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DF208" w14:textId="2F5D347B" w:rsidR="00495B52" w:rsidRPr="00495B52" w:rsidRDefault="00495B52" w:rsidP="00495B5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371548"/>
          <w:kern w:val="0"/>
          <w:sz w:val="36"/>
          <w:szCs w:val="36"/>
          <w:lang w:eastAsia="nl-NL"/>
          <w14:ligatures w14:val="none"/>
        </w:rPr>
      </w:pPr>
      <w:r>
        <w:rPr>
          <w:rFonts w:ascii="Helvetica" w:eastAsia="Times New Roman" w:hAnsi="Helvetica" w:cs="Helvetica"/>
          <w:b/>
          <w:bCs/>
          <w:color w:val="371548"/>
          <w:kern w:val="0"/>
          <w:sz w:val="36"/>
          <w:szCs w:val="36"/>
          <w:lang w:eastAsia="nl-NL"/>
          <w14:ligatures w14:val="none"/>
        </w:rPr>
        <w:t xml:space="preserve">Uitwerking van de </w:t>
      </w:r>
      <w:r w:rsidRPr="00495B52">
        <w:rPr>
          <w:rFonts w:ascii="Helvetica" w:eastAsia="Times New Roman" w:hAnsi="Helvetica" w:cs="Helvetica"/>
          <w:b/>
          <w:bCs/>
          <w:color w:val="371548"/>
          <w:kern w:val="0"/>
          <w:sz w:val="36"/>
          <w:szCs w:val="36"/>
          <w:lang w:eastAsia="nl-NL"/>
          <w14:ligatures w14:val="none"/>
        </w:rPr>
        <w:t>Pensioen in Zicht-regeling</w:t>
      </w:r>
    </w:p>
    <w:p w14:paraId="5C0AE79C" w14:textId="17BA7761" w:rsidR="00495B52" w:rsidRPr="00495B52" w:rsidRDefault="00495B52" w:rsidP="00495B52">
      <w:p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</w:pPr>
      <w:r w:rsidRPr="00495B52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 xml:space="preserve">Vanaf 1 januari 2025 kunnen werknemers een verzoek indienen om gebruik te maken van de Pensioen in Zicht-regeling. De tekst van de Pensioen in Zicht-regeling is gepubliceerd op de </w:t>
      </w:r>
      <w:r w:rsidR="00570819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>web</w:t>
      </w:r>
      <w:r w:rsidRPr="00495B52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>site </w:t>
      </w:r>
      <w:r w:rsidR="00570819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 xml:space="preserve">van de </w:t>
      </w:r>
      <w:hyperlink r:id="rId8" w:history="1">
        <w:r w:rsidRPr="00495B52">
          <w:rPr>
            <w:rFonts w:ascii="Helvetica" w:eastAsia="Times New Roman" w:hAnsi="Helvetica" w:cs="Helvetica"/>
            <w:color w:val="371548"/>
            <w:spacing w:val="-5"/>
            <w:kern w:val="0"/>
            <w:sz w:val="22"/>
            <w:szCs w:val="22"/>
            <w:u w:val="single"/>
            <w:bdr w:val="none" w:sz="0" w:space="0" w:color="auto" w:frame="1"/>
            <w:lang w:eastAsia="nl-NL"/>
            <w14:ligatures w14:val="none"/>
          </w:rPr>
          <w:t>Technische Groothandel</w:t>
        </w:r>
      </w:hyperlink>
      <w:r w:rsidRPr="00495B52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 xml:space="preserve"> en zal na de algemeen verbindend verklaring opgenomen worden in de cao. </w:t>
      </w:r>
      <w:r w:rsidRPr="00495B52">
        <w:rPr>
          <w:rFonts w:ascii="Helvetica" w:eastAsia="Times New Roman" w:hAnsi="Helvetica" w:cs="Helvetica"/>
          <w:color w:val="371548"/>
          <w:spacing w:val="-5"/>
          <w:kern w:val="0"/>
          <w:sz w:val="22"/>
          <w:szCs w:val="22"/>
          <w:lang w:eastAsia="nl-NL"/>
          <w14:ligatures w14:val="none"/>
        </w:rPr>
        <w:t xml:space="preserve">De uitwerking van de regeling is hieronder opgenomen. </w:t>
      </w:r>
    </w:p>
    <w:p w14:paraId="3D4B4D4A" w14:textId="77777777" w:rsidR="00495B52" w:rsidRPr="00495B52" w:rsidRDefault="00495B52">
      <w:pPr>
        <w:rPr>
          <w:b/>
          <w:bCs/>
        </w:rPr>
      </w:pPr>
      <w:r w:rsidRPr="00495B52">
        <w:rPr>
          <w:b/>
          <w:bCs/>
        </w:rPr>
        <w:t xml:space="preserve">PENSIOEN IN ZICHT-REGELING </w:t>
      </w:r>
    </w:p>
    <w:p w14:paraId="2CC6609F" w14:textId="77777777" w:rsidR="00495B52" w:rsidRDefault="00495B52">
      <w:r>
        <w:t xml:space="preserve">Artikel 1 - Uitgangspunten van de Pensioen in Zicht-regeling </w:t>
      </w:r>
    </w:p>
    <w:p w14:paraId="694A319F" w14:textId="77777777" w:rsidR="00495B52" w:rsidRDefault="00495B52" w:rsidP="003A3F74">
      <w:pPr>
        <w:pStyle w:val="Lijstalinea"/>
        <w:numPr>
          <w:ilvl w:val="0"/>
          <w:numId w:val="1"/>
        </w:numPr>
      </w:pPr>
      <w:r>
        <w:t>De Pensioen in Zicht-regeling is bedoeld voor werknemers die op het moment van de aanvraag door hun fysieke en/of mentale gezondheid, moeite hebben om inzetbaar te blijven tot hun AOW-datum. Deelname aan de regeling is in beginsel mogelijk indien de regeling een positief e</w:t>
      </w:r>
      <w:r>
        <w:t>ff</w:t>
      </w:r>
      <w:r>
        <w:t>ect heeft op de inzetbaarheid van de medewerker waardoor de kans op het op een gezonde wijze behalen van de AOW-gerechtigde leeftijd toeneemt.</w:t>
      </w:r>
    </w:p>
    <w:p w14:paraId="6CC2874B" w14:textId="77777777" w:rsidR="00495B52" w:rsidRDefault="00495B52" w:rsidP="00495B52">
      <w:pPr>
        <w:pStyle w:val="Lijstalinea"/>
      </w:pPr>
    </w:p>
    <w:p w14:paraId="3D79FEC0" w14:textId="77777777" w:rsidR="00495B52" w:rsidRDefault="00495B52" w:rsidP="003A3F74">
      <w:pPr>
        <w:pStyle w:val="Lijstalinea"/>
        <w:numPr>
          <w:ilvl w:val="0"/>
          <w:numId w:val="1"/>
        </w:numPr>
      </w:pPr>
      <w:r>
        <w:t xml:space="preserve">De Pensioen in Zicht-regeling treedt per 1 januari 2025 in werking en geldt tot en met 31 december 2028. </w:t>
      </w:r>
    </w:p>
    <w:p w14:paraId="6E27393E" w14:textId="77777777" w:rsidR="00495B52" w:rsidRDefault="00495B52" w:rsidP="00495B52">
      <w:pPr>
        <w:pStyle w:val="Lijstalinea"/>
      </w:pPr>
    </w:p>
    <w:p w14:paraId="3BE6FAE3" w14:textId="77777777" w:rsidR="00495B52" w:rsidRDefault="00495B52" w:rsidP="003A3F74">
      <w:pPr>
        <w:pStyle w:val="Lijstalinea"/>
        <w:numPr>
          <w:ilvl w:val="0"/>
          <w:numId w:val="1"/>
        </w:numPr>
      </w:pPr>
      <w:r>
        <w:t xml:space="preserve">Uiterlijk in 2028 zullen CAO-partijen deze regeling evalueren en beslissen over de eventuele voortzetting van de regeling. </w:t>
      </w:r>
    </w:p>
    <w:p w14:paraId="44A15496" w14:textId="77777777" w:rsidR="00495B52" w:rsidRDefault="00495B52" w:rsidP="00495B52">
      <w:pPr>
        <w:pStyle w:val="Lijstalinea"/>
      </w:pPr>
    </w:p>
    <w:p w14:paraId="0B87BAA2" w14:textId="77777777" w:rsidR="00495B52" w:rsidRDefault="00495B52" w:rsidP="003A3F74">
      <w:pPr>
        <w:pStyle w:val="Lijstalinea"/>
        <w:numPr>
          <w:ilvl w:val="0"/>
          <w:numId w:val="1"/>
        </w:numPr>
      </w:pPr>
      <w:r>
        <w:t xml:space="preserve">De regeling houdt in dat bij 80% werken van de normale arbeidsduur men 90% bruto salaris ontvangt en </w:t>
      </w:r>
      <w:r w:rsidRPr="00831B8E">
        <w:rPr>
          <w:u w:val="single"/>
        </w:rPr>
        <w:t>ten minste</w:t>
      </w:r>
      <w:r>
        <w:t xml:space="preserve"> 90% pensioen opbouwt indien de werknemer deelneemt aan de pensioenregeling van de onderneming. </w:t>
      </w:r>
    </w:p>
    <w:p w14:paraId="78F1F6AA" w14:textId="77777777" w:rsidR="00495B52" w:rsidRDefault="00495B52" w:rsidP="00495B52">
      <w:pPr>
        <w:pStyle w:val="Lijstalinea"/>
      </w:pPr>
    </w:p>
    <w:p w14:paraId="5EF2B406" w14:textId="77777777" w:rsidR="00495B52" w:rsidRDefault="00495B52" w:rsidP="003A3F74">
      <w:pPr>
        <w:pStyle w:val="Lijstalinea"/>
        <w:numPr>
          <w:ilvl w:val="0"/>
          <w:numId w:val="1"/>
        </w:numPr>
      </w:pPr>
      <w:r>
        <w:t xml:space="preserve">Met salaris wordt hier bedoeld: het voor werknemer geldend brutosalaris zoals dat gold in de maand voorafgaand aan de maand dat de Pensioen in Zicht-regeling in gaat. </w:t>
      </w:r>
    </w:p>
    <w:p w14:paraId="4987D5FE" w14:textId="77777777" w:rsidR="00495B52" w:rsidRDefault="00495B52" w:rsidP="00495B52">
      <w:pPr>
        <w:ind w:left="360"/>
      </w:pPr>
      <w:r>
        <w:t>Artikel 2 – Voorwaarden voor en bij deelname</w:t>
      </w:r>
    </w:p>
    <w:p w14:paraId="4C28720E" w14:textId="77777777" w:rsidR="00495B52" w:rsidRDefault="00495B52" w:rsidP="00495B52">
      <w:pPr>
        <w:ind w:left="360"/>
      </w:pPr>
      <w:r>
        <w:t>1. Iedere werknemer die:</w:t>
      </w:r>
    </w:p>
    <w:p w14:paraId="76182149" w14:textId="26C15B70" w:rsidR="00495B52" w:rsidRDefault="00495B52" w:rsidP="00495B52">
      <w:pPr>
        <w:ind w:left="360" w:firstLine="348"/>
      </w:pPr>
      <w:r>
        <w:t xml:space="preserve">a. ten minste 10 jaar in dienst is bij werkgever; </w:t>
      </w:r>
    </w:p>
    <w:p w14:paraId="3E16620E" w14:textId="16C1E02A" w:rsidR="00495B52" w:rsidRDefault="00495B52" w:rsidP="00495B52">
      <w:pPr>
        <w:ind w:left="360" w:firstLine="348"/>
      </w:pPr>
      <w:r>
        <w:t>b</w:t>
      </w:r>
      <w:r>
        <w:t xml:space="preserve">. 4 jaar of korter voor de AOW-leeftijd zit; </w:t>
      </w:r>
    </w:p>
    <w:p w14:paraId="09100D73" w14:textId="77777777" w:rsidR="00495B52" w:rsidRDefault="00495B52" w:rsidP="00495B52">
      <w:pPr>
        <w:ind w:left="708"/>
      </w:pPr>
      <w:r>
        <w:t xml:space="preserve">c. op het moment van de aanvraag een dienstverband van minimaal 80% van een voltijd werkweek heeft, kan een verzoek voor deelname aan de Pensioen in Zicht-regeling indienen bij de werkgever. </w:t>
      </w:r>
    </w:p>
    <w:p w14:paraId="108118D7" w14:textId="77777777" w:rsidR="00495B52" w:rsidRDefault="00495B52" w:rsidP="00495B52">
      <w:pPr>
        <w:ind w:left="360"/>
      </w:pPr>
      <w:r>
        <w:t>2. Indien de werknemer 5 jaar voorafgaand aan het verzoek tot deelname een uitbreiding van arbeidsduur heeft ingediend en toegekend gekregen, geldt voor de Pensioen in Zicht</w:t>
      </w:r>
      <w:r>
        <w:t xml:space="preserve">regeling de arbeidsduur van voor de uitbreiding. </w:t>
      </w:r>
    </w:p>
    <w:p w14:paraId="53028A70" w14:textId="77777777" w:rsidR="00495B52" w:rsidRDefault="00495B52" w:rsidP="00495B52">
      <w:pPr>
        <w:ind w:left="360"/>
      </w:pPr>
      <w:r>
        <w:t xml:space="preserve">3. De werknemer die gebruikt maakt van de Pensioen in Zicht-regeling heeft geen aanspraak meer op de leeftijdsdagen uit de CAO. </w:t>
      </w:r>
    </w:p>
    <w:p w14:paraId="5C4A524D" w14:textId="77777777" w:rsidR="00495B52" w:rsidRDefault="00495B52" w:rsidP="00495B52">
      <w:pPr>
        <w:ind w:left="360"/>
      </w:pPr>
      <w:r>
        <w:t xml:space="preserve">4. De werknemer die gebruikt maakt van de Pensioen in Zicht-regeling heeft geen aanspraak op het vitaliteitsverlof van deze CAO. Eventueel reeds ingegaan vitaliteitsverlof wordt beëindigd op de ingangsdatum van de Pensioen in Zicht-regeling. </w:t>
      </w:r>
    </w:p>
    <w:p w14:paraId="180DEEAA" w14:textId="77777777" w:rsidR="00495B52" w:rsidRDefault="00495B52" w:rsidP="00495B52">
      <w:pPr>
        <w:ind w:left="360"/>
      </w:pPr>
      <w:r>
        <w:t xml:space="preserve">Artikel 3 - Uitwerking regeling </w:t>
      </w:r>
    </w:p>
    <w:p w14:paraId="60F47EB5" w14:textId="77777777" w:rsidR="00495B52" w:rsidRDefault="00495B52" w:rsidP="00495B52">
      <w:pPr>
        <w:ind w:left="360"/>
      </w:pPr>
      <w:r>
        <w:lastRenderedPageBreak/>
        <w:t xml:space="preserve">1. De regeling wordt aangevraagd bij de werkgever. </w:t>
      </w:r>
    </w:p>
    <w:p w14:paraId="0DBB17F1" w14:textId="345EA612" w:rsidR="00495B52" w:rsidRDefault="00495B52" w:rsidP="00495B52">
      <w:pPr>
        <w:ind w:left="360"/>
      </w:pPr>
      <w:r>
        <w:t xml:space="preserve">2. In het geval een werknemer de regeling aanvraagt en er verschil van mening ontstaat tussen de werkgever en werknemer over deze aanvraag, zal de door CAO-partijen aangestelde onafhankelijke derde </w:t>
      </w:r>
      <w:r w:rsidR="00831B8E">
        <w:t>(</w:t>
      </w:r>
      <w:proofErr w:type="spellStart"/>
      <w:r w:rsidR="00831B8E">
        <w:t>Savantis</w:t>
      </w:r>
      <w:proofErr w:type="spellEnd"/>
      <w:r w:rsidR="00831B8E">
        <w:t xml:space="preserve">) </w:t>
      </w:r>
      <w:r>
        <w:t xml:space="preserve">beoordelen of de werknemer er ook gebruik van kan maken en hiervan advies uitbrengen aan de werkgever en de werknemer. </w:t>
      </w:r>
    </w:p>
    <w:p w14:paraId="6F953084" w14:textId="1EADD46D" w:rsidR="00E829E6" w:rsidRDefault="00495B52" w:rsidP="00495B52">
      <w:pPr>
        <w:ind w:left="360"/>
      </w:pPr>
      <w:r>
        <w:t>3. De werkgever heeft de uiteindelijke beslissing of de werknemer wel of niet van deze regeling gebruik kan maken.</w:t>
      </w:r>
    </w:p>
    <w:sectPr w:rsidR="00E829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phik Regular">
    <w:panose1 w:val="020B05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C2FD4"/>
    <w:multiLevelType w:val="hybridMultilevel"/>
    <w:tmpl w:val="8D186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2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52"/>
    <w:rsid w:val="003E0098"/>
    <w:rsid w:val="00495B52"/>
    <w:rsid w:val="00570819"/>
    <w:rsid w:val="00831B8E"/>
    <w:rsid w:val="009411A1"/>
    <w:rsid w:val="00E8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E4EA"/>
  <w15:chartTrackingRefBased/>
  <w15:docId w15:val="{69C4627D-2F0C-48A8-BFB6-18A3D016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raphik Regular" w:eastAsiaTheme="minorHAnsi" w:hAnsi="Graphik Regular" w:cstheme="minorBidi"/>
        <w:kern w:val="2"/>
        <w:sz w:val="18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9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6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nischegroothandel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aphik Regular">
      <a:majorFont>
        <a:latin typeface="Graphik Regular"/>
        <a:ea typeface=""/>
        <a:cs typeface=""/>
      </a:majorFont>
      <a:minorFont>
        <a:latin typeface="Graphik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faa0aed-6c99-40ce-9061-57ff6481ec14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1E4D7EE872B4AA0AD4F87DD5B61DD" ma:contentTypeVersion="20" ma:contentTypeDescription="Create a new document." ma:contentTypeScope="" ma:versionID="3112e41678746d8278b1a687c7235808">
  <xsd:schema xmlns:xsd="http://www.w3.org/2001/XMLSchema" xmlns:xs="http://www.w3.org/2001/XMLSchema" xmlns:p="http://schemas.microsoft.com/office/2006/metadata/properties" xmlns:ns2="6d36cc37-af27-4bf5-8ed9-16402821aa79" xmlns:ns3="9a1ceac1-2147-4ffa-ada4-eb0c519aaed5" xmlns:ns4="407837f6-b457-46b3-8c00-a18d383e1eb7" targetNamespace="http://schemas.microsoft.com/office/2006/metadata/properties" ma:root="true" ma:fieldsID="046e0b401776d5c0017647fc1274bb55" ns2:_="" ns3:_="" ns4:_="">
    <xsd:import namespace="6d36cc37-af27-4bf5-8ed9-16402821aa79"/>
    <xsd:import namespace="9a1ceac1-2147-4ffa-ada4-eb0c519aaed5"/>
    <xsd:import namespace="407837f6-b457-46b3-8c00-a18d383e1e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ValidSignStatus" minOccurs="0"/>
                <xsd:element ref="ns2:ValidSignTransactionI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6cc37-af27-4bf5-8ed9-16402821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aa0aed-6c99-40ce-9061-57ff6481e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alidSignStatus" ma:index="22" nillable="true" ma:displayName="ValidSignStatus" ma:indexed="true" ma:internalName="ValidSignStatus">
      <xsd:simpleType>
        <xsd:restriction base="dms:Text">
          <xsd:maxLength value="255"/>
        </xsd:restriction>
      </xsd:simpleType>
    </xsd:element>
    <xsd:element name="ValidSignTransactionId" ma:index="23" nillable="true" ma:displayName="ValidSignTransactionId" ma:indexed="true" ma:internalName="ValidSignTransactionId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eac1-2147-4ffa-ada4-eb0c519aa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837f6-b457-46b3-8c00-a18d383e1eb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a1dd1f1-44bd-4e3b-815b-5c7c78655133}" ma:internalName="TaxCatchAll" ma:showField="CatchAllData" ma:web="9a1ceac1-2147-4ffa-ada4-eb0c519aa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8C583B-F983-4EE1-8195-4D8F5D668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19A75-6254-4ED4-AE62-DBA1F02B6CE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860C38A-A919-4669-A1AE-F84C78522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36cc37-af27-4bf5-8ed9-16402821aa79"/>
    <ds:schemaRef ds:uri="9a1ceac1-2147-4ffa-ada4-eb0c519aaed5"/>
    <ds:schemaRef ds:uri="407837f6-b457-46b3-8c00-a18d383e1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468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 Kasper</dc:creator>
  <cp:keywords/>
  <dc:description/>
  <cp:lastModifiedBy>Arie Kasper</cp:lastModifiedBy>
  <cp:revision>2</cp:revision>
  <dcterms:created xsi:type="dcterms:W3CDTF">2024-12-16T15:01:00Z</dcterms:created>
  <dcterms:modified xsi:type="dcterms:W3CDTF">2024-12-16T15:13:00Z</dcterms:modified>
</cp:coreProperties>
</file>