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46230" w14:textId="77777777" w:rsidR="00321C8B" w:rsidRDefault="00321C8B"/>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41"/>
      </w:tblGrid>
      <w:tr w:rsidR="004B7E44" w14:paraId="6CA1FFC3" w14:textId="77777777" w:rsidTr="004B7E44">
        <w:trPr>
          <w:trHeight w:val="2536"/>
        </w:trPr>
        <w:tc>
          <w:tcPr>
            <w:tcW w:w="8541" w:type="dxa"/>
            <w:tcBorders>
              <w:top w:val="nil"/>
              <w:left w:val="nil"/>
              <w:bottom w:val="nil"/>
              <w:right w:val="nil"/>
            </w:tcBorders>
          </w:tcPr>
          <w:p w14:paraId="58BA42CC" w14:textId="77777777" w:rsidR="004B7E44" w:rsidRDefault="004B7E44" w:rsidP="004B7E44">
            <w:r>
              <w:rPr>
                <w:noProof/>
              </w:rPr>
              <mc:AlternateContent>
                <mc:Choice Requires="wps">
                  <w:drawing>
                    <wp:inline distT="0" distB="0" distL="0" distR="0" wp14:anchorId="7ABB7A1C" wp14:editId="05486B34">
                      <wp:extent cx="5138670" cy="1506829"/>
                      <wp:effectExtent l="0" t="0" r="0" b="0"/>
                      <wp:docPr id="8" name="Text Box 8"/>
                      <wp:cNvGraphicFramePr/>
                      <a:graphic xmlns:a="http://schemas.openxmlformats.org/drawingml/2006/main">
                        <a:graphicData uri="http://schemas.microsoft.com/office/word/2010/wordprocessingShape">
                          <wps:wsp>
                            <wps:cNvSpPr txBox="1"/>
                            <wps:spPr>
                              <a:xfrm>
                                <a:off x="0" y="0"/>
                                <a:ext cx="5138670" cy="1506829"/>
                              </a:xfrm>
                              <a:prstGeom prst="rect">
                                <a:avLst/>
                              </a:prstGeom>
                              <a:noFill/>
                              <a:ln w="6350">
                                <a:noFill/>
                              </a:ln>
                            </wps:spPr>
                            <wps:txbx>
                              <w:txbxContent>
                                <w:p w14:paraId="2C900AE4" w14:textId="3C3EA832" w:rsidR="004B7E44" w:rsidRPr="00FC5D93" w:rsidRDefault="00FC5D93" w:rsidP="004B7E44">
                                  <w:pPr>
                                    <w:pStyle w:val="Titel"/>
                                    <w:rPr>
                                      <w:lang w:val="nl-NL"/>
                                    </w:rPr>
                                  </w:pPr>
                                  <w:r>
                                    <w:rPr>
                                      <w:lang w:val="nl-NL"/>
                                    </w:rPr>
                                    <w:t>Transitieplan</w:t>
                                  </w:r>
                                  <w:r>
                                    <w:rPr>
                                      <w:lang w:val="nl-NL"/>
                                    </w:rPr>
                                    <w:br/>
                                  </w:r>
                                  <w:r w:rsidRPr="00FC5D93">
                                    <w:rPr>
                                      <w:sz w:val="48"/>
                                      <w:szCs w:val="48"/>
                                      <w:lang w:val="nl-NL"/>
                                    </w:rPr>
                                    <w:t>Wet toekomst pensioenen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ABB7A1C" id="_x0000_t202" coordsize="21600,21600" o:spt="202" path="m,l,21600r21600,l21600,xe">
                      <v:stroke joinstyle="miter"/>
                      <v:path gradientshapeok="t" o:connecttype="rect"/>
                    </v:shapetype>
                    <v:shape id="Text Box 8" o:spid="_x0000_s1026" type="#_x0000_t202" style="width:404.6pt;height:1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" filled="f" stroked="f" strokeweight=".5pt">
                      <v:textbox>
                        <w:txbxContent>
                          <w:p w14:paraId="2C900AE4" w14:textId="3C3EA832" w:rsidR="004B7E44" w:rsidRPr="00FC5D93" w:rsidRDefault="00FC5D93" w:rsidP="004B7E44">
                            <w:pPr>
                              <w:pStyle w:val="Title"/>
                              <w:rPr>
                                <w:lang w:val="nl-NL"/>
                              </w:rPr>
                            </w:pPr>
                            <w:r>
                              <w:rPr>
                                <w:lang w:val="nl-NL"/>
                              </w:rPr>
                              <w:t>Transitieplan</w:t>
                            </w:r>
                            <w:r>
                              <w:rPr>
                                <w:lang w:val="nl-NL"/>
                              </w:rPr>
                              <w:br/>
                            </w:r>
                            <w:r w:rsidRPr="00FC5D93">
                              <w:rPr>
                                <w:sz w:val="48"/>
                                <w:szCs w:val="48"/>
                                <w:lang w:val="nl-NL"/>
                              </w:rPr>
                              <w:t>Wet toekomst pensioenen</w:t>
                            </w:r>
                          </w:p>
                        </w:txbxContent>
                      </v:textbox>
                      <w10:anchorlock/>
                    </v:shape>
                  </w:pict>
                </mc:Fallback>
              </mc:AlternateContent>
            </w:r>
          </w:p>
          <w:p w14:paraId="7CA1766E" w14:textId="77777777" w:rsidR="004B7E44" w:rsidRDefault="004B7E44" w:rsidP="004B7E44">
            <w:r>
              <w:rPr>
                <w:noProof/>
              </w:rPr>
              <mc:AlternateContent>
                <mc:Choice Requires="wps">
                  <w:drawing>
                    <wp:inline distT="0" distB="0" distL="0" distR="0" wp14:anchorId="46455413" wp14:editId="6CB740DB">
                      <wp:extent cx="785611" cy="0"/>
                      <wp:effectExtent l="0" t="38100" r="52705" b="38100"/>
                      <wp:docPr id="5" name="Straight Connector 5" descr="text divider"/>
                      <wp:cNvGraphicFramePr/>
                      <a:graphic xmlns:a="http://schemas.openxmlformats.org/drawingml/2006/main">
                        <a:graphicData uri="http://schemas.microsoft.com/office/word/2010/wordprocessingShape">
                          <wps:wsp>
                            <wps:cNvCnPr/>
                            <wps:spPr>
                              <a:xfrm>
                                <a:off x="0" y="0"/>
                                <a:ext cx="78561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742B678"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6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" strokecolor="white [3212]" strokeweight="6pt">
                      <w10:anchorlock/>
                    </v:line>
                  </w:pict>
                </mc:Fallback>
              </mc:AlternateContent>
            </w:r>
          </w:p>
          <w:p w14:paraId="5949507F" w14:textId="77777777" w:rsidR="004B7E44" w:rsidRDefault="004B7E44" w:rsidP="004B7E44">
            <w:r>
              <w:rPr>
                <w:noProof/>
              </w:rPr>
              <mc:AlternateContent>
                <mc:Choice Requires="wps">
                  <w:drawing>
                    <wp:inline distT="0" distB="0" distL="0" distR="0" wp14:anchorId="4D3FF73C" wp14:editId="29FCA55F">
                      <wp:extent cx="5138670" cy="746975"/>
                      <wp:effectExtent l="0" t="0" r="0" b="0"/>
                      <wp:docPr id="3" name="Text Box 3"/>
                      <wp:cNvGraphicFramePr/>
                      <a:graphic xmlns:a="http://schemas.openxmlformats.org/drawingml/2006/main">
                        <a:graphicData uri="http://schemas.microsoft.com/office/word/2010/wordprocessingShape">
                          <wps:wsp>
                            <wps:cNvSpPr txBox="1"/>
                            <wps:spPr>
                              <a:xfrm>
                                <a:off x="0" y="0"/>
                                <a:ext cx="5138670" cy="746975"/>
                              </a:xfrm>
                              <a:prstGeom prst="rect">
                                <a:avLst/>
                              </a:prstGeom>
                              <a:noFill/>
                              <a:ln w="6350">
                                <a:noFill/>
                              </a:ln>
                            </wps:spPr>
                            <wps:txbx>
                              <w:txbxContent>
                                <w:p w14:paraId="40CB3A1A" w14:textId="007DF8DB" w:rsidR="004B7E44" w:rsidRPr="00FC5D93" w:rsidRDefault="00EC65EC" w:rsidP="004B7E44">
                                  <w:pPr>
                                    <w:pStyle w:val="Ondertitel"/>
                                    <w:rPr>
                                      <w:lang w:val="nl-NL"/>
                                    </w:rPr>
                                  </w:pPr>
                                  <w:r>
                                    <w:rPr>
                                      <w:lang w:val="nl-NL"/>
                                    </w:rPr>
                                    <w:t xml:space="preserve">Sociale partners </w:t>
                                  </w:r>
                                  <w:r w:rsidR="0017224F">
                                    <w:rPr>
                                      <w:lang w:val="nl-NL"/>
                                    </w:rPr>
                                    <w:t>E</w:t>
                                  </w:r>
                                  <w:r w:rsidR="00FC5D93">
                                    <w:rPr>
                                      <w:lang w:val="nl-NL"/>
                                    </w:rPr>
                                    <w:t>ssity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D3FF73C" id="Text Box 3" o:spid="_x0000_s1027" type="#_x0000_t202" style="width:404.6pt;height:5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" filled="f" stroked="f" strokeweight=".5pt">
                      <v:textbox>
                        <w:txbxContent>
                          <w:p w14:paraId="40CB3A1A" w14:textId="007DF8DB" w:rsidR="004B7E44" w:rsidRPr="00FC5D93" w:rsidRDefault="00EC65EC" w:rsidP="004B7E44">
                            <w:pPr>
                              <w:pStyle w:val="Subtitle"/>
                              <w:rPr>
                                <w:lang w:val="nl-NL"/>
                              </w:rPr>
                            </w:pPr>
                            <w:r>
                              <w:rPr>
                                <w:lang w:val="nl-NL"/>
                              </w:rPr>
                              <w:t xml:space="preserve">Sociale partners </w:t>
                            </w:r>
                            <w:r w:rsidR="0017224F">
                              <w:rPr>
                                <w:lang w:val="nl-NL"/>
                              </w:rPr>
                              <w:t>E</w:t>
                            </w:r>
                            <w:r w:rsidR="00FC5D93">
                              <w:rPr>
                                <w:lang w:val="nl-NL"/>
                              </w:rPr>
                              <w:t>ssity</w:t>
                            </w:r>
                          </w:p>
                        </w:txbxContent>
                      </v:textbox>
                      <w10:anchorlock/>
                    </v:shape>
                  </w:pict>
                </mc:Fallback>
              </mc:AlternateContent>
            </w:r>
          </w:p>
        </w:tc>
      </w:tr>
      <w:tr w:rsidR="004B7E44" w14:paraId="024FAA8A" w14:textId="77777777" w:rsidTr="004B7E44">
        <w:trPr>
          <w:trHeight w:val="3814"/>
        </w:trPr>
        <w:tc>
          <w:tcPr>
            <w:tcW w:w="8541" w:type="dxa"/>
            <w:tcBorders>
              <w:top w:val="nil"/>
              <w:left w:val="nil"/>
              <w:bottom w:val="nil"/>
              <w:right w:val="nil"/>
            </w:tcBorders>
            <w:vAlign w:val="bottom"/>
          </w:tcPr>
          <w:p w14:paraId="1DDDBDB3" w14:textId="4AB9002B" w:rsidR="004B7E44" w:rsidRDefault="00FC5D93" w:rsidP="004B7E44">
            <w:pPr>
              <w:rPr>
                <w:noProof/>
              </w:rPr>
            </w:pPr>
            <w:r>
              <w:rPr>
                <w:noProof/>
              </w:rPr>
              <w:drawing>
                <wp:inline distT="0" distB="0" distL="0" distR="0" wp14:anchorId="36485DF8" wp14:editId="4A8AD7B6">
                  <wp:extent cx="5093970" cy="2867266"/>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8307" cy="2892222"/>
                          </a:xfrm>
                          <a:prstGeom prst="rect">
                            <a:avLst/>
                          </a:prstGeom>
                          <a:noFill/>
                        </pic:spPr>
                      </pic:pic>
                    </a:graphicData>
                  </a:graphic>
                </wp:inline>
              </w:drawing>
            </w:r>
          </w:p>
          <w:p w14:paraId="5EC33831" w14:textId="70983156" w:rsidR="004B7E44" w:rsidRDefault="004B7E44" w:rsidP="004B7E44">
            <w:pPr>
              <w:rPr>
                <w:noProof/>
              </w:rPr>
            </w:pPr>
          </w:p>
        </w:tc>
      </w:tr>
    </w:tbl>
    <w:p w14:paraId="454E117A" w14:textId="12954CA5" w:rsidR="004B7E44" w:rsidRDefault="00FC5D93" w:rsidP="004B7E44">
      <w:r>
        <w:t xml:space="preserve">                                                                      </w:t>
      </w:r>
      <w:r w:rsidR="004B7E44">
        <w:rPr>
          <w:noProof/>
        </w:rPr>
        <mc:AlternateContent>
          <mc:Choice Requires="wps">
            <w:drawing>
              <wp:anchor distT="0" distB="0" distL="114300" distR="114300" simplePos="0" relativeHeight="251659264" behindDoc="1" locked="0" layoutInCell="1" allowOverlap="1" wp14:anchorId="2AAFCF29" wp14:editId="39AC6423">
                <wp:simplePos x="0" y="0"/>
                <wp:positionH relativeFrom="column">
                  <wp:posOffset>-731520</wp:posOffset>
                </wp:positionH>
                <wp:positionV relativeFrom="page">
                  <wp:posOffset>2059940</wp:posOffset>
                </wp:positionV>
                <wp:extent cx="6748145" cy="5984875"/>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6748145" cy="598487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5FF1C" id="Rectangle 2" o:spid="_x0000_s1026" alt="colored rectangle" style="position:absolute;margin-left:-57.6pt;margin-top:162.2pt;width:531.35pt;height:47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" fillcolor="#002060" stroked="f" strokeweight="2pt">
                <w10:wrap anchory="page"/>
              </v:rect>
            </w:pict>
          </mc:Fallback>
        </mc:AlternateContent>
      </w:r>
    </w:p>
    <w:p w14:paraId="5F0148A4" w14:textId="282C303C" w:rsidR="004B7E44" w:rsidRDefault="004B7E44">
      <w:pPr>
        <w:spacing w:after="200"/>
      </w:pPr>
      <w:r>
        <w:br w:type="page"/>
      </w:r>
    </w:p>
    <w:p w14:paraId="4B6874E0" w14:textId="292138BC" w:rsidR="004B7E44" w:rsidRPr="007A2C56" w:rsidRDefault="0017224F" w:rsidP="007A2C56">
      <w:pPr>
        <w:pStyle w:val="AonBodyText"/>
        <w:rPr>
          <w:rFonts w:asciiTheme="majorHAnsi" w:hAnsiTheme="majorHAnsi"/>
          <w:sz w:val="48"/>
          <w:szCs w:val="48"/>
        </w:rPr>
      </w:pPr>
      <w:r w:rsidRPr="007A2C56">
        <w:rPr>
          <w:rFonts w:asciiTheme="majorHAnsi" w:hAnsiTheme="majorHAnsi"/>
          <w:sz w:val="48"/>
          <w:szCs w:val="48"/>
        </w:rPr>
        <w:lastRenderedPageBreak/>
        <w:t>Inhoudsopgave</w:t>
      </w:r>
    </w:p>
    <w:p w14:paraId="2C28EFD9" w14:textId="77777777" w:rsidR="007A2C56" w:rsidRPr="00F869E8" w:rsidRDefault="007A2C56">
      <w:pPr>
        <w:spacing w:after="200"/>
        <w:rPr>
          <w:rFonts w:eastAsia="Times New Roman"/>
          <w:color w:val="auto"/>
        </w:rPr>
      </w:pPr>
    </w:p>
    <w:sdt>
      <w:sdtPr>
        <w:rPr>
          <w:rFonts w:asciiTheme="minorHAnsi" w:eastAsiaTheme="minorEastAsia" w:hAnsiTheme="minorHAnsi" w:cstheme="minorBidi"/>
          <w:color w:val="auto"/>
          <w:sz w:val="20"/>
          <w:szCs w:val="20"/>
        </w:rPr>
        <w:id w:val="149111333"/>
        <w:docPartObj>
          <w:docPartGallery w:val="Table of Contents"/>
          <w:docPartUnique/>
        </w:docPartObj>
      </w:sdtPr>
      <w:sdtEndPr>
        <w:rPr>
          <w:b/>
          <w:bCs/>
          <w:noProof/>
        </w:rPr>
      </w:sdtEndPr>
      <w:sdtContent>
        <w:p w14:paraId="373441D2" w14:textId="14225026" w:rsidR="007A2C56" w:rsidRPr="002F1CBF" w:rsidRDefault="007A2C56">
          <w:pPr>
            <w:pStyle w:val="Kopvaninhoudsopgave"/>
            <w:rPr>
              <w:rFonts w:ascii="Arial" w:hAnsi="Arial" w:cs="Arial"/>
              <w:color w:val="auto"/>
              <w:sz w:val="20"/>
              <w:szCs w:val="20"/>
            </w:rPr>
          </w:pPr>
        </w:p>
        <w:p w14:paraId="787F1449" w14:textId="131D9616" w:rsidR="00616DFC" w:rsidRPr="00616DFC" w:rsidRDefault="007A2C56">
          <w:pPr>
            <w:pStyle w:val="Inhopg1"/>
            <w:rPr>
              <w:rFonts w:ascii="Arial" w:hAnsi="Arial" w:cs="Arial"/>
              <w:noProof/>
              <w:color w:val="auto"/>
              <w:kern w:val="2"/>
              <w:sz w:val="22"/>
              <w:lang w:val="nl-NL" w:eastAsia="nl-NL"/>
              <w14:ligatures w14:val="standardContextual"/>
            </w:rPr>
          </w:pPr>
          <w:r w:rsidRPr="00616DFC">
            <w:rPr>
              <w:rFonts w:ascii="Arial" w:hAnsi="Arial" w:cs="Arial"/>
              <w:color w:val="auto"/>
              <w:sz w:val="22"/>
            </w:rPr>
            <w:fldChar w:fldCharType="begin"/>
          </w:r>
          <w:r w:rsidRPr="00616DFC">
            <w:rPr>
              <w:rFonts w:ascii="Arial" w:hAnsi="Arial" w:cs="Arial"/>
              <w:color w:val="auto"/>
              <w:sz w:val="22"/>
            </w:rPr>
            <w:instrText xml:space="preserve"> TOC \o "1-3" \h \z \u </w:instrText>
          </w:r>
          <w:r w:rsidRPr="00616DFC">
            <w:rPr>
              <w:rFonts w:ascii="Arial" w:hAnsi="Arial" w:cs="Arial"/>
              <w:color w:val="auto"/>
              <w:sz w:val="22"/>
            </w:rPr>
            <w:fldChar w:fldCharType="separate"/>
          </w:r>
          <w:hyperlink w:anchor="_Toc185327822" w:history="1">
            <w:r w:rsidR="00616DFC" w:rsidRPr="00616DFC">
              <w:rPr>
                <w:rStyle w:val="Hyperlink"/>
                <w:rFonts w:ascii="Arial" w:eastAsiaTheme="minorHAnsi" w:hAnsi="Arial" w:cs="Arial"/>
                <w:noProof/>
                <w:color w:val="auto"/>
                <w:sz w:val="22"/>
              </w:rPr>
              <w:t>1.</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eastAsiaTheme="minorHAnsi" w:hAnsi="Arial" w:cs="Arial"/>
                <w:noProof/>
                <w:color w:val="auto"/>
                <w:sz w:val="22"/>
              </w:rPr>
              <w:t>Inleiding</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_Toc185327822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4</w:t>
            </w:r>
            <w:r w:rsidR="00616DFC" w:rsidRPr="00616DFC">
              <w:rPr>
                <w:rFonts w:ascii="Arial" w:hAnsi="Arial" w:cs="Arial"/>
                <w:noProof/>
                <w:webHidden/>
                <w:color w:val="auto"/>
                <w:sz w:val="22"/>
              </w:rPr>
              <w:fldChar w:fldCharType="end"/>
            </w:r>
          </w:hyperlink>
        </w:p>
        <w:p w14:paraId="3E3A3240" w14:textId="0DD90781"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23" w:history="1">
            <w:r w:rsidR="00616DFC" w:rsidRPr="00616DFC">
              <w:rPr>
                <w:rStyle w:val="Hyperlink"/>
                <w:rFonts w:ascii="Arial" w:hAnsi="Arial" w:cs="Arial"/>
                <w:noProof/>
                <w:color w:val="auto"/>
                <w:sz w:val="22"/>
                <w:lang w:val="nl-NL"/>
              </w:rPr>
              <w:t>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lang w:val="nl-NL"/>
              </w:rPr>
              <w:t>Proces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_Toc185327823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5</w:t>
            </w:r>
            <w:r w:rsidR="00616DFC" w:rsidRPr="00616DFC">
              <w:rPr>
                <w:rFonts w:ascii="Arial" w:hAnsi="Arial" w:cs="Arial"/>
                <w:noProof/>
                <w:webHidden/>
                <w:color w:val="auto"/>
                <w:sz w:val="22"/>
              </w:rPr>
              <w:fldChar w:fldCharType="end"/>
            </w:r>
          </w:hyperlink>
        </w:p>
        <w:p w14:paraId="59A6934C" w14:textId="7CE2372A"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24" w:history="1">
            <w:r w:rsidR="00616DFC" w:rsidRPr="00616DFC">
              <w:rPr>
                <w:rStyle w:val="Hyperlink"/>
                <w:rFonts w:ascii="Arial" w:hAnsi="Arial" w:cs="Arial"/>
                <w:noProof/>
                <w:color w:val="auto"/>
                <w:sz w:val="22"/>
              </w:rPr>
              <w:t>3.</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Doelstellingen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_Toc185327824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7</w:t>
            </w:r>
            <w:r w:rsidR="00616DFC" w:rsidRPr="00616DFC">
              <w:rPr>
                <w:rFonts w:ascii="Arial" w:hAnsi="Arial" w:cs="Arial"/>
                <w:noProof/>
                <w:webHidden/>
                <w:color w:val="auto"/>
                <w:sz w:val="22"/>
              </w:rPr>
              <w:fldChar w:fldCharType="end"/>
            </w:r>
          </w:hyperlink>
        </w:p>
        <w:p w14:paraId="666DA07A" w14:textId="23228046"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25" w:history="1">
            <w:r w:rsidR="00616DFC" w:rsidRPr="00616DFC">
              <w:rPr>
                <w:rStyle w:val="Hyperlink"/>
                <w:rFonts w:ascii="Arial" w:hAnsi="Arial" w:cs="Arial"/>
                <w:noProof/>
                <w:color w:val="auto"/>
                <w:sz w:val="22"/>
              </w:rPr>
              <w:t>4.</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De nieuwe pensioenregeling</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_Toc185327825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8</w:t>
            </w:r>
            <w:r w:rsidR="00616DFC" w:rsidRPr="00616DFC">
              <w:rPr>
                <w:rFonts w:ascii="Arial" w:hAnsi="Arial" w:cs="Arial"/>
                <w:noProof/>
                <w:webHidden/>
                <w:color w:val="auto"/>
                <w:sz w:val="22"/>
              </w:rPr>
              <w:fldChar w:fldCharType="end"/>
            </w:r>
          </w:hyperlink>
        </w:p>
        <w:p w14:paraId="16B2484E" w14:textId="66CDE958" w:rsidR="00616DFC" w:rsidRPr="00616DFC" w:rsidRDefault="003D76FE">
          <w:pPr>
            <w:pStyle w:val="Inhopg2"/>
            <w:tabs>
              <w:tab w:val="right" w:leader="dot" w:pos="9926"/>
            </w:tabs>
            <w:rPr>
              <w:rFonts w:ascii="Arial" w:hAnsi="Arial" w:cs="Arial"/>
              <w:noProof/>
              <w:color w:val="auto"/>
              <w:kern w:val="2"/>
              <w:sz w:val="22"/>
              <w:lang w:val="nl-NL" w:eastAsia="nl-NL"/>
              <w14:ligatures w14:val="standardContextual"/>
            </w:rPr>
          </w:pPr>
          <w:hyperlink w:anchor="_Toc185327826" w:history="1">
            <w:r w:rsidR="00616DFC" w:rsidRPr="00616DFC">
              <w:rPr>
                <w:rStyle w:val="Hyperlink"/>
                <w:rFonts w:ascii="Arial" w:hAnsi="Arial" w:cs="Arial"/>
                <w:noProof/>
                <w:color w:val="auto"/>
                <w:sz w:val="22"/>
              </w:rPr>
              <w:t xml:space="preserve">4.1   </w:t>
            </w:r>
            <w:r w:rsidR="005E2FAD">
              <w:rPr>
                <w:rStyle w:val="Hyperlink"/>
                <w:rFonts w:ascii="Arial" w:hAnsi="Arial" w:cs="Arial"/>
                <w:noProof/>
                <w:color w:val="auto"/>
                <w:sz w:val="22"/>
              </w:rPr>
              <w:t xml:space="preserve">  </w:t>
            </w:r>
            <w:r w:rsidR="00616DFC" w:rsidRPr="00616DFC">
              <w:rPr>
                <w:rStyle w:val="Hyperlink"/>
                <w:rFonts w:ascii="Arial" w:hAnsi="Arial" w:cs="Arial"/>
                <w:noProof/>
                <w:color w:val="auto"/>
                <w:sz w:val="22"/>
              </w:rPr>
              <w:t>Keuze van het contract</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_Toc185327826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8</w:t>
            </w:r>
            <w:r w:rsidR="00616DFC" w:rsidRPr="00616DFC">
              <w:rPr>
                <w:rFonts w:ascii="Arial" w:hAnsi="Arial" w:cs="Arial"/>
                <w:noProof/>
                <w:webHidden/>
                <w:color w:val="auto"/>
                <w:sz w:val="22"/>
              </w:rPr>
              <w:fldChar w:fldCharType="end"/>
            </w:r>
          </w:hyperlink>
        </w:p>
        <w:p w14:paraId="508CA5F6" w14:textId="4FDD7330"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27" w:history="1">
            <w:r w:rsidR="00616DFC" w:rsidRPr="00616DFC">
              <w:rPr>
                <w:rStyle w:val="Hyperlink"/>
                <w:rFonts w:ascii="Arial" w:hAnsi="Arial" w:cs="Arial"/>
                <w:noProof/>
                <w:color w:val="auto"/>
                <w:sz w:val="22"/>
              </w:rPr>
              <w:t>4.2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Premie &amp; ambitie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_Toc185327827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10</w:t>
            </w:r>
            <w:r w:rsidR="00616DFC" w:rsidRPr="00616DFC">
              <w:rPr>
                <w:rFonts w:ascii="Arial" w:hAnsi="Arial" w:cs="Arial"/>
                <w:noProof/>
                <w:webHidden/>
                <w:color w:val="auto"/>
                <w:sz w:val="22"/>
              </w:rPr>
              <w:fldChar w:fldCharType="end"/>
            </w:r>
          </w:hyperlink>
        </w:p>
        <w:p w14:paraId="3EC7AF1A" w14:textId="2B511E77"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34" w:history="1">
            <w:r w:rsidR="00616DFC" w:rsidRPr="00616DFC">
              <w:rPr>
                <w:rStyle w:val="Hyperlink"/>
                <w:rFonts w:ascii="Arial" w:hAnsi="Arial" w:cs="Arial"/>
                <w:noProof/>
                <w:color w:val="auto"/>
                <w:sz w:val="22"/>
              </w:rPr>
              <w:t>5.</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Risicodelingsreserve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_Toc185327834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17</w:t>
            </w:r>
            <w:r w:rsidR="00616DFC" w:rsidRPr="00616DFC">
              <w:rPr>
                <w:rFonts w:ascii="Arial" w:hAnsi="Arial" w:cs="Arial"/>
                <w:noProof/>
                <w:webHidden/>
                <w:color w:val="auto"/>
                <w:sz w:val="22"/>
              </w:rPr>
              <w:fldChar w:fldCharType="end"/>
            </w:r>
          </w:hyperlink>
        </w:p>
        <w:p w14:paraId="0D953F08" w14:textId="7B6D1E81"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35" w:history="1">
            <w:r w:rsidR="00616DFC" w:rsidRPr="00616DFC">
              <w:rPr>
                <w:rStyle w:val="Hyperlink"/>
                <w:rFonts w:ascii="Arial" w:hAnsi="Arial" w:cs="Arial"/>
                <w:noProof/>
                <w:color w:val="auto"/>
                <w:sz w:val="22"/>
              </w:rPr>
              <w:t>5.1</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Uitkeringen minder verlagen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_Toc185327835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17</w:t>
            </w:r>
            <w:r w:rsidR="00616DFC" w:rsidRPr="00616DFC">
              <w:rPr>
                <w:rFonts w:ascii="Arial" w:hAnsi="Arial" w:cs="Arial"/>
                <w:noProof/>
                <w:webHidden/>
                <w:color w:val="auto"/>
                <w:sz w:val="22"/>
              </w:rPr>
              <w:fldChar w:fldCharType="end"/>
            </w:r>
          </w:hyperlink>
        </w:p>
        <w:p w14:paraId="319FCD6E" w14:textId="57A58BAC"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36" w:history="1">
            <w:r w:rsidR="00616DFC" w:rsidRPr="00616DFC">
              <w:rPr>
                <w:rStyle w:val="Hyperlink"/>
                <w:rFonts w:ascii="Arial" w:hAnsi="Arial" w:cs="Arial"/>
                <w:bCs/>
                <w:noProof/>
                <w:color w:val="auto"/>
                <w:sz w:val="22"/>
              </w:rPr>
              <w:t>5.2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 xml:space="preserve">Het vullen van de </w:t>
            </w:r>
            <w:r w:rsidR="00616DFC" w:rsidRPr="00616DFC">
              <w:rPr>
                <w:rStyle w:val="Hyperlink"/>
                <w:rFonts w:ascii="Arial" w:hAnsi="Arial" w:cs="Arial"/>
                <w:bCs/>
                <w:noProof/>
                <w:color w:val="auto"/>
                <w:sz w:val="22"/>
              </w:rPr>
              <w:t>risicodelingsreserve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_Toc185327836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19</w:t>
            </w:r>
            <w:r w:rsidR="00616DFC" w:rsidRPr="00616DFC">
              <w:rPr>
                <w:rFonts w:ascii="Arial" w:hAnsi="Arial" w:cs="Arial"/>
                <w:noProof/>
                <w:webHidden/>
                <w:color w:val="auto"/>
                <w:sz w:val="22"/>
              </w:rPr>
              <w:fldChar w:fldCharType="end"/>
            </w:r>
          </w:hyperlink>
        </w:p>
        <w:p w14:paraId="5A98BF4A" w14:textId="11586E47"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37" w:history="1">
            <w:r w:rsidR="00616DFC" w:rsidRPr="00616DFC">
              <w:rPr>
                <w:rStyle w:val="Hyperlink"/>
                <w:rFonts w:ascii="Arial" w:hAnsi="Arial" w:cs="Arial"/>
                <w:noProof/>
                <w:color w:val="auto"/>
                <w:sz w:val="22"/>
              </w:rPr>
              <w:t>5.3</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Overige regels voor risicodelingsreserve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_Toc185327837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20</w:t>
            </w:r>
            <w:r w:rsidR="00616DFC" w:rsidRPr="00616DFC">
              <w:rPr>
                <w:rFonts w:ascii="Arial" w:hAnsi="Arial" w:cs="Arial"/>
                <w:noProof/>
                <w:webHidden/>
                <w:color w:val="auto"/>
                <w:sz w:val="22"/>
              </w:rPr>
              <w:fldChar w:fldCharType="end"/>
            </w:r>
          </w:hyperlink>
        </w:p>
        <w:p w14:paraId="30EF5AEB" w14:textId="273E28FF"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38" w:history="1">
            <w:r w:rsidR="00616DFC" w:rsidRPr="00616DFC">
              <w:rPr>
                <w:rStyle w:val="Hyperlink"/>
                <w:rFonts w:ascii="Arial" w:hAnsi="Arial" w:cs="Arial"/>
                <w:noProof/>
                <w:color w:val="auto"/>
                <w:sz w:val="22"/>
              </w:rPr>
              <w:t>6.</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Invaren opgebouwde pensioenen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_Toc185327838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21</w:t>
            </w:r>
            <w:r w:rsidR="00616DFC" w:rsidRPr="00616DFC">
              <w:rPr>
                <w:rFonts w:ascii="Arial" w:hAnsi="Arial" w:cs="Arial"/>
                <w:noProof/>
                <w:webHidden/>
                <w:color w:val="auto"/>
                <w:sz w:val="22"/>
              </w:rPr>
              <w:fldChar w:fldCharType="end"/>
            </w:r>
          </w:hyperlink>
        </w:p>
        <w:p w14:paraId="697FA576" w14:textId="54D8A94D"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39" w:history="1">
            <w:r w:rsidR="00616DFC" w:rsidRPr="00616DFC">
              <w:rPr>
                <w:rStyle w:val="Hyperlink"/>
                <w:rFonts w:ascii="Arial" w:hAnsi="Arial" w:cs="Arial"/>
                <w:noProof/>
                <w:color w:val="auto"/>
                <w:sz w:val="22"/>
              </w:rPr>
              <w:t>6.1</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Invaren is de standaard</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_Toc185327839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21</w:t>
            </w:r>
            <w:r w:rsidR="00616DFC" w:rsidRPr="00616DFC">
              <w:rPr>
                <w:rFonts w:ascii="Arial" w:hAnsi="Arial" w:cs="Arial"/>
                <w:noProof/>
                <w:webHidden/>
                <w:color w:val="auto"/>
                <w:sz w:val="22"/>
              </w:rPr>
              <w:fldChar w:fldCharType="end"/>
            </w:r>
          </w:hyperlink>
        </w:p>
        <w:p w14:paraId="60FB93A1" w14:textId="7EAB1056"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0" w:history="1">
            <w:r w:rsidR="00616DFC" w:rsidRPr="00616DFC">
              <w:rPr>
                <w:rStyle w:val="Hyperlink"/>
                <w:rFonts w:ascii="Arial" w:hAnsi="Arial" w:cs="Arial"/>
                <w:noProof/>
                <w:color w:val="auto"/>
                <w:sz w:val="22"/>
              </w:rPr>
              <w:t>6.2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Overwegingen sociale partners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_Toc185327840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21</w:t>
            </w:r>
            <w:r w:rsidR="00616DFC" w:rsidRPr="00616DFC">
              <w:rPr>
                <w:rFonts w:ascii="Arial" w:hAnsi="Arial" w:cs="Arial"/>
                <w:noProof/>
                <w:webHidden/>
                <w:color w:val="auto"/>
                <w:sz w:val="22"/>
              </w:rPr>
              <w:fldChar w:fldCharType="end"/>
            </w:r>
          </w:hyperlink>
        </w:p>
        <w:p w14:paraId="2E5B79AE" w14:textId="63ED6EDD"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1" w:history="1">
            <w:r w:rsidR="00616DFC" w:rsidRPr="00616DFC">
              <w:rPr>
                <w:rStyle w:val="Hyperlink"/>
                <w:rFonts w:ascii="Arial" w:hAnsi="Arial" w:cs="Arial"/>
                <w:noProof/>
                <w:color w:val="auto"/>
                <w:sz w:val="22"/>
              </w:rPr>
              <w:t>6.3</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Methode invaren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_Toc185327841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22</w:t>
            </w:r>
            <w:r w:rsidR="00616DFC" w:rsidRPr="00616DFC">
              <w:rPr>
                <w:rFonts w:ascii="Arial" w:hAnsi="Arial" w:cs="Arial"/>
                <w:noProof/>
                <w:webHidden/>
                <w:color w:val="auto"/>
                <w:sz w:val="22"/>
              </w:rPr>
              <w:fldChar w:fldCharType="end"/>
            </w:r>
          </w:hyperlink>
        </w:p>
        <w:p w14:paraId="0657DB29" w14:textId="510FF570"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42" w:history="1">
            <w:r w:rsidR="00616DFC" w:rsidRPr="00616DFC">
              <w:rPr>
                <w:rStyle w:val="Hyperlink"/>
                <w:rFonts w:ascii="Arial" w:hAnsi="Arial" w:cs="Arial"/>
                <w:noProof/>
                <w:color w:val="auto"/>
                <w:sz w:val="22"/>
              </w:rPr>
              <w:t>7.</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Effecten transitie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_Toc185327842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27</w:t>
            </w:r>
            <w:r w:rsidR="00616DFC" w:rsidRPr="00616DFC">
              <w:rPr>
                <w:rFonts w:ascii="Arial" w:hAnsi="Arial" w:cs="Arial"/>
                <w:noProof/>
                <w:webHidden/>
                <w:color w:val="auto"/>
                <w:sz w:val="22"/>
              </w:rPr>
              <w:fldChar w:fldCharType="end"/>
            </w:r>
          </w:hyperlink>
        </w:p>
        <w:p w14:paraId="737F6A4A" w14:textId="58699717"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3" w:history="1">
            <w:r w:rsidR="00616DFC" w:rsidRPr="00616DFC">
              <w:rPr>
                <w:rStyle w:val="Hyperlink"/>
                <w:rFonts w:ascii="Arial" w:hAnsi="Arial" w:cs="Arial"/>
                <w:noProof/>
                <w:color w:val="auto"/>
                <w:sz w:val="22"/>
              </w:rPr>
              <w:t>7.1</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Pensioenresultaat (URM-bedragen)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_Toc185327843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27</w:t>
            </w:r>
            <w:r w:rsidR="00616DFC" w:rsidRPr="00616DFC">
              <w:rPr>
                <w:rFonts w:ascii="Arial" w:hAnsi="Arial" w:cs="Arial"/>
                <w:noProof/>
                <w:webHidden/>
                <w:color w:val="auto"/>
                <w:sz w:val="22"/>
              </w:rPr>
              <w:fldChar w:fldCharType="end"/>
            </w:r>
          </w:hyperlink>
        </w:p>
        <w:p w14:paraId="7A1D9423" w14:textId="29BFB2A0"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4" w:history="1">
            <w:r w:rsidR="00616DFC" w:rsidRPr="00616DFC">
              <w:rPr>
                <w:rStyle w:val="Hyperlink"/>
                <w:rFonts w:ascii="Arial" w:hAnsi="Arial" w:cs="Arial"/>
                <w:noProof/>
                <w:color w:val="auto"/>
                <w:sz w:val="22"/>
              </w:rPr>
              <w:t>7.2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Gewogen vervangingsratio’s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_Toc185327844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31</w:t>
            </w:r>
            <w:r w:rsidR="00616DFC" w:rsidRPr="00616DFC">
              <w:rPr>
                <w:rFonts w:ascii="Arial" w:hAnsi="Arial" w:cs="Arial"/>
                <w:noProof/>
                <w:webHidden/>
                <w:color w:val="auto"/>
                <w:sz w:val="22"/>
              </w:rPr>
              <w:fldChar w:fldCharType="end"/>
            </w:r>
          </w:hyperlink>
        </w:p>
        <w:p w14:paraId="5BC8FB46" w14:textId="73B46D2A"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5" w:history="1">
            <w:r w:rsidR="00616DFC" w:rsidRPr="00616DFC">
              <w:rPr>
                <w:rStyle w:val="Hyperlink"/>
                <w:rFonts w:ascii="Arial" w:hAnsi="Arial" w:cs="Arial"/>
                <w:noProof/>
                <w:color w:val="auto"/>
                <w:sz w:val="22"/>
              </w:rPr>
              <w:t>7.3</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Netto profijt</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_Toc185327845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32</w:t>
            </w:r>
            <w:r w:rsidR="00616DFC" w:rsidRPr="00616DFC">
              <w:rPr>
                <w:rFonts w:ascii="Arial" w:hAnsi="Arial" w:cs="Arial"/>
                <w:noProof/>
                <w:webHidden/>
                <w:color w:val="auto"/>
                <w:sz w:val="22"/>
              </w:rPr>
              <w:fldChar w:fldCharType="end"/>
            </w:r>
          </w:hyperlink>
        </w:p>
        <w:p w14:paraId="485C904F" w14:textId="37F9266B"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6" w:history="1">
            <w:r w:rsidR="00616DFC" w:rsidRPr="00616DFC">
              <w:rPr>
                <w:rStyle w:val="Hyperlink"/>
                <w:rFonts w:ascii="Arial" w:hAnsi="Arial" w:cs="Arial"/>
                <w:noProof/>
                <w:color w:val="auto"/>
                <w:sz w:val="22"/>
              </w:rPr>
              <w:t>7.4</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Gevoeligheidsanalyses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_Toc185327846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35</w:t>
            </w:r>
            <w:r w:rsidR="00616DFC" w:rsidRPr="00616DFC">
              <w:rPr>
                <w:rFonts w:ascii="Arial" w:hAnsi="Arial" w:cs="Arial"/>
                <w:noProof/>
                <w:webHidden/>
                <w:color w:val="auto"/>
                <w:sz w:val="22"/>
              </w:rPr>
              <w:fldChar w:fldCharType="end"/>
            </w:r>
          </w:hyperlink>
        </w:p>
        <w:p w14:paraId="22190569" w14:textId="30A51AC4"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7" w:history="1">
            <w:r w:rsidR="00616DFC" w:rsidRPr="00616DFC">
              <w:rPr>
                <w:rStyle w:val="Hyperlink"/>
                <w:rFonts w:ascii="Arial" w:hAnsi="Arial" w:cs="Arial"/>
                <w:noProof/>
                <w:color w:val="auto"/>
                <w:sz w:val="22"/>
              </w:rPr>
              <w:t>7.5</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Bandbreedtes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_Toc185327847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35</w:t>
            </w:r>
            <w:r w:rsidR="00616DFC" w:rsidRPr="00616DFC">
              <w:rPr>
                <w:rFonts w:ascii="Arial" w:hAnsi="Arial" w:cs="Arial"/>
                <w:noProof/>
                <w:webHidden/>
                <w:color w:val="auto"/>
                <w:sz w:val="22"/>
              </w:rPr>
              <w:fldChar w:fldCharType="end"/>
            </w:r>
          </w:hyperlink>
        </w:p>
        <w:p w14:paraId="34F15766" w14:textId="23F7B8C7"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48" w:history="1">
            <w:r w:rsidR="00616DFC" w:rsidRPr="00616DFC">
              <w:rPr>
                <w:rStyle w:val="Hyperlink"/>
                <w:rFonts w:ascii="Arial" w:hAnsi="Arial" w:cs="Arial"/>
                <w:noProof/>
                <w:color w:val="auto"/>
                <w:sz w:val="22"/>
              </w:rPr>
              <w:t>8.</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Compensatie en financieringsplan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_Toc185327848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36</w:t>
            </w:r>
            <w:r w:rsidR="00616DFC" w:rsidRPr="00616DFC">
              <w:rPr>
                <w:rFonts w:ascii="Arial" w:hAnsi="Arial" w:cs="Arial"/>
                <w:noProof/>
                <w:webHidden/>
                <w:color w:val="auto"/>
                <w:sz w:val="22"/>
              </w:rPr>
              <w:fldChar w:fldCharType="end"/>
            </w:r>
          </w:hyperlink>
        </w:p>
        <w:p w14:paraId="29B2BE1F" w14:textId="67B02EFF"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49" w:history="1">
            <w:r w:rsidR="00616DFC" w:rsidRPr="00616DFC">
              <w:rPr>
                <w:rStyle w:val="Hyperlink"/>
                <w:rFonts w:ascii="Arial" w:hAnsi="Arial" w:cs="Arial"/>
                <w:noProof/>
                <w:color w:val="auto"/>
                <w:sz w:val="22"/>
              </w:rPr>
              <w:t>8.1</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Financiering compensatie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_Toc185327849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37</w:t>
            </w:r>
            <w:r w:rsidR="00616DFC" w:rsidRPr="00616DFC">
              <w:rPr>
                <w:rFonts w:ascii="Arial" w:hAnsi="Arial" w:cs="Arial"/>
                <w:noProof/>
                <w:webHidden/>
                <w:color w:val="auto"/>
                <w:sz w:val="22"/>
              </w:rPr>
              <w:fldChar w:fldCharType="end"/>
            </w:r>
          </w:hyperlink>
        </w:p>
        <w:p w14:paraId="49346B7A" w14:textId="50AB4E51" w:rsidR="00616DFC" w:rsidRPr="00616DFC" w:rsidRDefault="003D76FE">
          <w:pPr>
            <w:pStyle w:val="Inhopg2"/>
            <w:tabs>
              <w:tab w:val="left" w:pos="880"/>
              <w:tab w:val="right" w:leader="dot" w:pos="9926"/>
            </w:tabs>
            <w:rPr>
              <w:rFonts w:ascii="Arial" w:hAnsi="Arial" w:cs="Arial"/>
              <w:noProof/>
              <w:color w:val="auto"/>
              <w:kern w:val="2"/>
              <w:sz w:val="22"/>
              <w:lang w:val="nl-NL" w:eastAsia="nl-NL"/>
              <w14:ligatures w14:val="standardContextual"/>
            </w:rPr>
          </w:pPr>
          <w:hyperlink w:anchor="_Toc185327850" w:history="1">
            <w:r w:rsidR="00616DFC" w:rsidRPr="00616DFC">
              <w:rPr>
                <w:rStyle w:val="Hyperlink"/>
                <w:rFonts w:ascii="Arial" w:hAnsi="Arial" w:cs="Arial"/>
                <w:noProof/>
                <w:color w:val="auto"/>
                <w:sz w:val="22"/>
              </w:rPr>
              <w:t>8.2</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Hoogte compensatie</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_Toc185327850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38</w:t>
            </w:r>
            <w:r w:rsidR="00616DFC" w:rsidRPr="00616DFC">
              <w:rPr>
                <w:rFonts w:ascii="Arial" w:hAnsi="Arial" w:cs="Arial"/>
                <w:noProof/>
                <w:webHidden/>
                <w:color w:val="auto"/>
                <w:sz w:val="22"/>
              </w:rPr>
              <w:fldChar w:fldCharType="end"/>
            </w:r>
          </w:hyperlink>
        </w:p>
        <w:p w14:paraId="7B0BF458" w14:textId="2E4ABBF3"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1" w:history="1">
            <w:r w:rsidR="00616DFC" w:rsidRPr="00616DFC">
              <w:rPr>
                <w:rStyle w:val="Hyperlink"/>
                <w:rFonts w:ascii="Arial" w:hAnsi="Arial" w:cs="Arial"/>
                <w:noProof/>
                <w:color w:val="auto"/>
                <w:sz w:val="22"/>
              </w:rPr>
              <w:t>9.</w:t>
            </w:r>
            <w:r w:rsidR="00616DFC" w:rsidRPr="00616DFC">
              <w:rPr>
                <w:rFonts w:ascii="Arial" w:hAnsi="Arial" w:cs="Arial"/>
                <w:noProof/>
                <w:color w:val="auto"/>
                <w:kern w:val="2"/>
                <w:sz w:val="22"/>
                <w:lang w:val="nl-NL" w:eastAsia="nl-NL"/>
                <w14:ligatures w14:val="standardContextual"/>
              </w:rPr>
              <w:tab/>
            </w:r>
            <w:r w:rsidR="00616DFC" w:rsidRPr="00616DFC">
              <w:rPr>
                <w:rStyle w:val="Hyperlink"/>
                <w:rFonts w:ascii="Arial" w:hAnsi="Arial" w:cs="Arial"/>
                <w:noProof/>
                <w:color w:val="auto"/>
                <w:sz w:val="22"/>
              </w:rPr>
              <w:t>Verantwoording evenwichtigheid transitie-afspraken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_Toc185327851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42</w:t>
            </w:r>
            <w:r w:rsidR="00616DFC" w:rsidRPr="00616DFC">
              <w:rPr>
                <w:rFonts w:ascii="Arial" w:hAnsi="Arial" w:cs="Arial"/>
                <w:noProof/>
                <w:webHidden/>
                <w:color w:val="auto"/>
                <w:sz w:val="22"/>
              </w:rPr>
              <w:fldChar w:fldCharType="end"/>
            </w:r>
          </w:hyperlink>
        </w:p>
        <w:p w14:paraId="14A9C9AF" w14:textId="24D565BD"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2" w:history="1">
            <w:r w:rsidR="00616DFC" w:rsidRPr="00616DFC">
              <w:rPr>
                <w:rStyle w:val="Hyperlink"/>
                <w:rFonts w:ascii="Arial" w:hAnsi="Arial" w:cs="Arial"/>
                <w:noProof/>
                <w:color w:val="auto"/>
                <w:sz w:val="22"/>
              </w:rPr>
              <w:t>Bijlage 1 Brief BPSPE inzake hoorrecht</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_Toc185327852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44</w:t>
            </w:r>
            <w:r w:rsidR="00616DFC" w:rsidRPr="00616DFC">
              <w:rPr>
                <w:rFonts w:ascii="Arial" w:hAnsi="Arial" w:cs="Arial"/>
                <w:noProof/>
                <w:webHidden/>
                <w:color w:val="auto"/>
                <w:sz w:val="22"/>
              </w:rPr>
              <w:fldChar w:fldCharType="end"/>
            </w:r>
          </w:hyperlink>
        </w:p>
        <w:p w14:paraId="50AAFFD6" w14:textId="084272E4"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3" w:history="1">
            <w:r w:rsidR="00616DFC" w:rsidRPr="00616DFC">
              <w:rPr>
                <w:rStyle w:val="Hyperlink"/>
                <w:rFonts w:ascii="Arial" w:hAnsi="Arial" w:cs="Arial"/>
                <w:noProof/>
                <w:color w:val="auto"/>
                <w:sz w:val="22"/>
              </w:rPr>
              <w:t>Bijlage 2 Kenmerken nieuwe pensioenregeling</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_Toc185327853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48</w:t>
            </w:r>
            <w:r w:rsidR="00616DFC" w:rsidRPr="00616DFC">
              <w:rPr>
                <w:rFonts w:ascii="Arial" w:hAnsi="Arial" w:cs="Arial"/>
                <w:noProof/>
                <w:webHidden/>
                <w:color w:val="auto"/>
                <w:sz w:val="22"/>
              </w:rPr>
              <w:fldChar w:fldCharType="end"/>
            </w:r>
          </w:hyperlink>
        </w:p>
        <w:p w14:paraId="4B259699" w14:textId="70DF01A7"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4" w:history="1">
            <w:r w:rsidR="00616DFC" w:rsidRPr="00616DFC">
              <w:rPr>
                <w:rStyle w:val="Hyperlink"/>
                <w:rFonts w:ascii="Arial" w:hAnsi="Arial" w:cs="Arial"/>
                <w:noProof/>
                <w:color w:val="auto"/>
                <w:sz w:val="22"/>
              </w:rPr>
              <w:t>Bijlage 3 Uitgangspunten berekeningen</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_Toc185327854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50</w:t>
            </w:r>
            <w:r w:rsidR="00616DFC" w:rsidRPr="00616DFC">
              <w:rPr>
                <w:rFonts w:ascii="Arial" w:hAnsi="Arial" w:cs="Arial"/>
                <w:noProof/>
                <w:webHidden/>
                <w:color w:val="auto"/>
                <w:sz w:val="22"/>
              </w:rPr>
              <w:fldChar w:fldCharType="end"/>
            </w:r>
          </w:hyperlink>
        </w:p>
        <w:p w14:paraId="7C0F4DF6" w14:textId="4FD32C51"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5" w:history="1">
            <w:r w:rsidR="00616DFC" w:rsidRPr="00616DFC">
              <w:rPr>
                <w:rStyle w:val="Hyperlink"/>
                <w:rFonts w:ascii="Arial" w:hAnsi="Arial" w:cs="Arial"/>
                <w:noProof/>
                <w:color w:val="auto"/>
                <w:sz w:val="22"/>
              </w:rPr>
              <w:t>Bijlage 4 Gevoeligheidsanalyses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_Toc185327855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51</w:t>
            </w:r>
            <w:r w:rsidR="00616DFC" w:rsidRPr="00616DFC">
              <w:rPr>
                <w:rFonts w:ascii="Arial" w:hAnsi="Arial" w:cs="Arial"/>
                <w:noProof/>
                <w:webHidden/>
                <w:color w:val="auto"/>
                <w:sz w:val="22"/>
              </w:rPr>
              <w:fldChar w:fldCharType="end"/>
            </w:r>
          </w:hyperlink>
        </w:p>
        <w:p w14:paraId="722EC329" w14:textId="4468F74B" w:rsidR="00616DFC" w:rsidRPr="00616DFC" w:rsidRDefault="003D76FE">
          <w:pPr>
            <w:pStyle w:val="Inhopg1"/>
            <w:rPr>
              <w:rFonts w:ascii="Arial" w:hAnsi="Arial" w:cs="Arial"/>
              <w:noProof/>
              <w:color w:val="auto"/>
              <w:kern w:val="2"/>
              <w:sz w:val="22"/>
              <w:lang w:val="nl-NL" w:eastAsia="nl-NL"/>
              <w14:ligatures w14:val="standardContextual"/>
            </w:rPr>
          </w:pPr>
          <w:hyperlink w:anchor="_Toc185327856" w:history="1">
            <w:r w:rsidR="00616DFC" w:rsidRPr="00616DFC">
              <w:rPr>
                <w:rStyle w:val="Hyperlink"/>
                <w:rFonts w:ascii="Arial" w:hAnsi="Arial" w:cs="Arial"/>
                <w:noProof/>
                <w:color w:val="auto"/>
                <w:sz w:val="22"/>
              </w:rPr>
              <w:t>Bijlage 5 Bandbreedtes</w:t>
            </w:r>
            <w:r w:rsidR="00616DFC" w:rsidRPr="00616DFC">
              <w:rPr>
                <w:rFonts w:ascii="Arial" w:hAnsi="Arial" w:cs="Arial"/>
                <w:noProof/>
                <w:webHidden/>
                <w:color w:val="auto"/>
                <w:sz w:val="22"/>
              </w:rPr>
              <w:tab/>
            </w:r>
            <w:r w:rsidR="00616DFC" w:rsidRPr="00616DFC">
              <w:rPr>
                <w:rFonts w:ascii="Arial" w:hAnsi="Arial" w:cs="Arial"/>
                <w:noProof/>
                <w:webHidden/>
                <w:color w:val="auto"/>
                <w:sz w:val="22"/>
              </w:rPr>
              <w:fldChar w:fldCharType="begin"/>
            </w:r>
            <w:r w:rsidR="00616DFC" w:rsidRPr="00616DFC">
              <w:rPr>
                <w:rFonts w:ascii="Arial" w:hAnsi="Arial" w:cs="Arial"/>
                <w:noProof/>
                <w:webHidden/>
                <w:color w:val="auto"/>
                <w:sz w:val="22"/>
              </w:rPr>
              <w:instrText xml:space="preserve"> PAGEREF _Toc185327856 \h </w:instrText>
            </w:r>
            <w:r w:rsidR="00616DFC" w:rsidRPr="00616DFC">
              <w:rPr>
                <w:rFonts w:ascii="Arial" w:hAnsi="Arial" w:cs="Arial"/>
                <w:noProof/>
                <w:webHidden/>
                <w:color w:val="auto"/>
                <w:sz w:val="22"/>
              </w:rPr>
            </w:r>
            <w:r w:rsidR="00616DFC" w:rsidRPr="00616DFC">
              <w:rPr>
                <w:rFonts w:ascii="Arial" w:hAnsi="Arial" w:cs="Arial"/>
                <w:noProof/>
                <w:webHidden/>
                <w:color w:val="auto"/>
                <w:sz w:val="22"/>
              </w:rPr>
              <w:fldChar w:fldCharType="separate"/>
            </w:r>
            <w:r w:rsidR="00616DFC" w:rsidRPr="00616DFC">
              <w:rPr>
                <w:rFonts w:ascii="Arial" w:hAnsi="Arial" w:cs="Arial"/>
                <w:noProof/>
                <w:webHidden/>
                <w:color w:val="auto"/>
                <w:sz w:val="22"/>
              </w:rPr>
              <w:t>72</w:t>
            </w:r>
            <w:r w:rsidR="00616DFC" w:rsidRPr="00616DFC">
              <w:rPr>
                <w:rFonts w:ascii="Arial" w:hAnsi="Arial" w:cs="Arial"/>
                <w:noProof/>
                <w:webHidden/>
                <w:color w:val="auto"/>
                <w:sz w:val="22"/>
              </w:rPr>
              <w:fldChar w:fldCharType="end"/>
            </w:r>
          </w:hyperlink>
        </w:p>
        <w:p w14:paraId="6ACDF3C5" w14:textId="0701F236" w:rsidR="007A2C56" w:rsidRPr="009D3EE8" w:rsidRDefault="007A2C56">
          <w:pPr>
            <w:rPr>
              <w:color w:val="auto"/>
              <w:sz w:val="20"/>
              <w:szCs w:val="20"/>
            </w:rPr>
          </w:pPr>
          <w:r w:rsidRPr="00616DFC">
            <w:rPr>
              <w:rFonts w:ascii="Arial" w:hAnsi="Arial" w:cs="Arial"/>
              <w:b/>
              <w:bCs/>
              <w:noProof/>
              <w:color w:val="auto"/>
              <w:sz w:val="22"/>
            </w:rPr>
            <w:fldChar w:fldCharType="end"/>
          </w:r>
        </w:p>
      </w:sdtContent>
    </w:sdt>
    <w:p w14:paraId="01588A33" w14:textId="3986223D" w:rsidR="0017224F" w:rsidRPr="007A2C56" w:rsidRDefault="0017224F">
      <w:pPr>
        <w:spacing w:after="200"/>
        <w:rPr>
          <w:rFonts w:eastAsia="Times New Roman"/>
          <w:color w:val="auto"/>
        </w:rPr>
      </w:pPr>
      <w:r w:rsidRPr="007A2C56">
        <w:rPr>
          <w:rFonts w:eastAsia="Times New Roman"/>
          <w:color w:val="auto"/>
        </w:rPr>
        <w:br w:type="page"/>
      </w:r>
    </w:p>
    <w:p w14:paraId="4B3FCA17" w14:textId="18AF63A9" w:rsidR="004B7E44" w:rsidRPr="002B29C1" w:rsidRDefault="0017224F" w:rsidP="002B29C1">
      <w:pPr>
        <w:pStyle w:val="Kop1"/>
        <w:numPr>
          <w:ilvl w:val="0"/>
          <w:numId w:val="4"/>
        </w:numPr>
        <w:rPr>
          <w:rFonts w:eastAsiaTheme="minorHAnsi"/>
          <w:color w:val="auto"/>
        </w:rPr>
      </w:pPr>
      <w:bookmarkStart w:id="0" w:name="_Toc185327822"/>
      <w:r w:rsidRPr="002B29C1">
        <w:rPr>
          <w:rFonts w:eastAsiaTheme="minorHAnsi"/>
          <w:color w:val="auto"/>
        </w:rPr>
        <w:lastRenderedPageBreak/>
        <w:t>Inleiding</w:t>
      </w:r>
      <w:bookmarkEnd w:id="0"/>
    </w:p>
    <w:p w14:paraId="57616F1D" w14:textId="2927450D" w:rsidR="002C38BD" w:rsidRPr="007E4BC0" w:rsidRDefault="002C38BD" w:rsidP="00984112">
      <w:pPr>
        <w:pStyle w:val="Normaalweb"/>
        <w:spacing w:line="264" w:lineRule="auto"/>
        <w:rPr>
          <w:rFonts w:ascii="Arial" w:hAnsi="Arial" w:cs="Arial"/>
          <w:bCs/>
          <w:sz w:val="22"/>
          <w:szCs w:val="22"/>
        </w:rPr>
      </w:pPr>
      <w:r w:rsidRPr="007E4BC0">
        <w:rPr>
          <w:rFonts w:ascii="Arial" w:hAnsi="Arial" w:cs="Arial"/>
          <w:bCs/>
          <w:sz w:val="22"/>
          <w:szCs w:val="22"/>
        </w:rPr>
        <w:t>De regels voor pensioen</w:t>
      </w:r>
      <w:r w:rsidR="00FC70A3">
        <w:rPr>
          <w:rFonts w:ascii="Arial" w:hAnsi="Arial" w:cs="Arial"/>
          <w:bCs/>
          <w:sz w:val="22"/>
          <w:szCs w:val="22"/>
        </w:rPr>
        <w:t>en</w:t>
      </w:r>
      <w:r w:rsidRPr="007E4BC0">
        <w:rPr>
          <w:rFonts w:ascii="Arial" w:hAnsi="Arial" w:cs="Arial"/>
          <w:bCs/>
          <w:sz w:val="22"/>
          <w:szCs w:val="22"/>
        </w:rPr>
        <w:t xml:space="preserve"> gaan veranderen. Dat staat in de Wet toekomst pensioenen</w:t>
      </w:r>
      <w:r w:rsidR="00FC70A3">
        <w:rPr>
          <w:rFonts w:ascii="Arial" w:hAnsi="Arial" w:cs="Arial"/>
          <w:bCs/>
          <w:sz w:val="22"/>
          <w:szCs w:val="22"/>
        </w:rPr>
        <w:t xml:space="preserve"> (hierna: Wtp)</w:t>
      </w:r>
      <w:r w:rsidRPr="007E4BC0">
        <w:rPr>
          <w:rFonts w:ascii="Arial" w:hAnsi="Arial" w:cs="Arial"/>
          <w:bCs/>
          <w:sz w:val="22"/>
          <w:szCs w:val="22"/>
        </w:rPr>
        <w:t xml:space="preserve">. In deze wet zijn de afspraken vastgelegd die werkgevers, werknemers en het kabinet in 2019 met elkaar hebben gemaakt in het Pensioenakkoord. </w:t>
      </w:r>
      <w:r w:rsidR="007E4BC0">
        <w:rPr>
          <w:rFonts w:ascii="Arial" w:hAnsi="Arial" w:cs="Arial"/>
          <w:bCs/>
          <w:sz w:val="22"/>
          <w:szCs w:val="22"/>
        </w:rPr>
        <w:t>De W</w:t>
      </w:r>
      <w:r w:rsidR="007861CF">
        <w:rPr>
          <w:rFonts w:ascii="Arial" w:hAnsi="Arial" w:cs="Arial"/>
          <w:bCs/>
          <w:sz w:val="22"/>
          <w:szCs w:val="22"/>
        </w:rPr>
        <w:t xml:space="preserve">tp </w:t>
      </w:r>
      <w:r w:rsidR="007E4BC0">
        <w:rPr>
          <w:rFonts w:ascii="Arial" w:hAnsi="Arial" w:cs="Arial"/>
          <w:bCs/>
          <w:sz w:val="22"/>
          <w:szCs w:val="22"/>
        </w:rPr>
        <w:t xml:space="preserve">is op 1 juli 2023 ingegaan. </w:t>
      </w:r>
      <w:r w:rsidRPr="007E4BC0">
        <w:rPr>
          <w:rFonts w:ascii="Arial" w:hAnsi="Arial" w:cs="Arial"/>
          <w:bCs/>
          <w:sz w:val="22"/>
          <w:szCs w:val="22"/>
        </w:rPr>
        <w:t xml:space="preserve">Het uitgangspunt van de nieuwe wet blijft dat pensioenen gezamenlijk worden opgebouwd en dat financiële risico’s met elkaar worden gedeeld. </w:t>
      </w:r>
    </w:p>
    <w:p w14:paraId="7D5DA9F5" w14:textId="4D9A1882" w:rsidR="002C38BD" w:rsidRPr="007E4BC0" w:rsidRDefault="002C38BD" w:rsidP="00984112">
      <w:pPr>
        <w:pStyle w:val="Normaalweb"/>
        <w:spacing w:line="264" w:lineRule="auto"/>
        <w:rPr>
          <w:rFonts w:ascii="Arial" w:hAnsi="Arial" w:cs="Arial"/>
          <w:sz w:val="22"/>
          <w:szCs w:val="22"/>
        </w:rPr>
      </w:pPr>
      <w:r w:rsidRPr="007E4BC0">
        <w:rPr>
          <w:rFonts w:ascii="Arial" w:hAnsi="Arial" w:cs="Arial"/>
          <w:sz w:val="22"/>
          <w:szCs w:val="22"/>
        </w:rPr>
        <w:t>De wet</w:t>
      </w:r>
      <w:r w:rsidR="00F87CB0" w:rsidRPr="007E4BC0">
        <w:rPr>
          <w:rFonts w:ascii="Arial" w:hAnsi="Arial" w:cs="Arial"/>
          <w:sz w:val="22"/>
          <w:szCs w:val="22"/>
        </w:rPr>
        <w:t xml:space="preserve"> heeft als doel </w:t>
      </w:r>
      <w:r w:rsidRPr="007E4BC0">
        <w:rPr>
          <w:rFonts w:ascii="Arial" w:hAnsi="Arial" w:cs="Arial"/>
          <w:sz w:val="22"/>
          <w:szCs w:val="22"/>
        </w:rPr>
        <w:t xml:space="preserve">dat mensen die in de toekomst pensioen krijgen een </w:t>
      </w:r>
      <w:r w:rsidR="00080B86" w:rsidRPr="007E4BC0">
        <w:rPr>
          <w:rFonts w:ascii="Arial" w:hAnsi="Arial" w:cs="Arial"/>
          <w:sz w:val="22"/>
          <w:szCs w:val="22"/>
        </w:rPr>
        <w:t>hogere</w:t>
      </w:r>
      <w:r w:rsidRPr="007E4BC0">
        <w:rPr>
          <w:rFonts w:ascii="Arial" w:hAnsi="Arial" w:cs="Arial"/>
          <w:sz w:val="22"/>
          <w:szCs w:val="22"/>
        </w:rPr>
        <w:t xml:space="preserve"> kans hebben op een hoger pensioen. Daar staat tegenover dat ingegaan pensioen ook sneller verlaagd kan worden als de rente weer heel laag wordt of als er heel slechte beleggingsrendementen worden behaald. De nieuwe pensioenwet </w:t>
      </w:r>
      <w:r w:rsidR="00AB03C1" w:rsidRPr="007E4BC0">
        <w:rPr>
          <w:rFonts w:ascii="Arial" w:hAnsi="Arial" w:cs="Arial"/>
          <w:sz w:val="22"/>
          <w:szCs w:val="22"/>
        </w:rPr>
        <w:t>maakt het wel mogelijk</w:t>
      </w:r>
      <w:r w:rsidRPr="007E4BC0">
        <w:rPr>
          <w:rFonts w:ascii="Arial" w:hAnsi="Arial" w:cs="Arial"/>
          <w:sz w:val="22"/>
          <w:szCs w:val="22"/>
        </w:rPr>
        <w:t xml:space="preserve"> dat er buffers zijn om </w:t>
      </w:r>
      <w:r w:rsidR="00AB03C1" w:rsidRPr="007E4BC0">
        <w:rPr>
          <w:rFonts w:ascii="Arial" w:hAnsi="Arial" w:cs="Arial"/>
          <w:sz w:val="22"/>
          <w:szCs w:val="22"/>
        </w:rPr>
        <w:t>dalingen van de uitkeringen</w:t>
      </w:r>
      <w:r w:rsidRPr="007E4BC0">
        <w:rPr>
          <w:rFonts w:ascii="Arial" w:hAnsi="Arial" w:cs="Arial"/>
          <w:sz w:val="22"/>
          <w:szCs w:val="22"/>
        </w:rPr>
        <w:t xml:space="preserve"> zo veel mogelijk op te vangen. </w:t>
      </w:r>
    </w:p>
    <w:p w14:paraId="2884DBB4" w14:textId="2A6B0DD3" w:rsidR="002C38BD" w:rsidRPr="007E4BC0" w:rsidRDefault="002C38BD" w:rsidP="00984112">
      <w:pPr>
        <w:pStyle w:val="Normaalweb"/>
        <w:spacing w:line="264" w:lineRule="auto"/>
        <w:rPr>
          <w:rFonts w:ascii="Arial" w:hAnsi="Arial" w:cs="Arial"/>
          <w:color w:val="000000"/>
          <w:sz w:val="22"/>
          <w:szCs w:val="22"/>
        </w:rPr>
      </w:pPr>
      <w:r w:rsidRPr="007E4BC0">
        <w:rPr>
          <w:rFonts w:ascii="Arial" w:hAnsi="Arial" w:cs="Arial"/>
          <w:color w:val="000000"/>
          <w:sz w:val="22"/>
          <w:szCs w:val="22"/>
        </w:rPr>
        <w:t xml:space="preserve">De nieuwe pensioenwet zorgt er ook voor dat het duidelijker wordt hoeveel </w:t>
      </w:r>
      <w:r w:rsidR="00AB03C1" w:rsidRPr="007E4BC0">
        <w:rPr>
          <w:rFonts w:ascii="Arial" w:hAnsi="Arial" w:cs="Arial"/>
          <w:color w:val="000000"/>
          <w:sz w:val="22"/>
          <w:szCs w:val="22"/>
        </w:rPr>
        <w:t xml:space="preserve">het persoonlijke </w:t>
      </w:r>
      <w:r w:rsidRPr="007E4BC0">
        <w:rPr>
          <w:rFonts w:ascii="Arial" w:hAnsi="Arial" w:cs="Arial"/>
          <w:color w:val="000000"/>
          <w:sz w:val="22"/>
          <w:szCs w:val="22"/>
        </w:rPr>
        <w:t>pensioen</w:t>
      </w:r>
      <w:r w:rsidR="00AB03C1" w:rsidRPr="007E4BC0">
        <w:rPr>
          <w:rFonts w:ascii="Arial" w:hAnsi="Arial" w:cs="Arial"/>
          <w:color w:val="000000"/>
          <w:sz w:val="22"/>
          <w:szCs w:val="22"/>
        </w:rPr>
        <w:t>vermogen is van elke deelnemer.</w:t>
      </w:r>
      <w:r w:rsidRPr="007E4BC0">
        <w:rPr>
          <w:rFonts w:ascii="Arial" w:hAnsi="Arial" w:cs="Arial"/>
          <w:color w:val="000000"/>
          <w:sz w:val="22"/>
          <w:szCs w:val="22"/>
        </w:rPr>
        <w:t xml:space="preserve"> Het pensioen</w:t>
      </w:r>
      <w:r w:rsidR="00AB03C1" w:rsidRPr="007E4BC0">
        <w:rPr>
          <w:rFonts w:ascii="Arial" w:hAnsi="Arial" w:cs="Arial"/>
          <w:color w:val="000000"/>
          <w:sz w:val="22"/>
          <w:szCs w:val="22"/>
        </w:rPr>
        <w:t>vermogen</w:t>
      </w:r>
      <w:r w:rsidRPr="007E4BC0">
        <w:rPr>
          <w:rFonts w:ascii="Arial" w:hAnsi="Arial" w:cs="Arial"/>
          <w:color w:val="000000"/>
          <w:sz w:val="22"/>
          <w:szCs w:val="22"/>
        </w:rPr>
        <w:t xml:space="preserve"> van een deelnemer is alle premie die namens die deelnemer is betaald, plus het rendement dat dit geld heeft opgeleverd</w:t>
      </w:r>
      <w:r w:rsidR="005C7B38" w:rsidRPr="007E4BC0">
        <w:rPr>
          <w:rFonts w:ascii="Arial" w:hAnsi="Arial" w:cs="Arial"/>
          <w:color w:val="000000"/>
          <w:sz w:val="22"/>
          <w:szCs w:val="22"/>
        </w:rPr>
        <w:t xml:space="preserve"> en minus de uitkeringen die aan de deelnemer zijn gedaan</w:t>
      </w:r>
      <w:r w:rsidRPr="007E4BC0">
        <w:rPr>
          <w:rFonts w:ascii="Arial" w:hAnsi="Arial" w:cs="Arial"/>
          <w:color w:val="000000"/>
          <w:sz w:val="22"/>
          <w:szCs w:val="22"/>
        </w:rPr>
        <w:t>.</w:t>
      </w:r>
    </w:p>
    <w:p w14:paraId="437F3979" w14:textId="301F5F41" w:rsidR="00781F98" w:rsidRPr="007E4BC0" w:rsidRDefault="001F1D2B" w:rsidP="00984112">
      <w:pPr>
        <w:pStyle w:val="Default"/>
        <w:spacing w:line="264" w:lineRule="auto"/>
        <w:rPr>
          <w:sz w:val="22"/>
          <w:szCs w:val="22"/>
        </w:rPr>
      </w:pPr>
      <w:r w:rsidRPr="007E4BC0">
        <w:rPr>
          <w:sz w:val="22"/>
          <w:szCs w:val="22"/>
        </w:rPr>
        <w:t>In d</w:t>
      </w:r>
      <w:r w:rsidR="002C38BD" w:rsidRPr="007E4BC0">
        <w:rPr>
          <w:sz w:val="22"/>
          <w:szCs w:val="22"/>
        </w:rPr>
        <w:t>e W</w:t>
      </w:r>
      <w:r w:rsidR="00FC70A3">
        <w:rPr>
          <w:sz w:val="22"/>
          <w:szCs w:val="22"/>
        </w:rPr>
        <w:t>tp</w:t>
      </w:r>
      <w:r w:rsidR="002C38BD" w:rsidRPr="007E4BC0">
        <w:rPr>
          <w:sz w:val="22"/>
          <w:szCs w:val="22"/>
        </w:rPr>
        <w:t xml:space="preserve"> </w:t>
      </w:r>
      <w:r w:rsidRPr="007E4BC0">
        <w:rPr>
          <w:sz w:val="22"/>
          <w:szCs w:val="22"/>
        </w:rPr>
        <w:t>zijn regels opgenomen over</w:t>
      </w:r>
      <w:r w:rsidR="002C38BD" w:rsidRPr="007E4BC0">
        <w:rPr>
          <w:sz w:val="22"/>
          <w:szCs w:val="22"/>
        </w:rPr>
        <w:t xml:space="preserve"> hoe de nieuwe pensioenregeling eruit moet gaan zien. </w:t>
      </w:r>
      <w:r w:rsidRPr="007E4BC0">
        <w:rPr>
          <w:sz w:val="22"/>
          <w:szCs w:val="22"/>
        </w:rPr>
        <w:t xml:space="preserve">Er is daarnaast nog </w:t>
      </w:r>
      <w:r w:rsidR="002C38BD" w:rsidRPr="007E4BC0">
        <w:rPr>
          <w:sz w:val="22"/>
          <w:szCs w:val="22"/>
        </w:rPr>
        <w:t xml:space="preserve">veel vrijheid om zelf keuzes te maken. </w:t>
      </w:r>
      <w:r w:rsidRPr="007E4BC0">
        <w:rPr>
          <w:sz w:val="22"/>
          <w:szCs w:val="22"/>
        </w:rPr>
        <w:t xml:space="preserve">Voor de pensioenregeling voor de (voormalige) medewerkers van Essity Netherlands B.V. worden deze keuzes gemaakt door de sociale partners die betrokken zijn bij deze pensioenregeling en het </w:t>
      </w:r>
      <w:r w:rsidR="002C38BD" w:rsidRPr="007E4BC0">
        <w:rPr>
          <w:sz w:val="22"/>
          <w:szCs w:val="22"/>
        </w:rPr>
        <w:t xml:space="preserve">bestuur van </w:t>
      </w:r>
      <w:r w:rsidRPr="007E4BC0">
        <w:rPr>
          <w:sz w:val="22"/>
          <w:szCs w:val="22"/>
        </w:rPr>
        <w:t xml:space="preserve">Stichting </w:t>
      </w:r>
      <w:r w:rsidR="002C38BD" w:rsidRPr="007E4BC0">
        <w:rPr>
          <w:sz w:val="22"/>
          <w:szCs w:val="22"/>
        </w:rPr>
        <w:t xml:space="preserve">Pensioenfonds </w:t>
      </w:r>
      <w:r w:rsidRPr="007E4BC0">
        <w:rPr>
          <w:sz w:val="22"/>
          <w:szCs w:val="22"/>
        </w:rPr>
        <w:t>Essity</w:t>
      </w:r>
      <w:r w:rsidR="00B50B20" w:rsidRPr="007E4BC0">
        <w:rPr>
          <w:sz w:val="22"/>
          <w:szCs w:val="22"/>
        </w:rPr>
        <w:t xml:space="preserve"> (hierna: het pensioenfonds of SPE)</w:t>
      </w:r>
      <w:r w:rsidRPr="007E4BC0">
        <w:rPr>
          <w:sz w:val="22"/>
          <w:szCs w:val="22"/>
        </w:rPr>
        <w:t xml:space="preserve">. De sociale partners zijn de werkgever en </w:t>
      </w:r>
      <w:r w:rsidR="002C38BD" w:rsidRPr="007E4BC0">
        <w:rPr>
          <w:sz w:val="22"/>
          <w:szCs w:val="22"/>
        </w:rPr>
        <w:t xml:space="preserve">FNV en CNV (werknemersorganisaties). </w:t>
      </w:r>
      <w:r w:rsidR="00BE5396" w:rsidRPr="007E4BC0">
        <w:rPr>
          <w:sz w:val="22"/>
          <w:szCs w:val="22"/>
        </w:rPr>
        <w:t xml:space="preserve">De keuzes van de sociale partners zijn vastgelegd in dit </w:t>
      </w:r>
      <w:r w:rsidR="00173358" w:rsidRPr="007E4BC0">
        <w:rPr>
          <w:sz w:val="22"/>
          <w:szCs w:val="22"/>
        </w:rPr>
        <w:t>transitie</w:t>
      </w:r>
      <w:r w:rsidR="00BE5396" w:rsidRPr="007E4BC0">
        <w:rPr>
          <w:sz w:val="22"/>
          <w:szCs w:val="22"/>
        </w:rPr>
        <w:t xml:space="preserve">plan. </w:t>
      </w:r>
    </w:p>
    <w:p w14:paraId="62223FF2" w14:textId="56FC1F2C" w:rsidR="000B4EE2" w:rsidRPr="007E4BC0" w:rsidRDefault="000B4EE2" w:rsidP="00984112">
      <w:pPr>
        <w:pStyle w:val="Default"/>
        <w:spacing w:line="264" w:lineRule="auto"/>
        <w:rPr>
          <w:sz w:val="22"/>
          <w:szCs w:val="22"/>
        </w:rPr>
      </w:pPr>
    </w:p>
    <w:p w14:paraId="66EA9104" w14:textId="098E7C42" w:rsidR="000B4EE2" w:rsidRPr="007E4BC0" w:rsidRDefault="000B4EE2" w:rsidP="00984112">
      <w:pPr>
        <w:spacing w:line="264" w:lineRule="auto"/>
        <w:rPr>
          <w:rFonts w:ascii="Arial" w:hAnsi="Arial" w:cs="Arial"/>
          <w:bCs/>
          <w:color w:val="auto"/>
          <w:sz w:val="22"/>
          <w:lang w:val="nl-NL"/>
        </w:rPr>
      </w:pPr>
      <w:r w:rsidRPr="007E4BC0">
        <w:rPr>
          <w:rFonts w:ascii="Arial" w:hAnsi="Arial" w:cs="Arial"/>
          <w:bCs/>
          <w:color w:val="auto"/>
          <w:sz w:val="22"/>
          <w:lang w:val="nl-NL"/>
        </w:rPr>
        <w:t>Bij de opstelling van dit transitieplan is door de sociale partners rekening gehouden met de W</w:t>
      </w:r>
      <w:r w:rsidR="00FC70A3">
        <w:rPr>
          <w:rFonts w:ascii="Arial" w:hAnsi="Arial" w:cs="Arial"/>
          <w:bCs/>
          <w:color w:val="auto"/>
          <w:sz w:val="22"/>
          <w:lang w:val="nl-NL"/>
        </w:rPr>
        <w:t>tp</w:t>
      </w:r>
      <w:r w:rsidRPr="007E4BC0">
        <w:rPr>
          <w:rFonts w:ascii="Arial" w:hAnsi="Arial" w:cs="Arial"/>
          <w:bCs/>
          <w:color w:val="auto"/>
          <w:sz w:val="22"/>
          <w:lang w:val="nl-NL"/>
        </w:rPr>
        <w:t>, de memorie van toelichting bij deze wet, het Besluit toekomst pensioenen en de factsheet Transitieplan Wet toekomst pensioenen van D</w:t>
      </w:r>
      <w:r w:rsidR="005900D8">
        <w:rPr>
          <w:rFonts w:ascii="Arial" w:hAnsi="Arial" w:cs="Arial"/>
          <w:bCs/>
          <w:color w:val="auto"/>
          <w:sz w:val="22"/>
          <w:lang w:val="nl-NL"/>
        </w:rPr>
        <w:t xml:space="preserve">e </w:t>
      </w:r>
      <w:r w:rsidRPr="007E4BC0">
        <w:rPr>
          <w:rFonts w:ascii="Arial" w:hAnsi="Arial" w:cs="Arial"/>
          <w:bCs/>
          <w:color w:val="auto"/>
          <w:sz w:val="22"/>
          <w:lang w:val="nl-NL"/>
        </w:rPr>
        <w:t>N</w:t>
      </w:r>
      <w:r w:rsidR="005900D8">
        <w:rPr>
          <w:rFonts w:ascii="Arial" w:hAnsi="Arial" w:cs="Arial"/>
          <w:bCs/>
          <w:color w:val="auto"/>
          <w:sz w:val="22"/>
          <w:lang w:val="nl-NL"/>
        </w:rPr>
        <w:t xml:space="preserve">ederlandsche </w:t>
      </w:r>
      <w:r w:rsidRPr="007E4BC0">
        <w:rPr>
          <w:rFonts w:ascii="Arial" w:hAnsi="Arial" w:cs="Arial"/>
          <w:bCs/>
          <w:color w:val="auto"/>
          <w:sz w:val="22"/>
          <w:lang w:val="nl-NL"/>
        </w:rPr>
        <w:t>B</w:t>
      </w:r>
      <w:r w:rsidR="005900D8">
        <w:rPr>
          <w:rFonts w:ascii="Arial" w:hAnsi="Arial" w:cs="Arial"/>
          <w:bCs/>
          <w:color w:val="auto"/>
          <w:sz w:val="22"/>
          <w:lang w:val="nl-NL"/>
        </w:rPr>
        <w:t>ank (DNB)</w:t>
      </w:r>
      <w:r w:rsidRPr="007E4BC0">
        <w:rPr>
          <w:rFonts w:ascii="Arial" w:hAnsi="Arial" w:cs="Arial"/>
          <w:bCs/>
          <w:color w:val="auto"/>
          <w:sz w:val="22"/>
          <w:lang w:val="nl-NL"/>
        </w:rPr>
        <w:t>.</w:t>
      </w:r>
    </w:p>
    <w:p w14:paraId="0345412A" w14:textId="77777777" w:rsidR="00781F98" w:rsidRPr="007E4BC0" w:rsidRDefault="00781F98" w:rsidP="00984112">
      <w:pPr>
        <w:pStyle w:val="Default"/>
        <w:spacing w:line="264" w:lineRule="auto"/>
        <w:rPr>
          <w:color w:val="auto"/>
          <w:sz w:val="22"/>
          <w:szCs w:val="22"/>
        </w:rPr>
      </w:pPr>
    </w:p>
    <w:p w14:paraId="1217CE9E" w14:textId="0C5C9435" w:rsidR="00701976" w:rsidRPr="007E4BC0" w:rsidRDefault="002C38BD" w:rsidP="00984112">
      <w:pPr>
        <w:pStyle w:val="Default"/>
        <w:spacing w:line="264" w:lineRule="auto"/>
        <w:rPr>
          <w:sz w:val="22"/>
          <w:szCs w:val="22"/>
        </w:rPr>
      </w:pPr>
      <w:r w:rsidRPr="007E4BC0">
        <w:rPr>
          <w:sz w:val="22"/>
          <w:szCs w:val="22"/>
        </w:rPr>
        <w:t xml:space="preserve">In </w:t>
      </w:r>
      <w:r w:rsidR="000B4EE2" w:rsidRPr="007E4BC0">
        <w:rPr>
          <w:sz w:val="22"/>
          <w:szCs w:val="22"/>
        </w:rPr>
        <w:t>di</w:t>
      </w:r>
      <w:r w:rsidRPr="007E4BC0">
        <w:rPr>
          <w:sz w:val="22"/>
          <w:szCs w:val="22"/>
        </w:rPr>
        <w:t xml:space="preserve">t transitieplan </w:t>
      </w:r>
      <w:r w:rsidR="00701976" w:rsidRPr="007E4BC0">
        <w:rPr>
          <w:sz w:val="22"/>
          <w:szCs w:val="22"/>
        </w:rPr>
        <w:t>staan:</w:t>
      </w:r>
    </w:p>
    <w:p w14:paraId="053A3251" w14:textId="728308CA" w:rsidR="00701976" w:rsidRPr="007E4BC0" w:rsidRDefault="00701976" w:rsidP="00984112">
      <w:pPr>
        <w:pStyle w:val="Lijstalinea"/>
        <w:numPr>
          <w:ilvl w:val="0"/>
          <w:numId w:val="2"/>
        </w:numPr>
        <w:autoSpaceDE w:val="0"/>
        <w:autoSpaceDN w:val="0"/>
        <w:adjustRightInd w:val="0"/>
        <w:spacing w:after="55" w:line="264" w:lineRule="auto"/>
        <w:rPr>
          <w:rFonts w:ascii="Arial" w:eastAsiaTheme="minorHAnsi" w:hAnsi="Arial" w:cs="Arial"/>
          <w:color w:val="000000"/>
          <w:sz w:val="22"/>
          <w:lang w:val="nl-NL"/>
        </w:rPr>
      </w:pPr>
      <w:r w:rsidRPr="007E4BC0">
        <w:rPr>
          <w:rFonts w:ascii="Arial" w:eastAsiaTheme="minorHAnsi" w:hAnsi="Arial" w:cs="Arial"/>
          <w:color w:val="000000"/>
          <w:sz w:val="22"/>
          <w:lang w:val="nl-NL"/>
        </w:rPr>
        <w:t>de keuzes voor de nieuwe pensioenregeling</w:t>
      </w:r>
      <w:r w:rsidR="000B4EE2" w:rsidRPr="007E4BC0">
        <w:rPr>
          <w:rFonts w:ascii="Arial" w:eastAsiaTheme="minorHAnsi" w:hAnsi="Arial" w:cs="Arial"/>
          <w:color w:val="000000"/>
          <w:sz w:val="22"/>
          <w:lang w:val="nl-NL"/>
        </w:rPr>
        <w:t xml:space="preserve"> die de sociale partners hebben gemaakt;</w:t>
      </w:r>
    </w:p>
    <w:p w14:paraId="7F512CC9" w14:textId="68DB282A" w:rsidR="00701976" w:rsidRPr="007E4BC0" w:rsidRDefault="00701976" w:rsidP="00984112">
      <w:pPr>
        <w:pStyle w:val="Lijstalinea"/>
        <w:numPr>
          <w:ilvl w:val="0"/>
          <w:numId w:val="2"/>
        </w:numPr>
        <w:autoSpaceDE w:val="0"/>
        <w:autoSpaceDN w:val="0"/>
        <w:adjustRightInd w:val="0"/>
        <w:spacing w:after="55" w:line="264" w:lineRule="auto"/>
        <w:rPr>
          <w:rFonts w:ascii="Arial" w:eastAsiaTheme="minorHAnsi" w:hAnsi="Arial" w:cs="Arial"/>
          <w:color w:val="000000"/>
          <w:sz w:val="22"/>
          <w:lang w:val="nl-NL"/>
        </w:rPr>
      </w:pPr>
      <w:r w:rsidRPr="007E4BC0">
        <w:rPr>
          <w:rFonts w:ascii="Arial" w:eastAsiaTheme="minorHAnsi" w:hAnsi="Arial" w:cs="Arial"/>
          <w:color w:val="000000"/>
          <w:sz w:val="22"/>
          <w:lang w:val="nl-NL"/>
        </w:rPr>
        <w:t xml:space="preserve">de </w:t>
      </w:r>
      <w:r w:rsidR="000B4EE2" w:rsidRPr="007E4BC0">
        <w:rPr>
          <w:rFonts w:ascii="Arial" w:eastAsiaTheme="minorHAnsi" w:hAnsi="Arial" w:cs="Arial"/>
          <w:color w:val="000000"/>
          <w:sz w:val="22"/>
          <w:lang w:val="nl-NL"/>
        </w:rPr>
        <w:t>overwegingen en</w:t>
      </w:r>
      <w:r w:rsidRPr="007E4BC0">
        <w:rPr>
          <w:rFonts w:ascii="Arial" w:eastAsiaTheme="minorHAnsi" w:hAnsi="Arial" w:cs="Arial"/>
          <w:color w:val="000000"/>
          <w:sz w:val="22"/>
          <w:lang w:val="nl-NL"/>
        </w:rPr>
        <w:t xml:space="preserve"> berekeningen die </w:t>
      </w:r>
      <w:r w:rsidR="000B4EE2" w:rsidRPr="007E4BC0">
        <w:rPr>
          <w:rFonts w:ascii="Arial" w:eastAsiaTheme="minorHAnsi" w:hAnsi="Arial" w:cs="Arial"/>
          <w:color w:val="000000"/>
          <w:sz w:val="22"/>
          <w:lang w:val="nl-NL"/>
        </w:rPr>
        <w:t>hebben geleid tot deze keuzes</w:t>
      </w:r>
      <w:r w:rsidRPr="007E4BC0">
        <w:rPr>
          <w:rFonts w:ascii="Arial" w:eastAsiaTheme="minorHAnsi" w:hAnsi="Arial" w:cs="Arial"/>
          <w:color w:val="000000"/>
          <w:sz w:val="22"/>
          <w:lang w:val="nl-NL"/>
        </w:rPr>
        <w:t xml:space="preserve">; </w:t>
      </w:r>
    </w:p>
    <w:p w14:paraId="73EB28E6" w14:textId="64289689" w:rsidR="00701976" w:rsidRPr="00D92A47" w:rsidRDefault="00701976" w:rsidP="00984112">
      <w:pPr>
        <w:pStyle w:val="Lijstalinea"/>
        <w:numPr>
          <w:ilvl w:val="0"/>
          <w:numId w:val="2"/>
        </w:numPr>
        <w:autoSpaceDE w:val="0"/>
        <w:autoSpaceDN w:val="0"/>
        <w:adjustRightInd w:val="0"/>
        <w:spacing w:after="55" w:line="264" w:lineRule="auto"/>
        <w:rPr>
          <w:rFonts w:ascii="Arial" w:eastAsiaTheme="minorHAnsi" w:hAnsi="Arial" w:cs="Arial"/>
          <w:color w:val="000000"/>
          <w:sz w:val="22"/>
          <w:lang w:val="nl-NL"/>
        </w:rPr>
      </w:pPr>
      <w:r w:rsidRPr="00D92A47">
        <w:rPr>
          <w:rFonts w:ascii="Arial" w:eastAsiaTheme="minorHAnsi" w:hAnsi="Arial" w:cs="Arial"/>
          <w:color w:val="000000"/>
          <w:sz w:val="22"/>
          <w:lang w:val="nl-NL"/>
        </w:rPr>
        <w:t xml:space="preserve">hoe </w:t>
      </w:r>
      <w:r w:rsidR="000B4EE2" w:rsidRPr="00D92A47">
        <w:rPr>
          <w:rFonts w:ascii="Arial" w:eastAsiaTheme="minorHAnsi" w:hAnsi="Arial" w:cs="Arial"/>
          <w:color w:val="000000"/>
          <w:sz w:val="22"/>
          <w:lang w:val="nl-NL"/>
        </w:rPr>
        <w:t>wordt</w:t>
      </w:r>
      <w:r w:rsidRPr="00D92A47">
        <w:rPr>
          <w:rFonts w:ascii="Arial" w:eastAsiaTheme="minorHAnsi" w:hAnsi="Arial" w:cs="Arial"/>
          <w:color w:val="000000"/>
          <w:sz w:val="22"/>
          <w:lang w:val="nl-NL"/>
        </w:rPr>
        <w:t xml:space="preserve"> omg</w:t>
      </w:r>
      <w:r w:rsidR="000B4EE2" w:rsidRPr="00D92A47">
        <w:rPr>
          <w:rFonts w:ascii="Arial" w:eastAsiaTheme="minorHAnsi" w:hAnsi="Arial" w:cs="Arial"/>
          <w:color w:val="000000"/>
          <w:sz w:val="22"/>
          <w:lang w:val="nl-NL"/>
        </w:rPr>
        <w:t>eg</w:t>
      </w:r>
      <w:r w:rsidRPr="00D92A47">
        <w:rPr>
          <w:rFonts w:ascii="Arial" w:eastAsiaTheme="minorHAnsi" w:hAnsi="Arial" w:cs="Arial"/>
          <w:color w:val="000000"/>
          <w:sz w:val="22"/>
          <w:lang w:val="nl-NL"/>
        </w:rPr>
        <w:t>aan met pensioen dat al is opgebouwd</w:t>
      </w:r>
      <w:r w:rsidR="00173358" w:rsidRPr="00D92A47">
        <w:rPr>
          <w:rFonts w:ascii="Arial" w:eastAsiaTheme="minorHAnsi" w:hAnsi="Arial" w:cs="Arial"/>
          <w:color w:val="000000"/>
          <w:sz w:val="22"/>
          <w:lang w:val="nl-NL"/>
        </w:rPr>
        <w:t>.</w:t>
      </w:r>
      <w:r w:rsidRPr="00D92A47">
        <w:rPr>
          <w:rFonts w:ascii="Arial" w:eastAsiaTheme="minorHAnsi" w:hAnsi="Arial" w:cs="Arial"/>
          <w:color w:val="000000"/>
          <w:sz w:val="22"/>
          <w:lang w:val="nl-NL"/>
        </w:rPr>
        <w:t xml:space="preserve"> </w:t>
      </w:r>
    </w:p>
    <w:p w14:paraId="5987C4BF" w14:textId="5FD5C70A" w:rsidR="00701976" w:rsidRPr="00D92A47" w:rsidRDefault="00701976" w:rsidP="00984112">
      <w:pPr>
        <w:pStyle w:val="Default"/>
        <w:spacing w:line="264" w:lineRule="auto"/>
        <w:rPr>
          <w:color w:val="auto"/>
          <w:sz w:val="22"/>
          <w:szCs w:val="22"/>
        </w:rPr>
      </w:pPr>
    </w:p>
    <w:p w14:paraId="71406BFF" w14:textId="515B76CF" w:rsidR="000B4EE2" w:rsidRPr="007E4BC0" w:rsidRDefault="00B001F5" w:rsidP="00984112">
      <w:pPr>
        <w:pStyle w:val="AonBodyText"/>
        <w:rPr>
          <w:rFonts w:cs="Arial"/>
          <w:bCs/>
          <w:sz w:val="22"/>
          <w:lang w:val="nl-NL"/>
        </w:rPr>
      </w:pPr>
      <w:r w:rsidRPr="00D92A47">
        <w:rPr>
          <w:rFonts w:cs="Arial"/>
          <w:b w:val="0"/>
          <w:sz w:val="22"/>
          <w:lang w:val="nl-NL"/>
        </w:rPr>
        <w:t>In dit transitieplan verzoeken sociale partners SPE om de nieuwe pensioenregeling uit te gaan voeren en doen zij een verzoek om de opgebouwde pensioenen in te varen. SPE beoordeelt aan de hand van dit transitieplan of zij ingaan op dit verzoek. Als SPE hierop ingaat (de opdracht aanvaardt),</w:t>
      </w:r>
      <w:r w:rsidR="000B4EE2" w:rsidRPr="00D92A47">
        <w:rPr>
          <w:rFonts w:cs="Arial"/>
          <w:b w:val="0"/>
          <w:sz w:val="22"/>
          <w:lang w:val="nl-NL"/>
        </w:rPr>
        <w:t xml:space="preserve"> </w:t>
      </w:r>
      <w:r w:rsidRPr="00D92A47">
        <w:rPr>
          <w:rFonts w:cs="Arial"/>
          <w:b w:val="0"/>
          <w:sz w:val="22"/>
          <w:lang w:val="nl-NL"/>
        </w:rPr>
        <w:t>stelt SPE</w:t>
      </w:r>
      <w:r w:rsidR="000B4EE2" w:rsidRPr="00D92A47">
        <w:rPr>
          <w:rFonts w:cs="Arial"/>
          <w:b w:val="0"/>
          <w:sz w:val="22"/>
          <w:lang w:val="nl-NL"/>
        </w:rPr>
        <w:t xml:space="preserve"> een implementatieplan en communicatieplan op. De sociale partners zullen hier ook bij betrokken zijn. </w:t>
      </w:r>
      <w:r w:rsidR="00DB5CDD" w:rsidRPr="00D92A47">
        <w:rPr>
          <w:rFonts w:cs="Arial"/>
          <w:b w:val="0"/>
          <w:sz w:val="22"/>
          <w:lang w:val="nl-NL"/>
        </w:rPr>
        <w:t xml:space="preserve">Er is een goede samenwerking tussen sociale partners en </w:t>
      </w:r>
      <w:r w:rsidR="00283FFF" w:rsidRPr="00D92A47">
        <w:rPr>
          <w:rFonts w:cs="Arial"/>
          <w:b w:val="0"/>
          <w:sz w:val="22"/>
          <w:lang w:val="nl-NL"/>
        </w:rPr>
        <w:t xml:space="preserve">het </w:t>
      </w:r>
      <w:r w:rsidR="00DB5CDD" w:rsidRPr="00D92A47">
        <w:rPr>
          <w:rFonts w:cs="Arial"/>
          <w:b w:val="0"/>
          <w:sz w:val="22"/>
          <w:lang w:val="nl-NL"/>
        </w:rPr>
        <w:t>pensioenfonds met respect voor ieders eigen verantwoordelijkheid. Dat is heel belangrijk om met vertrouwen deze transitie in te gaan.</w:t>
      </w:r>
      <w:r w:rsidR="00D92A47">
        <w:rPr>
          <w:rFonts w:cs="Arial"/>
          <w:bCs/>
          <w:sz w:val="22"/>
          <w:lang w:val="nl-NL"/>
        </w:rPr>
        <w:t xml:space="preserve"> </w:t>
      </w:r>
      <w:r w:rsidR="00D92A47">
        <w:rPr>
          <w:b w:val="0"/>
          <w:bCs/>
          <w:sz w:val="22"/>
          <w:lang w:val="nl-NL"/>
        </w:rPr>
        <w:t xml:space="preserve">In overleg met SPE en de administrateur van SPE, AZL, is de beoogde transitiedatum gepland op 1 juli 2027. </w:t>
      </w:r>
    </w:p>
    <w:p w14:paraId="22FF450C" w14:textId="77777777" w:rsidR="00F43AC2" w:rsidRDefault="00F43AC2">
      <w:pPr>
        <w:spacing w:after="200"/>
        <w:rPr>
          <w:rFonts w:ascii="Helvetica Now Text" w:hAnsi="Helvetica Now Text" w:cs="Arial"/>
          <w:bCs/>
          <w:color w:val="auto"/>
          <w:sz w:val="18"/>
          <w:szCs w:val="18"/>
          <w:lang w:val="nl-NL"/>
        </w:rPr>
      </w:pPr>
    </w:p>
    <w:p w14:paraId="598F6644" w14:textId="3BEBEDF9" w:rsidR="000B4EE2" w:rsidRPr="00B001F5" w:rsidRDefault="000B4EE2">
      <w:pPr>
        <w:spacing w:after="200"/>
        <w:rPr>
          <w:rFonts w:ascii="Arial" w:hAnsi="Arial" w:cs="Arial"/>
          <w:bCs/>
          <w:color w:val="auto"/>
          <w:sz w:val="22"/>
          <w:lang w:val="nl-NL"/>
        </w:rPr>
      </w:pPr>
      <w:r w:rsidRPr="00B001F5">
        <w:rPr>
          <w:rFonts w:ascii="Arial" w:hAnsi="Arial" w:cs="Arial"/>
          <w:bCs/>
          <w:color w:val="auto"/>
          <w:sz w:val="22"/>
          <w:lang w:val="nl-NL"/>
        </w:rPr>
        <w:br w:type="page"/>
      </w:r>
    </w:p>
    <w:p w14:paraId="6D7D4B37" w14:textId="28AFAC38" w:rsidR="00E94B5F" w:rsidRDefault="000B4EE2" w:rsidP="00616DFC">
      <w:pPr>
        <w:pStyle w:val="Kop1"/>
        <w:numPr>
          <w:ilvl w:val="0"/>
          <w:numId w:val="4"/>
        </w:numPr>
        <w:ind w:left="1077"/>
        <w:rPr>
          <w:color w:val="auto"/>
          <w:lang w:val="nl-NL"/>
        </w:rPr>
      </w:pPr>
      <w:bookmarkStart w:id="1" w:name="_Toc185327823"/>
      <w:r w:rsidRPr="002B29C1">
        <w:rPr>
          <w:color w:val="auto"/>
          <w:lang w:val="nl-NL"/>
        </w:rPr>
        <w:t>Proces</w:t>
      </w:r>
      <w:bookmarkEnd w:id="1"/>
    </w:p>
    <w:p w14:paraId="766E9730" w14:textId="4D06B6B8" w:rsidR="002B29C1" w:rsidRDefault="002B29C1" w:rsidP="002B29C1">
      <w:pPr>
        <w:rPr>
          <w:lang w:val="nl-NL"/>
        </w:rPr>
      </w:pPr>
    </w:p>
    <w:p w14:paraId="345DABF0" w14:textId="43E3FBE8" w:rsidR="002B29C1" w:rsidRPr="00B001F5" w:rsidRDefault="002B29C1" w:rsidP="00984112">
      <w:pPr>
        <w:pStyle w:val="AonBodyText"/>
        <w:rPr>
          <w:rFonts w:cs="Arial"/>
          <w:b w:val="0"/>
          <w:bCs/>
          <w:sz w:val="22"/>
          <w:lang w:val="nl-NL"/>
        </w:rPr>
      </w:pPr>
      <w:r w:rsidRPr="00B001F5">
        <w:rPr>
          <w:rFonts w:cs="Arial"/>
          <w:b w:val="0"/>
          <w:bCs/>
          <w:sz w:val="22"/>
          <w:lang w:val="nl-NL"/>
        </w:rPr>
        <w:t>Sociale partners zijn sinds</w:t>
      </w:r>
      <w:r w:rsidR="006B62D6" w:rsidRPr="00B001F5">
        <w:rPr>
          <w:rFonts w:cs="Arial"/>
          <w:b w:val="0"/>
          <w:bCs/>
          <w:sz w:val="22"/>
          <w:lang w:val="nl-NL"/>
        </w:rPr>
        <w:t xml:space="preserve"> </w:t>
      </w:r>
      <w:r w:rsidR="00080B86" w:rsidRPr="00B001F5">
        <w:rPr>
          <w:rFonts w:cs="Arial"/>
          <w:b w:val="0"/>
          <w:bCs/>
          <w:sz w:val="22"/>
          <w:lang w:val="nl-NL"/>
        </w:rPr>
        <w:t>de zomer van 2022</w:t>
      </w:r>
      <w:r w:rsidR="006F1C5E" w:rsidRPr="00B001F5">
        <w:rPr>
          <w:rFonts w:cs="Arial"/>
          <w:b w:val="0"/>
          <w:bCs/>
          <w:sz w:val="22"/>
          <w:lang w:val="nl-NL"/>
        </w:rPr>
        <w:t xml:space="preserve"> </w:t>
      </w:r>
      <w:r w:rsidRPr="00B001F5">
        <w:rPr>
          <w:rFonts w:cs="Arial"/>
          <w:b w:val="0"/>
          <w:bCs/>
          <w:sz w:val="22"/>
          <w:lang w:val="nl-NL"/>
        </w:rPr>
        <w:t xml:space="preserve">met elkaar </w:t>
      </w:r>
      <w:r w:rsidR="006F1C5E" w:rsidRPr="00B001F5">
        <w:rPr>
          <w:rFonts w:cs="Arial"/>
          <w:b w:val="0"/>
          <w:bCs/>
          <w:sz w:val="22"/>
          <w:lang w:val="nl-NL"/>
        </w:rPr>
        <w:t xml:space="preserve">en met het pensioenfonds </w:t>
      </w:r>
      <w:r w:rsidRPr="00B001F5">
        <w:rPr>
          <w:rFonts w:cs="Arial"/>
          <w:b w:val="0"/>
          <w:bCs/>
          <w:sz w:val="22"/>
          <w:lang w:val="nl-NL"/>
        </w:rPr>
        <w:t xml:space="preserve">in overleg over de toekomstige pensioenregeling. </w:t>
      </w:r>
      <w:r w:rsidR="006F1C5E" w:rsidRPr="00B001F5">
        <w:rPr>
          <w:rFonts w:cs="Arial"/>
          <w:b w:val="0"/>
          <w:bCs/>
          <w:sz w:val="22"/>
          <w:lang w:val="nl-NL"/>
        </w:rPr>
        <w:t xml:space="preserve">Hiervoor </w:t>
      </w:r>
      <w:r w:rsidR="00CC3D3D" w:rsidRPr="00B001F5">
        <w:rPr>
          <w:rFonts w:cs="Arial"/>
          <w:b w:val="0"/>
          <w:bCs/>
          <w:sz w:val="22"/>
          <w:lang w:val="nl-NL"/>
        </w:rPr>
        <w:t>is een projectorganisatie</w:t>
      </w:r>
      <w:r w:rsidRPr="00B001F5">
        <w:rPr>
          <w:rFonts w:cs="Arial"/>
          <w:b w:val="0"/>
          <w:bCs/>
          <w:sz w:val="22"/>
          <w:lang w:val="nl-NL"/>
        </w:rPr>
        <w:t xml:space="preserve"> opgericht.</w:t>
      </w:r>
    </w:p>
    <w:p w14:paraId="0899F01B" w14:textId="77777777" w:rsidR="002B29C1" w:rsidRPr="00B001F5" w:rsidRDefault="002B29C1" w:rsidP="00984112">
      <w:pPr>
        <w:pStyle w:val="AonBodyText"/>
        <w:rPr>
          <w:rFonts w:cs="Arial"/>
          <w:b w:val="0"/>
          <w:bCs/>
          <w:sz w:val="22"/>
          <w:lang w:val="nl-NL"/>
        </w:rPr>
      </w:pPr>
    </w:p>
    <w:p w14:paraId="149CEE17" w14:textId="59E70586" w:rsidR="002B29C1" w:rsidRPr="00B001F5" w:rsidRDefault="00B50B20" w:rsidP="00984112">
      <w:pPr>
        <w:pStyle w:val="AonBodyText"/>
        <w:rPr>
          <w:rFonts w:cs="Arial"/>
          <w:sz w:val="22"/>
          <w:lang w:val="nl-NL"/>
        </w:rPr>
      </w:pPr>
      <w:r w:rsidRPr="00B001F5">
        <w:rPr>
          <w:rFonts w:cs="Arial"/>
          <w:sz w:val="22"/>
          <w:lang w:val="nl-NL"/>
        </w:rPr>
        <w:t>Technische commissie</w:t>
      </w:r>
    </w:p>
    <w:p w14:paraId="63669742" w14:textId="06A64375" w:rsidR="002B29C1" w:rsidRPr="00B001F5" w:rsidRDefault="002B29C1" w:rsidP="00984112">
      <w:pPr>
        <w:pStyle w:val="AonBodyText"/>
        <w:rPr>
          <w:rFonts w:cs="Arial"/>
          <w:b w:val="0"/>
          <w:bCs/>
          <w:sz w:val="22"/>
          <w:lang w:val="nl-NL"/>
        </w:rPr>
      </w:pPr>
      <w:r w:rsidRPr="00B001F5">
        <w:rPr>
          <w:rFonts w:cs="Arial"/>
          <w:b w:val="0"/>
          <w:bCs/>
          <w:sz w:val="22"/>
          <w:lang w:val="nl-NL"/>
        </w:rPr>
        <w:t xml:space="preserve">In de </w:t>
      </w:r>
      <w:r w:rsidR="00B50B20" w:rsidRPr="00B001F5">
        <w:rPr>
          <w:rFonts w:cs="Arial"/>
          <w:b w:val="0"/>
          <w:bCs/>
          <w:sz w:val="22"/>
          <w:lang w:val="nl-NL"/>
        </w:rPr>
        <w:t>technische commissie</w:t>
      </w:r>
      <w:r w:rsidRPr="00B001F5">
        <w:rPr>
          <w:rFonts w:cs="Arial"/>
          <w:b w:val="0"/>
          <w:bCs/>
          <w:sz w:val="22"/>
          <w:lang w:val="nl-NL"/>
        </w:rPr>
        <w:t xml:space="preserve"> zijn de </w:t>
      </w:r>
      <w:r w:rsidR="00B50B20" w:rsidRPr="00B001F5">
        <w:rPr>
          <w:rFonts w:cs="Arial"/>
          <w:b w:val="0"/>
          <w:bCs/>
          <w:sz w:val="22"/>
          <w:lang w:val="nl-NL"/>
        </w:rPr>
        <w:t xml:space="preserve">adviseurs van de </w:t>
      </w:r>
      <w:r w:rsidRPr="00B001F5">
        <w:rPr>
          <w:rFonts w:cs="Arial"/>
          <w:b w:val="0"/>
          <w:bCs/>
          <w:sz w:val="22"/>
          <w:lang w:val="nl-NL"/>
        </w:rPr>
        <w:t xml:space="preserve">werkgever, de </w:t>
      </w:r>
      <w:r w:rsidR="00013900" w:rsidRPr="00B001F5">
        <w:rPr>
          <w:rFonts w:cs="Arial"/>
          <w:b w:val="0"/>
          <w:bCs/>
          <w:sz w:val="22"/>
          <w:lang w:val="nl-NL"/>
        </w:rPr>
        <w:t>vak</w:t>
      </w:r>
      <w:r w:rsidR="00B50B20" w:rsidRPr="00B001F5">
        <w:rPr>
          <w:rFonts w:cs="Arial"/>
          <w:b w:val="0"/>
          <w:bCs/>
          <w:sz w:val="22"/>
          <w:lang w:val="nl-NL"/>
        </w:rPr>
        <w:t>bonden FNV en CNV</w:t>
      </w:r>
      <w:r w:rsidR="00FC70A3">
        <w:rPr>
          <w:rFonts w:cs="Arial"/>
          <w:b w:val="0"/>
          <w:bCs/>
          <w:sz w:val="22"/>
          <w:lang w:val="nl-NL"/>
        </w:rPr>
        <w:t xml:space="preserve"> </w:t>
      </w:r>
      <w:r w:rsidR="00B50B20" w:rsidRPr="00B001F5">
        <w:rPr>
          <w:rFonts w:cs="Arial"/>
          <w:b w:val="0"/>
          <w:bCs/>
          <w:sz w:val="22"/>
          <w:lang w:val="nl-NL"/>
        </w:rPr>
        <w:t xml:space="preserve">Vakmensen en </w:t>
      </w:r>
      <w:r w:rsidRPr="00B001F5">
        <w:rPr>
          <w:rFonts w:cs="Arial"/>
          <w:b w:val="0"/>
          <w:bCs/>
          <w:sz w:val="22"/>
          <w:lang w:val="nl-NL"/>
        </w:rPr>
        <w:t>SP</w:t>
      </w:r>
      <w:r w:rsidR="00B50B20" w:rsidRPr="00B001F5">
        <w:rPr>
          <w:rFonts w:cs="Arial"/>
          <w:b w:val="0"/>
          <w:bCs/>
          <w:sz w:val="22"/>
          <w:lang w:val="nl-NL"/>
        </w:rPr>
        <w:t>E</w:t>
      </w:r>
      <w:r w:rsidRPr="00B001F5">
        <w:rPr>
          <w:rFonts w:cs="Arial"/>
          <w:b w:val="0"/>
          <w:bCs/>
          <w:sz w:val="22"/>
          <w:lang w:val="nl-NL"/>
        </w:rPr>
        <w:t xml:space="preserve"> vertegenwoordigd. De </w:t>
      </w:r>
      <w:r w:rsidR="00B50B20" w:rsidRPr="00B001F5">
        <w:rPr>
          <w:rFonts w:cs="Arial"/>
          <w:b w:val="0"/>
          <w:bCs/>
          <w:sz w:val="22"/>
          <w:lang w:val="nl-NL"/>
        </w:rPr>
        <w:t>technische commissie</w:t>
      </w:r>
      <w:r w:rsidRPr="00B001F5">
        <w:rPr>
          <w:rFonts w:cs="Arial"/>
          <w:b w:val="0"/>
          <w:bCs/>
          <w:sz w:val="22"/>
          <w:lang w:val="nl-NL"/>
        </w:rPr>
        <w:t xml:space="preserve"> wordt ondersteund door een </w:t>
      </w:r>
      <w:r w:rsidR="00B50B20" w:rsidRPr="00B001F5">
        <w:rPr>
          <w:rFonts w:cs="Arial"/>
          <w:b w:val="0"/>
          <w:bCs/>
          <w:sz w:val="22"/>
          <w:lang w:val="nl-NL"/>
        </w:rPr>
        <w:t>projectmanager</w:t>
      </w:r>
      <w:r w:rsidRPr="00B001F5">
        <w:rPr>
          <w:rFonts w:cs="Arial"/>
          <w:b w:val="0"/>
          <w:bCs/>
          <w:sz w:val="22"/>
          <w:lang w:val="nl-NL"/>
        </w:rPr>
        <w:t>.</w:t>
      </w:r>
    </w:p>
    <w:p w14:paraId="71C5B3F0" w14:textId="77777777" w:rsidR="002B29C1" w:rsidRPr="00B001F5" w:rsidRDefault="002B29C1" w:rsidP="00984112">
      <w:pPr>
        <w:pStyle w:val="AonBodyText"/>
        <w:rPr>
          <w:rFonts w:cs="Arial"/>
          <w:b w:val="0"/>
          <w:bCs/>
          <w:sz w:val="22"/>
          <w:lang w:val="nl-NL"/>
        </w:rPr>
      </w:pPr>
    </w:p>
    <w:p w14:paraId="072E26BB" w14:textId="6CCC09AA" w:rsidR="00012C1E" w:rsidRPr="00012C1E" w:rsidRDefault="002B29C1" w:rsidP="00012C1E">
      <w:pPr>
        <w:pStyle w:val="AonBodyText"/>
        <w:rPr>
          <w:rFonts w:cs="Arial"/>
          <w:b w:val="0"/>
          <w:bCs/>
          <w:sz w:val="22"/>
          <w:lang w:val="nl-NL"/>
        </w:rPr>
      </w:pPr>
      <w:r w:rsidRPr="00B001F5">
        <w:rPr>
          <w:rFonts w:cs="Arial"/>
          <w:b w:val="0"/>
          <w:bCs/>
          <w:sz w:val="22"/>
          <w:lang w:val="nl-NL"/>
        </w:rPr>
        <w:t xml:space="preserve">De </w:t>
      </w:r>
      <w:r w:rsidR="00B50B20" w:rsidRPr="00B001F5">
        <w:rPr>
          <w:rFonts w:cs="Arial"/>
          <w:b w:val="0"/>
          <w:bCs/>
          <w:sz w:val="22"/>
          <w:lang w:val="nl-NL"/>
        </w:rPr>
        <w:t>technische commissie</w:t>
      </w:r>
      <w:r w:rsidRPr="00B001F5">
        <w:rPr>
          <w:rFonts w:cs="Arial"/>
          <w:b w:val="0"/>
          <w:bCs/>
          <w:sz w:val="22"/>
          <w:lang w:val="nl-NL"/>
        </w:rPr>
        <w:t xml:space="preserve"> bereidt voorstellen voor</w:t>
      </w:r>
      <w:r w:rsidR="006B62D6" w:rsidRPr="00B001F5">
        <w:rPr>
          <w:rFonts w:cs="Arial"/>
          <w:b w:val="0"/>
          <w:bCs/>
          <w:sz w:val="22"/>
          <w:lang w:val="nl-NL"/>
        </w:rPr>
        <w:t xml:space="preserve"> de </w:t>
      </w:r>
      <w:r w:rsidR="00B001F5">
        <w:rPr>
          <w:rFonts w:cs="Arial"/>
          <w:b w:val="0"/>
          <w:bCs/>
          <w:sz w:val="22"/>
          <w:lang w:val="nl-NL"/>
        </w:rPr>
        <w:t>st</w:t>
      </w:r>
      <w:r w:rsidR="006B62D6" w:rsidRPr="00B001F5">
        <w:rPr>
          <w:rFonts w:cs="Arial"/>
          <w:b w:val="0"/>
          <w:bCs/>
          <w:sz w:val="22"/>
          <w:lang w:val="nl-NL"/>
        </w:rPr>
        <w:t>uurgroep</w:t>
      </w:r>
      <w:r w:rsidR="00080B86" w:rsidRPr="00B001F5">
        <w:rPr>
          <w:rFonts w:cs="Arial"/>
          <w:b w:val="0"/>
          <w:bCs/>
          <w:sz w:val="22"/>
          <w:lang w:val="nl-NL"/>
        </w:rPr>
        <w:t xml:space="preserve"> voor</w:t>
      </w:r>
      <w:r w:rsidRPr="00B001F5">
        <w:rPr>
          <w:rFonts w:cs="Arial"/>
          <w:b w:val="0"/>
          <w:bCs/>
          <w:sz w:val="22"/>
          <w:lang w:val="nl-NL"/>
        </w:rPr>
        <w:t xml:space="preserve">, voert de regie over het proces en bewaakt deadlines. De </w:t>
      </w:r>
      <w:r w:rsidR="00B50B20" w:rsidRPr="00B001F5">
        <w:rPr>
          <w:rFonts w:cs="Arial"/>
          <w:b w:val="0"/>
          <w:bCs/>
          <w:sz w:val="22"/>
          <w:lang w:val="nl-NL"/>
        </w:rPr>
        <w:t>technische commissie</w:t>
      </w:r>
      <w:r w:rsidRPr="00B001F5">
        <w:rPr>
          <w:rFonts w:cs="Arial"/>
          <w:b w:val="0"/>
          <w:bCs/>
          <w:sz w:val="22"/>
          <w:lang w:val="nl-NL"/>
        </w:rPr>
        <w:t xml:space="preserve"> is niet beslissingsbevoegd, maar levert</w:t>
      </w:r>
      <w:r w:rsidR="00080B86" w:rsidRPr="00B001F5">
        <w:rPr>
          <w:rFonts w:cs="Arial"/>
          <w:b w:val="0"/>
          <w:bCs/>
          <w:sz w:val="22"/>
          <w:lang w:val="nl-NL"/>
        </w:rPr>
        <w:t>,</w:t>
      </w:r>
      <w:r w:rsidRPr="00B001F5">
        <w:rPr>
          <w:rFonts w:cs="Arial"/>
          <w:b w:val="0"/>
          <w:bCs/>
          <w:sz w:val="22"/>
          <w:lang w:val="nl-NL"/>
        </w:rPr>
        <w:t xml:space="preserve"> </w:t>
      </w:r>
      <w:r w:rsidR="00080B86" w:rsidRPr="00B001F5">
        <w:rPr>
          <w:rFonts w:cs="Arial"/>
          <w:b w:val="0"/>
          <w:bCs/>
          <w:sz w:val="22"/>
          <w:lang w:val="nl-NL"/>
        </w:rPr>
        <w:t xml:space="preserve">in afstemming met de stuurgroep, </w:t>
      </w:r>
      <w:r w:rsidRPr="00B001F5">
        <w:rPr>
          <w:rFonts w:cs="Arial"/>
          <w:b w:val="0"/>
          <w:bCs/>
          <w:sz w:val="22"/>
          <w:lang w:val="nl-NL"/>
        </w:rPr>
        <w:t xml:space="preserve">de inhoudelijke input voor de besluiten. </w:t>
      </w:r>
    </w:p>
    <w:p w14:paraId="144C9265" w14:textId="77777777" w:rsidR="002B29C1" w:rsidRPr="00B001F5" w:rsidRDefault="002B29C1" w:rsidP="00984112">
      <w:pPr>
        <w:pStyle w:val="AonBodyText"/>
        <w:rPr>
          <w:rFonts w:cs="Arial"/>
          <w:b w:val="0"/>
          <w:bCs/>
          <w:sz w:val="22"/>
          <w:lang w:val="nl-NL"/>
        </w:rPr>
      </w:pPr>
    </w:p>
    <w:p w14:paraId="5898E915" w14:textId="151A55BC" w:rsidR="002B29C1" w:rsidRPr="00B001F5" w:rsidRDefault="00B50B20" w:rsidP="00984112">
      <w:pPr>
        <w:pStyle w:val="AonBodyText"/>
        <w:rPr>
          <w:rFonts w:cs="Arial"/>
          <w:sz w:val="22"/>
          <w:lang w:val="nl-NL"/>
        </w:rPr>
      </w:pPr>
      <w:r w:rsidRPr="00B001F5">
        <w:rPr>
          <w:rFonts w:cs="Arial"/>
          <w:sz w:val="22"/>
          <w:lang w:val="nl-NL"/>
        </w:rPr>
        <w:t>Stuurgroep</w:t>
      </w:r>
    </w:p>
    <w:p w14:paraId="7D32B3E6" w14:textId="5D0A1E5A" w:rsidR="002B29C1" w:rsidRPr="00B001F5" w:rsidRDefault="002B29C1" w:rsidP="00984112">
      <w:pPr>
        <w:pStyle w:val="AonBodyText"/>
        <w:rPr>
          <w:rFonts w:cs="Arial"/>
          <w:b w:val="0"/>
          <w:bCs/>
          <w:sz w:val="22"/>
          <w:lang w:val="nl-NL"/>
        </w:rPr>
      </w:pPr>
      <w:bookmarkStart w:id="2" w:name="_Hlk172202354"/>
      <w:r w:rsidRPr="00B001F5">
        <w:rPr>
          <w:rFonts w:cs="Arial"/>
          <w:b w:val="0"/>
          <w:bCs/>
          <w:sz w:val="22"/>
          <w:lang w:val="nl-NL"/>
        </w:rPr>
        <w:t xml:space="preserve">De </w:t>
      </w:r>
      <w:r w:rsidR="00BB56EE" w:rsidRPr="00B001F5">
        <w:rPr>
          <w:rFonts w:cs="Arial"/>
          <w:b w:val="0"/>
          <w:bCs/>
          <w:sz w:val="22"/>
          <w:lang w:val="nl-NL"/>
        </w:rPr>
        <w:t>stuur</w:t>
      </w:r>
      <w:r w:rsidRPr="00B001F5">
        <w:rPr>
          <w:rFonts w:cs="Arial"/>
          <w:b w:val="0"/>
          <w:bCs/>
          <w:sz w:val="22"/>
          <w:lang w:val="nl-NL"/>
        </w:rPr>
        <w:t xml:space="preserve">groep bestaat uit </w:t>
      </w:r>
      <w:r w:rsidR="006B62D6" w:rsidRPr="00B001F5">
        <w:rPr>
          <w:rFonts w:cs="Arial"/>
          <w:b w:val="0"/>
          <w:bCs/>
          <w:sz w:val="22"/>
          <w:lang w:val="nl-NL"/>
        </w:rPr>
        <w:t xml:space="preserve">twee </w:t>
      </w:r>
      <w:r w:rsidRPr="00B001F5">
        <w:rPr>
          <w:rFonts w:cs="Arial"/>
          <w:b w:val="0"/>
          <w:bCs/>
          <w:sz w:val="22"/>
          <w:lang w:val="nl-NL"/>
        </w:rPr>
        <w:t>vertegenwoordig</w:t>
      </w:r>
      <w:r w:rsidR="00080B86" w:rsidRPr="00B001F5">
        <w:rPr>
          <w:rFonts w:cs="Arial"/>
          <w:b w:val="0"/>
          <w:bCs/>
          <w:sz w:val="22"/>
          <w:lang w:val="nl-NL"/>
        </w:rPr>
        <w:t>ers</w:t>
      </w:r>
      <w:r w:rsidRPr="00B001F5">
        <w:rPr>
          <w:rFonts w:cs="Arial"/>
          <w:b w:val="0"/>
          <w:bCs/>
          <w:sz w:val="22"/>
          <w:lang w:val="nl-NL"/>
        </w:rPr>
        <w:t xml:space="preserve"> van de werkgever, </w:t>
      </w:r>
      <w:r w:rsidR="006B62D6" w:rsidRPr="00B001F5">
        <w:rPr>
          <w:rFonts w:cs="Arial"/>
          <w:b w:val="0"/>
          <w:bCs/>
          <w:sz w:val="22"/>
          <w:lang w:val="nl-NL"/>
        </w:rPr>
        <w:t xml:space="preserve">vertegenwoordigers van </w:t>
      </w:r>
      <w:r w:rsidRPr="00B001F5">
        <w:rPr>
          <w:rFonts w:cs="Arial"/>
          <w:b w:val="0"/>
          <w:bCs/>
          <w:sz w:val="22"/>
          <w:lang w:val="nl-NL"/>
        </w:rPr>
        <w:t xml:space="preserve">de </w:t>
      </w:r>
      <w:r w:rsidR="00013900" w:rsidRPr="00B001F5">
        <w:rPr>
          <w:rFonts w:cs="Arial"/>
          <w:b w:val="0"/>
          <w:bCs/>
          <w:sz w:val="22"/>
          <w:lang w:val="nl-NL"/>
        </w:rPr>
        <w:t>vak</w:t>
      </w:r>
      <w:r w:rsidR="00BB56EE" w:rsidRPr="00B001F5">
        <w:rPr>
          <w:rFonts w:cs="Arial"/>
          <w:b w:val="0"/>
          <w:bCs/>
          <w:sz w:val="22"/>
          <w:lang w:val="nl-NL"/>
        </w:rPr>
        <w:t>bonden FNV en CNV Vakmensen</w:t>
      </w:r>
      <w:r w:rsidR="006B62D6" w:rsidRPr="00B001F5">
        <w:rPr>
          <w:rFonts w:cs="Arial"/>
          <w:b w:val="0"/>
          <w:bCs/>
          <w:sz w:val="22"/>
          <w:lang w:val="nl-NL"/>
        </w:rPr>
        <w:t xml:space="preserve"> en de leden van de technische </w:t>
      </w:r>
      <w:r w:rsidR="00141F51" w:rsidRPr="00B001F5">
        <w:rPr>
          <w:rFonts w:cs="Arial"/>
          <w:b w:val="0"/>
          <w:bCs/>
          <w:sz w:val="22"/>
          <w:lang w:val="nl-NL"/>
        </w:rPr>
        <w:t>c</w:t>
      </w:r>
      <w:r w:rsidR="006B62D6" w:rsidRPr="00B001F5">
        <w:rPr>
          <w:rFonts w:cs="Arial"/>
          <w:b w:val="0"/>
          <w:bCs/>
          <w:sz w:val="22"/>
          <w:lang w:val="nl-NL"/>
        </w:rPr>
        <w:t>ommissie,</w:t>
      </w:r>
    </w:p>
    <w:bookmarkEnd w:id="2"/>
    <w:p w14:paraId="1D2C86A0" w14:textId="77777777" w:rsidR="002B29C1" w:rsidRPr="00B001F5" w:rsidRDefault="002B29C1" w:rsidP="00984112">
      <w:pPr>
        <w:pStyle w:val="AonBodyText"/>
        <w:rPr>
          <w:rFonts w:cs="Arial"/>
          <w:b w:val="0"/>
          <w:bCs/>
          <w:sz w:val="22"/>
          <w:lang w:val="nl-NL"/>
        </w:rPr>
      </w:pPr>
    </w:p>
    <w:p w14:paraId="50357C92" w14:textId="34AE50F5" w:rsidR="002B29C1" w:rsidRPr="00B001F5" w:rsidRDefault="00CC3D3D" w:rsidP="00984112">
      <w:pPr>
        <w:pStyle w:val="AonBodyText"/>
        <w:rPr>
          <w:rFonts w:cs="Arial"/>
          <w:b w:val="0"/>
          <w:bCs/>
          <w:sz w:val="22"/>
          <w:lang w:val="nl-NL"/>
        </w:rPr>
      </w:pPr>
      <w:r w:rsidRPr="00B001F5">
        <w:rPr>
          <w:rFonts w:cs="Arial"/>
          <w:b w:val="0"/>
          <w:bCs/>
          <w:sz w:val="22"/>
          <w:lang w:val="nl-NL"/>
        </w:rPr>
        <w:t>In d</w:t>
      </w:r>
      <w:r w:rsidR="002B29C1" w:rsidRPr="00B001F5">
        <w:rPr>
          <w:rFonts w:cs="Arial"/>
          <w:b w:val="0"/>
          <w:bCs/>
          <w:sz w:val="22"/>
          <w:lang w:val="nl-NL"/>
        </w:rPr>
        <w:t xml:space="preserve">e </w:t>
      </w:r>
      <w:r w:rsidR="00BB56EE" w:rsidRPr="00B001F5">
        <w:rPr>
          <w:rFonts w:cs="Arial"/>
          <w:b w:val="0"/>
          <w:bCs/>
          <w:sz w:val="22"/>
          <w:lang w:val="nl-NL"/>
        </w:rPr>
        <w:t>stuur</w:t>
      </w:r>
      <w:r w:rsidR="002B29C1" w:rsidRPr="00B001F5">
        <w:rPr>
          <w:rFonts w:cs="Arial"/>
          <w:b w:val="0"/>
          <w:bCs/>
          <w:sz w:val="22"/>
          <w:lang w:val="nl-NL"/>
        </w:rPr>
        <w:t xml:space="preserve">groep </w:t>
      </w:r>
      <w:r w:rsidRPr="00B001F5">
        <w:rPr>
          <w:rFonts w:cs="Arial"/>
          <w:b w:val="0"/>
          <w:bCs/>
          <w:sz w:val="22"/>
          <w:lang w:val="nl-NL"/>
        </w:rPr>
        <w:t>worden de voorstellen van de technische commissie besproken en voorzien van advies voor het pensioen-overleg van sociale partners.</w:t>
      </w:r>
      <w:r w:rsidR="002B29C1" w:rsidRPr="00B001F5">
        <w:rPr>
          <w:rFonts w:cs="Arial"/>
          <w:b w:val="0"/>
          <w:bCs/>
          <w:sz w:val="22"/>
          <w:lang w:val="nl-NL"/>
        </w:rPr>
        <w:t xml:space="preserve"> Het doel van de </w:t>
      </w:r>
      <w:r w:rsidR="00BB56EE" w:rsidRPr="00B001F5">
        <w:rPr>
          <w:rFonts w:cs="Arial"/>
          <w:b w:val="0"/>
          <w:bCs/>
          <w:sz w:val="22"/>
          <w:lang w:val="nl-NL"/>
        </w:rPr>
        <w:t>stuur</w:t>
      </w:r>
      <w:r w:rsidR="002B29C1" w:rsidRPr="00B001F5">
        <w:rPr>
          <w:rFonts w:cs="Arial"/>
          <w:b w:val="0"/>
          <w:bCs/>
          <w:sz w:val="22"/>
          <w:lang w:val="nl-NL"/>
        </w:rPr>
        <w:t>groep is om de</w:t>
      </w:r>
      <w:r w:rsidR="00DB5CDD" w:rsidRPr="00B001F5">
        <w:rPr>
          <w:rFonts w:cs="Arial"/>
          <w:b w:val="0"/>
          <w:bCs/>
          <w:sz w:val="22"/>
          <w:lang w:val="nl-NL"/>
        </w:rPr>
        <w:t xml:space="preserve"> </w:t>
      </w:r>
      <w:r w:rsidR="00D7250F" w:rsidRPr="00B001F5">
        <w:rPr>
          <w:rFonts w:cs="Arial"/>
          <w:b w:val="0"/>
          <w:bCs/>
          <w:sz w:val="22"/>
          <w:lang w:val="nl-NL"/>
        </w:rPr>
        <w:t xml:space="preserve">werkgever en de </w:t>
      </w:r>
      <w:r w:rsidR="00013900" w:rsidRPr="00B001F5">
        <w:rPr>
          <w:rFonts w:cs="Arial"/>
          <w:b w:val="0"/>
          <w:bCs/>
          <w:sz w:val="22"/>
          <w:lang w:val="nl-NL"/>
        </w:rPr>
        <w:t>vak</w:t>
      </w:r>
      <w:r w:rsidR="00D7250F" w:rsidRPr="00B001F5">
        <w:rPr>
          <w:rFonts w:cs="Arial"/>
          <w:b w:val="0"/>
          <w:bCs/>
          <w:sz w:val="22"/>
          <w:lang w:val="nl-NL"/>
        </w:rPr>
        <w:t>bonden</w:t>
      </w:r>
      <w:r w:rsidR="002B29C1" w:rsidRPr="00B001F5">
        <w:rPr>
          <w:rFonts w:cs="Arial"/>
          <w:b w:val="0"/>
          <w:bCs/>
          <w:sz w:val="22"/>
          <w:lang w:val="nl-NL"/>
        </w:rPr>
        <w:t xml:space="preserve"> voortdurend mee te nemen in het proces en </w:t>
      </w:r>
      <w:r w:rsidR="006B62D6" w:rsidRPr="00B001F5">
        <w:rPr>
          <w:rFonts w:cs="Arial"/>
          <w:b w:val="0"/>
          <w:bCs/>
          <w:sz w:val="22"/>
          <w:lang w:val="nl-NL"/>
        </w:rPr>
        <w:t xml:space="preserve">voorbereidingen te verrichten </w:t>
      </w:r>
      <w:r w:rsidRPr="00B001F5">
        <w:rPr>
          <w:rFonts w:cs="Arial"/>
          <w:b w:val="0"/>
          <w:bCs/>
          <w:sz w:val="22"/>
          <w:lang w:val="nl-NL"/>
        </w:rPr>
        <w:t>voor</w:t>
      </w:r>
      <w:r w:rsidR="006B62D6" w:rsidRPr="00B001F5">
        <w:rPr>
          <w:rFonts w:cs="Arial"/>
          <w:b w:val="0"/>
          <w:bCs/>
          <w:sz w:val="22"/>
          <w:lang w:val="nl-NL"/>
        </w:rPr>
        <w:t xml:space="preserve"> besluit</w:t>
      </w:r>
      <w:r w:rsidRPr="00B001F5">
        <w:rPr>
          <w:rFonts w:cs="Arial"/>
          <w:b w:val="0"/>
          <w:bCs/>
          <w:sz w:val="22"/>
          <w:lang w:val="nl-NL"/>
        </w:rPr>
        <w:t>vorming door</w:t>
      </w:r>
      <w:r w:rsidR="002B29C1" w:rsidRPr="00B001F5">
        <w:rPr>
          <w:rFonts w:cs="Arial"/>
          <w:b w:val="0"/>
          <w:bCs/>
          <w:sz w:val="22"/>
          <w:lang w:val="nl-NL"/>
        </w:rPr>
        <w:t xml:space="preserve"> </w:t>
      </w:r>
      <w:r w:rsidR="006B62D6" w:rsidRPr="00B001F5">
        <w:rPr>
          <w:rFonts w:cs="Arial"/>
          <w:b w:val="0"/>
          <w:bCs/>
          <w:sz w:val="22"/>
          <w:lang w:val="nl-NL"/>
        </w:rPr>
        <w:t>sociale partners</w:t>
      </w:r>
      <w:r w:rsidR="002B29C1" w:rsidRPr="00B001F5">
        <w:rPr>
          <w:rFonts w:cs="Arial"/>
          <w:b w:val="0"/>
          <w:bCs/>
          <w:sz w:val="22"/>
          <w:lang w:val="nl-NL"/>
        </w:rPr>
        <w:t>.</w:t>
      </w:r>
      <w:r w:rsidR="00D03368">
        <w:rPr>
          <w:rFonts w:cs="Arial"/>
          <w:b w:val="0"/>
          <w:bCs/>
          <w:sz w:val="22"/>
          <w:lang w:val="nl-NL"/>
        </w:rPr>
        <w:t xml:space="preserve"> Van elk stuurgroepoverleg is een kort verslag gemaakt </w:t>
      </w:r>
      <w:r w:rsidR="00122835">
        <w:rPr>
          <w:rFonts w:cs="Arial"/>
          <w:b w:val="0"/>
          <w:bCs/>
          <w:sz w:val="22"/>
          <w:lang w:val="nl-NL"/>
        </w:rPr>
        <w:t>en de laatste verslagen zijn</w:t>
      </w:r>
      <w:r w:rsidR="00D03368">
        <w:rPr>
          <w:rFonts w:cs="Arial"/>
          <w:b w:val="0"/>
          <w:bCs/>
          <w:sz w:val="22"/>
          <w:lang w:val="nl-NL"/>
        </w:rPr>
        <w:t xml:space="preserve"> op de website van het fonds geplaatst. </w:t>
      </w:r>
    </w:p>
    <w:p w14:paraId="3B45F2F6" w14:textId="77777777" w:rsidR="00CC3D3D" w:rsidRPr="00B001F5" w:rsidRDefault="00CC3D3D" w:rsidP="00984112">
      <w:pPr>
        <w:pStyle w:val="AonBodyText"/>
        <w:rPr>
          <w:rFonts w:cs="Arial"/>
          <w:b w:val="0"/>
          <w:bCs/>
          <w:sz w:val="22"/>
          <w:lang w:val="nl-NL"/>
        </w:rPr>
      </w:pPr>
    </w:p>
    <w:p w14:paraId="169A7158" w14:textId="7D294785" w:rsidR="00080B86" w:rsidRPr="00B001F5" w:rsidRDefault="003109AB" w:rsidP="00984112">
      <w:pPr>
        <w:pStyle w:val="AonBodyText"/>
        <w:rPr>
          <w:rFonts w:cs="Arial"/>
          <w:sz w:val="22"/>
          <w:lang w:val="nl-NL"/>
        </w:rPr>
      </w:pPr>
      <w:r w:rsidRPr="00B001F5">
        <w:rPr>
          <w:rFonts w:cs="Arial"/>
          <w:sz w:val="22"/>
          <w:lang w:val="nl-NL"/>
        </w:rPr>
        <w:t>P</w:t>
      </w:r>
      <w:r w:rsidR="00080B86" w:rsidRPr="00B001F5">
        <w:rPr>
          <w:rFonts w:cs="Arial"/>
          <w:sz w:val="22"/>
          <w:lang w:val="nl-NL"/>
        </w:rPr>
        <w:t>ensioen-overleg</w:t>
      </w:r>
      <w:r w:rsidRPr="00B001F5">
        <w:rPr>
          <w:rFonts w:cs="Arial"/>
          <w:sz w:val="22"/>
          <w:lang w:val="nl-NL"/>
        </w:rPr>
        <w:t xml:space="preserve"> Sociale partners</w:t>
      </w:r>
    </w:p>
    <w:p w14:paraId="1267E07D" w14:textId="40D333AF" w:rsidR="00C500CA" w:rsidRPr="00B001F5" w:rsidRDefault="00CC3D3D" w:rsidP="00984112">
      <w:pPr>
        <w:pStyle w:val="AonBodyText"/>
        <w:rPr>
          <w:rFonts w:cs="Arial"/>
          <w:b w:val="0"/>
          <w:bCs/>
          <w:sz w:val="22"/>
          <w:lang w:val="nl-NL"/>
        </w:rPr>
      </w:pPr>
      <w:r w:rsidRPr="00B001F5">
        <w:rPr>
          <w:rFonts w:cs="Arial"/>
          <w:b w:val="0"/>
          <w:bCs/>
          <w:sz w:val="22"/>
          <w:lang w:val="nl-NL"/>
        </w:rPr>
        <w:t>In dit overleg worden de besluiten ten aanzien van de pensioenregeling genomen. Aan dit overleg nemen, naast de leden van de Stuurgroep, ook kaderleden</w:t>
      </w:r>
      <w:r w:rsidR="000200F5" w:rsidRPr="00B001F5">
        <w:rPr>
          <w:rFonts w:cs="Arial"/>
          <w:b w:val="0"/>
          <w:bCs/>
          <w:sz w:val="22"/>
          <w:lang w:val="nl-NL"/>
        </w:rPr>
        <w:t xml:space="preserve"> </w:t>
      </w:r>
      <w:r w:rsidR="00F3349D" w:rsidRPr="00B001F5">
        <w:rPr>
          <w:rFonts w:cs="Arial"/>
          <w:b w:val="0"/>
          <w:bCs/>
          <w:sz w:val="22"/>
          <w:lang w:val="nl-NL"/>
        </w:rPr>
        <w:t xml:space="preserve">van de vakbonden deel. </w:t>
      </w:r>
    </w:p>
    <w:p w14:paraId="2EF8BBB7" w14:textId="77777777" w:rsidR="002B29C1" w:rsidRPr="00B001F5" w:rsidRDefault="002B29C1" w:rsidP="00984112">
      <w:pPr>
        <w:pStyle w:val="AonBodyText"/>
        <w:rPr>
          <w:rFonts w:cs="Arial"/>
          <w:b w:val="0"/>
          <w:bCs/>
          <w:sz w:val="22"/>
          <w:lang w:val="nl-NL"/>
        </w:rPr>
      </w:pPr>
    </w:p>
    <w:p w14:paraId="2E305A00" w14:textId="77777777" w:rsidR="00283F77" w:rsidRPr="00B001F5" w:rsidRDefault="00283F77" w:rsidP="00984112">
      <w:pPr>
        <w:pStyle w:val="AonBodyText"/>
        <w:rPr>
          <w:rFonts w:cs="Arial"/>
          <w:sz w:val="22"/>
          <w:lang w:val="nl-NL"/>
        </w:rPr>
      </w:pPr>
      <w:r w:rsidRPr="00B001F5">
        <w:rPr>
          <w:rFonts w:cs="Arial"/>
          <w:sz w:val="22"/>
          <w:lang w:val="nl-NL"/>
        </w:rPr>
        <w:t>Besluitvormingsproces</w:t>
      </w:r>
    </w:p>
    <w:p w14:paraId="0FF96E8C" w14:textId="3007CFD7" w:rsidR="00283F77" w:rsidRDefault="00283F77" w:rsidP="00984112">
      <w:pPr>
        <w:pStyle w:val="AonBodyText"/>
        <w:rPr>
          <w:rFonts w:cs="Arial"/>
          <w:b w:val="0"/>
          <w:bCs/>
          <w:sz w:val="22"/>
          <w:lang w:val="nl-NL"/>
        </w:rPr>
      </w:pPr>
      <w:r w:rsidRPr="00B001F5">
        <w:rPr>
          <w:rFonts w:cs="Arial"/>
          <w:b w:val="0"/>
          <w:bCs/>
          <w:sz w:val="22"/>
          <w:lang w:val="nl-NL"/>
        </w:rPr>
        <w:t xml:space="preserve">Partijen hebben een zorgvuldig proces doorlopen om tot een breed gedragen besluitvorming te komen. </w:t>
      </w:r>
      <w:r w:rsidR="00766248">
        <w:rPr>
          <w:rFonts w:cs="Arial"/>
          <w:b w:val="0"/>
          <w:bCs/>
          <w:sz w:val="22"/>
          <w:lang w:val="nl-NL"/>
        </w:rPr>
        <w:t xml:space="preserve">Sociale partners hebben keuzes gemaakt over de invulling van de pensioenregeling. Sommige onderdelen van de nieuwe pensioenwet moeten worden bepaald door sociale partners en andere door SPE. Daarom heeft er uitwisseling plaatsgevonden tussen sociale partners en SPE. De adviseur van SPE heeft de berekeningen gemaakt. Door dit iteratieve proces zijn besluiten tot stand gekomen die naar de mening van sociale partners evenwichtig zijn. </w:t>
      </w:r>
    </w:p>
    <w:p w14:paraId="61D75C26" w14:textId="77777777" w:rsidR="00283F77" w:rsidRPr="00B001F5" w:rsidRDefault="00283F77" w:rsidP="00984112">
      <w:pPr>
        <w:pStyle w:val="AonBodyText"/>
        <w:rPr>
          <w:rFonts w:cs="Arial"/>
          <w:b w:val="0"/>
          <w:bCs/>
          <w:sz w:val="22"/>
          <w:lang w:val="nl-NL"/>
        </w:rPr>
      </w:pPr>
    </w:p>
    <w:p w14:paraId="17462AAF" w14:textId="77777777" w:rsidR="002B29C1" w:rsidRPr="00B001F5" w:rsidRDefault="002B29C1" w:rsidP="00984112">
      <w:pPr>
        <w:pStyle w:val="AonBodyText"/>
        <w:rPr>
          <w:rFonts w:cs="Arial"/>
          <w:sz w:val="22"/>
          <w:lang w:val="nl-NL"/>
        </w:rPr>
      </w:pPr>
      <w:r w:rsidRPr="00B001F5">
        <w:rPr>
          <w:rFonts w:cs="Arial"/>
          <w:sz w:val="22"/>
          <w:lang w:val="nl-NL"/>
        </w:rPr>
        <w:t>Hoorrecht</w:t>
      </w:r>
    </w:p>
    <w:p w14:paraId="7A870A7E" w14:textId="630B14E1" w:rsidR="0031006F" w:rsidRDefault="00D809F0" w:rsidP="00984112">
      <w:pPr>
        <w:pStyle w:val="AonBodyText"/>
        <w:rPr>
          <w:rFonts w:cs="Arial"/>
          <w:b w:val="0"/>
          <w:bCs/>
          <w:sz w:val="22"/>
          <w:lang w:val="nl-NL"/>
        </w:rPr>
      </w:pPr>
      <w:r w:rsidRPr="00B001F5">
        <w:rPr>
          <w:rFonts w:cs="Arial"/>
          <w:b w:val="0"/>
          <w:bCs/>
          <w:sz w:val="22"/>
          <w:lang w:val="nl-NL"/>
        </w:rPr>
        <w:t xml:space="preserve">In de Wtp is opgenomen dat verenigingen van </w:t>
      </w:r>
      <w:r w:rsidR="00373CE7">
        <w:rPr>
          <w:rFonts w:cs="Arial"/>
          <w:b w:val="0"/>
          <w:bCs/>
          <w:sz w:val="22"/>
          <w:lang w:val="nl-NL"/>
        </w:rPr>
        <w:t>pensioengerechtigden</w:t>
      </w:r>
      <w:r w:rsidRPr="00B001F5">
        <w:rPr>
          <w:rFonts w:cs="Arial"/>
          <w:b w:val="0"/>
          <w:bCs/>
          <w:sz w:val="22"/>
          <w:lang w:val="nl-NL"/>
        </w:rPr>
        <w:t xml:space="preserve"> en verenigingen van voormalige deelnemers </w:t>
      </w:r>
      <w:r w:rsidR="00080B86" w:rsidRPr="00B001F5">
        <w:rPr>
          <w:rFonts w:cs="Arial"/>
          <w:b w:val="0"/>
          <w:bCs/>
          <w:sz w:val="22"/>
          <w:lang w:val="nl-NL"/>
        </w:rPr>
        <w:t xml:space="preserve">het </w:t>
      </w:r>
      <w:r w:rsidRPr="00B001F5">
        <w:rPr>
          <w:rFonts w:cs="Arial"/>
          <w:b w:val="0"/>
          <w:bCs/>
          <w:sz w:val="22"/>
          <w:lang w:val="nl-NL"/>
        </w:rPr>
        <w:t xml:space="preserve">recht hebben om gehoord te worden. Deze verenigingen krijgen de mogelijkheid om aan sociale partners een oordeel te geven over het voorstel hoe de huidige pensioenen worden omgezet naar de nieuwe regels. Wel gelden hier regels voor. De verenigingen moeten namelijk wel genoeg </w:t>
      </w:r>
      <w:r w:rsidR="00373CE7">
        <w:rPr>
          <w:rFonts w:cs="Arial"/>
          <w:b w:val="0"/>
          <w:bCs/>
          <w:sz w:val="22"/>
          <w:lang w:val="nl-NL"/>
        </w:rPr>
        <w:t>pensioengerechtigden</w:t>
      </w:r>
      <w:r w:rsidRPr="00B001F5">
        <w:rPr>
          <w:rFonts w:cs="Arial"/>
          <w:b w:val="0"/>
          <w:bCs/>
          <w:sz w:val="22"/>
          <w:lang w:val="nl-NL"/>
        </w:rPr>
        <w:t xml:space="preserve"> </w:t>
      </w:r>
      <w:r w:rsidR="00080B86" w:rsidRPr="00B001F5">
        <w:rPr>
          <w:rFonts w:cs="Arial"/>
          <w:b w:val="0"/>
          <w:bCs/>
          <w:sz w:val="22"/>
          <w:lang w:val="nl-NL"/>
        </w:rPr>
        <w:t>(</w:t>
      </w:r>
      <w:r w:rsidRPr="00B001F5">
        <w:rPr>
          <w:rFonts w:cs="Arial"/>
          <w:b w:val="0"/>
          <w:bCs/>
          <w:sz w:val="22"/>
          <w:lang w:val="nl-NL"/>
        </w:rPr>
        <w:t>of voormalig deelnemers</w:t>
      </w:r>
      <w:r w:rsidR="00080B86" w:rsidRPr="00B001F5">
        <w:rPr>
          <w:rFonts w:cs="Arial"/>
          <w:b w:val="0"/>
          <w:bCs/>
          <w:sz w:val="22"/>
          <w:lang w:val="nl-NL"/>
        </w:rPr>
        <w:t>)</w:t>
      </w:r>
      <w:r w:rsidRPr="00B001F5">
        <w:rPr>
          <w:rFonts w:cs="Arial"/>
          <w:b w:val="0"/>
          <w:bCs/>
          <w:sz w:val="22"/>
          <w:lang w:val="nl-NL"/>
        </w:rPr>
        <w:t xml:space="preserve"> vertegenwoordigen. Dat is het geval als ten minste 10% van alle </w:t>
      </w:r>
      <w:r w:rsidR="00373CE7">
        <w:rPr>
          <w:rFonts w:cs="Arial"/>
          <w:b w:val="0"/>
          <w:bCs/>
          <w:sz w:val="22"/>
          <w:lang w:val="nl-NL"/>
        </w:rPr>
        <w:t>pensioengerechtigden</w:t>
      </w:r>
      <w:r w:rsidRPr="00B001F5">
        <w:rPr>
          <w:rFonts w:cs="Arial"/>
          <w:b w:val="0"/>
          <w:bCs/>
          <w:sz w:val="22"/>
          <w:lang w:val="nl-NL"/>
        </w:rPr>
        <w:t xml:space="preserve"> </w:t>
      </w:r>
      <w:r w:rsidR="00080B86" w:rsidRPr="00B001F5">
        <w:rPr>
          <w:rFonts w:cs="Arial"/>
          <w:b w:val="0"/>
          <w:bCs/>
          <w:sz w:val="22"/>
          <w:lang w:val="nl-NL"/>
        </w:rPr>
        <w:t>(of</w:t>
      </w:r>
      <w:r w:rsidRPr="00B001F5">
        <w:rPr>
          <w:rFonts w:cs="Arial"/>
          <w:b w:val="0"/>
          <w:bCs/>
          <w:sz w:val="22"/>
          <w:lang w:val="nl-NL"/>
        </w:rPr>
        <w:t xml:space="preserve"> voormalige deelnemers</w:t>
      </w:r>
      <w:r w:rsidR="00080B86" w:rsidRPr="00B001F5">
        <w:rPr>
          <w:rFonts w:cs="Arial"/>
          <w:b w:val="0"/>
          <w:bCs/>
          <w:sz w:val="22"/>
          <w:lang w:val="nl-NL"/>
        </w:rPr>
        <w:t>)</w:t>
      </w:r>
      <w:r w:rsidRPr="00B001F5">
        <w:rPr>
          <w:rFonts w:cs="Arial"/>
          <w:b w:val="0"/>
          <w:bCs/>
          <w:sz w:val="22"/>
          <w:lang w:val="nl-NL"/>
        </w:rPr>
        <w:t xml:space="preserve"> vertegenwoordigd worden. De Belangenvereniging Pensioengerechtigden SPE</w:t>
      </w:r>
      <w:r w:rsidR="0031006F">
        <w:rPr>
          <w:rFonts w:cs="Arial"/>
          <w:b w:val="0"/>
          <w:bCs/>
          <w:sz w:val="22"/>
          <w:lang w:val="nl-NL"/>
        </w:rPr>
        <w:t xml:space="preserve"> (BPSPE) </w:t>
      </w:r>
      <w:r w:rsidRPr="00B001F5">
        <w:rPr>
          <w:rFonts w:cs="Arial"/>
          <w:b w:val="0"/>
          <w:bCs/>
          <w:sz w:val="22"/>
          <w:lang w:val="nl-NL"/>
        </w:rPr>
        <w:t xml:space="preserve">voldoet hier aan. </w:t>
      </w:r>
      <w:r w:rsidR="00080B86" w:rsidRPr="00B001F5">
        <w:rPr>
          <w:rFonts w:cs="Arial"/>
          <w:b w:val="0"/>
          <w:bCs/>
          <w:sz w:val="22"/>
          <w:lang w:val="nl-NL"/>
        </w:rPr>
        <w:t xml:space="preserve">Er is geen vereniging van voormalige deelnemers. </w:t>
      </w:r>
    </w:p>
    <w:p w14:paraId="683D1A31" w14:textId="77777777" w:rsidR="00616DFC" w:rsidRDefault="00616DFC" w:rsidP="00984112">
      <w:pPr>
        <w:pStyle w:val="AonBodyText"/>
        <w:rPr>
          <w:rFonts w:cs="Arial"/>
          <w:b w:val="0"/>
          <w:bCs/>
          <w:sz w:val="22"/>
          <w:lang w:val="nl-NL"/>
        </w:rPr>
      </w:pPr>
    </w:p>
    <w:p w14:paraId="3590109D" w14:textId="77777777" w:rsidR="00616DFC" w:rsidRDefault="00616DFC" w:rsidP="00984112">
      <w:pPr>
        <w:pStyle w:val="AonBodyText"/>
        <w:rPr>
          <w:rFonts w:cs="Arial"/>
          <w:b w:val="0"/>
          <w:bCs/>
          <w:sz w:val="22"/>
          <w:lang w:val="nl-NL"/>
        </w:rPr>
      </w:pPr>
    </w:p>
    <w:p w14:paraId="56AED728" w14:textId="0AA9FB21" w:rsidR="001F2971" w:rsidRDefault="0031006F" w:rsidP="00984112">
      <w:pPr>
        <w:pStyle w:val="AonBodyText"/>
        <w:rPr>
          <w:rFonts w:cs="Arial"/>
          <w:b w:val="0"/>
          <w:bCs/>
          <w:sz w:val="22"/>
          <w:lang w:val="nl-NL"/>
        </w:rPr>
      </w:pPr>
      <w:r>
        <w:rPr>
          <w:rFonts w:cs="Arial"/>
          <w:b w:val="0"/>
          <w:bCs/>
          <w:sz w:val="22"/>
          <w:lang w:val="nl-NL"/>
        </w:rPr>
        <w:t xml:space="preserve">Gedurende het traject heeft de technische commissie </w:t>
      </w:r>
      <w:r w:rsidR="00122835" w:rsidRPr="00122835">
        <w:rPr>
          <w:rFonts w:cs="Arial"/>
          <w:b w:val="0"/>
          <w:bCs/>
          <w:sz w:val="22"/>
          <w:lang w:val="nl-NL"/>
        </w:rPr>
        <w:t>drie</w:t>
      </w:r>
      <w:r w:rsidRPr="00122835">
        <w:rPr>
          <w:rFonts w:cs="Arial"/>
          <w:b w:val="0"/>
          <w:bCs/>
          <w:sz w:val="22"/>
          <w:lang w:val="nl-NL"/>
        </w:rPr>
        <w:t xml:space="preserve"> k</w:t>
      </w:r>
      <w:r>
        <w:rPr>
          <w:rFonts w:cs="Arial"/>
          <w:b w:val="0"/>
          <w:bCs/>
          <w:sz w:val="22"/>
          <w:lang w:val="nl-NL"/>
        </w:rPr>
        <w:t xml:space="preserve">eer overlegd met het bestuur van BPSPE en de adviseur zodat de vereniging continu op de hoogte was. </w:t>
      </w:r>
      <w:r w:rsidR="002B29C1" w:rsidRPr="00B001F5">
        <w:rPr>
          <w:rFonts w:cs="Arial"/>
          <w:b w:val="0"/>
          <w:bCs/>
          <w:sz w:val="22"/>
          <w:lang w:val="nl-NL"/>
        </w:rPr>
        <w:t xml:space="preserve">Het transitieplan is </w:t>
      </w:r>
      <w:r w:rsidR="001F2971">
        <w:rPr>
          <w:rFonts w:cs="Arial"/>
          <w:b w:val="0"/>
          <w:bCs/>
          <w:sz w:val="22"/>
          <w:lang w:val="nl-NL"/>
        </w:rPr>
        <w:t xml:space="preserve">op 22 november 2024 </w:t>
      </w:r>
      <w:r w:rsidR="002B29C1" w:rsidRPr="00B001F5">
        <w:rPr>
          <w:rFonts w:cs="Arial"/>
          <w:b w:val="0"/>
          <w:bCs/>
          <w:sz w:val="22"/>
          <w:lang w:val="nl-NL"/>
        </w:rPr>
        <w:t xml:space="preserve">met </w:t>
      </w:r>
      <w:r w:rsidR="001F2971">
        <w:rPr>
          <w:rFonts w:cs="Arial"/>
          <w:b w:val="0"/>
          <w:bCs/>
          <w:sz w:val="22"/>
          <w:lang w:val="nl-NL"/>
        </w:rPr>
        <w:t>BP</w:t>
      </w:r>
      <w:r w:rsidR="00BB56EE" w:rsidRPr="00B001F5">
        <w:rPr>
          <w:rFonts w:cs="Arial"/>
          <w:b w:val="0"/>
          <w:bCs/>
          <w:sz w:val="22"/>
          <w:lang w:val="nl-NL"/>
        </w:rPr>
        <w:t xml:space="preserve">SPE </w:t>
      </w:r>
      <w:r w:rsidR="001F2971" w:rsidRPr="00122835">
        <w:rPr>
          <w:rFonts w:cs="Arial"/>
          <w:b w:val="0"/>
          <w:bCs/>
          <w:sz w:val="22"/>
          <w:lang w:val="nl-NL"/>
        </w:rPr>
        <w:t>gedeeld</w:t>
      </w:r>
      <w:r w:rsidR="001F2971">
        <w:rPr>
          <w:rFonts w:cs="Arial"/>
          <w:b w:val="0"/>
          <w:bCs/>
          <w:sz w:val="22"/>
          <w:lang w:val="nl-NL"/>
        </w:rPr>
        <w:t xml:space="preserve">. Op 4 december is een aangevulde versie verstrekt. Het formele hoorrecht is uitgeoefend op 9 december 2024. </w:t>
      </w:r>
    </w:p>
    <w:p w14:paraId="5DA982B6" w14:textId="77777777" w:rsidR="001F2971" w:rsidRDefault="001F2971" w:rsidP="00984112">
      <w:pPr>
        <w:pStyle w:val="AonBodyText"/>
        <w:rPr>
          <w:rFonts w:cs="Arial"/>
          <w:b w:val="0"/>
          <w:bCs/>
          <w:sz w:val="22"/>
          <w:lang w:val="nl-NL"/>
        </w:rPr>
      </w:pPr>
    </w:p>
    <w:p w14:paraId="79E02ED2" w14:textId="03AEC21D" w:rsidR="002B29C1" w:rsidRDefault="001F2971" w:rsidP="00984112">
      <w:pPr>
        <w:pStyle w:val="AonBodyText"/>
        <w:rPr>
          <w:rFonts w:cs="Arial"/>
          <w:b w:val="0"/>
          <w:bCs/>
          <w:sz w:val="22"/>
          <w:lang w:val="nl-NL"/>
        </w:rPr>
      </w:pPr>
      <w:r>
        <w:rPr>
          <w:rFonts w:cs="Arial"/>
          <w:b w:val="0"/>
          <w:bCs/>
          <w:sz w:val="22"/>
          <w:lang w:val="nl-NL"/>
        </w:rPr>
        <w:t>BPSPE is van mening voldoende te zijn gehoord tijdens de uitwerking van het transitieplan en verklaart zich er mee akkoord. Dit is vastgelegd in een brief d.d. 9 december 2024 aan sociale partners</w:t>
      </w:r>
      <w:r w:rsidR="00E15830">
        <w:rPr>
          <w:rFonts w:cs="Arial"/>
          <w:b w:val="0"/>
          <w:bCs/>
          <w:sz w:val="22"/>
          <w:lang w:val="nl-NL"/>
        </w:rPr>
        <w:t>. Deze brief</w:t>
      </w:r>
      <w:r w:rsidR="00B00330">
        <w:rPr>
          <w:rFonts w:cs="Arial"/>
          <w:b w:val="0"/>
          <w:bCs/>
          <w:sz w:val="22"/>
          <w:lang w:val="nl-NL"/>
        </w:rPr>
        <w:t xml:space="preserve">, en de reactie hierop van sociale partners, </w:t>
      </w:r>
      <w:r w:rsidR="00E15830">
        <w:rPr>
          <w:rFonts w:cs="Arial"/>
          <w:b w:val="0"/>
          <w:bCs/>
          <w:sz w:val="22"/>
          <w:lang w:val="nl-NL"/>
        </w:rPr>
        <w:t xml:space="preserve">is bijgevoegd in </w:t>
      </w:r>
      <w:r w:rsidR="00B00330">
        <w:rPr>
          <w:rFonts w:cs="Arial"/>
          <w:b w:val="0"/>
          <w:bCs/>
          <w:sz w:val="22"/>
          <w:lang w:val="nl-NL"/>
        </w:rPr>
        <w:t xml:space="preserve">bijlage 1. </w:t>
      </w:r>
    </w:p>
    <w:p w14:paraId="1CC17A72" w14:textId="77777777" w:rsidR="009455E9" w:rsidRDefault="009455E9" w:rsidP="00984112">
      <w:pPr>
        <w:pStyle w:val="AonBodyText"/>
        <w:rPr>
          <w:rFonts w:cs="Arial"/>
          <w:b w:val="0"/>
          <w:bCs/>
          <w:sz w:val="22"/>
          <w:lang w:val="nl-NL"/>
        </w:rPr>
      </w:pPr>
    </w:p>
    <w:p w14:paraId="2C732120" w14:textId="14D13678" w:rsidR="009455E9" w:rsidRDefault="009455E9" w:rsidP="00984112">
      <w:pPr>
        <w:pStyle w:val="AonBodyText"/>
        <w:rPr>
          <w:rFonts w:cs="Arial"/>
          <w:b w:val="0"/>
          <w:bCs/>
          <w:sz w:val="22"/>
          <w:lang w:val="nl-NL"/>
        </w:rPr>
      </w:pPr>
      <w:r>
        <w:rPr>
          <w:rFonts w:cs="Arial"/>
          <w:b w:val="0"/>
          <w:bCs/>
          <w:sz w:val="22"/>
          <w:lang w:val="nl-NL"/>
        </w:rPr>
        <w:t xml:space="preserve">In het gesprek d.d. 9 december 2024 heeft </w:t>
      </w:r>
      <w:r w:rsidR="00D3370C">
        <w:rPr>
          <w:rFonts w:cs="Arial"/>
          <w:b w:val="0"/>
          <w:bCs/>
          <w:sz w:val="22"/>
          <w:lang w:val="nl-NL"/>
        </w:rPr>
        <w:t>BPSPE nog de volgende punten meegegeven:</w:t>
      </w:r>
    </w:p>
    <w:p w14:paraId="63E47BC7" w14:textId="70F85470" w:rsidR="00D3370C" w:rsidRDefault="00D3370C" w:rsidP="00291297">
      <w:pPr>
        <w:pStyle w:val="AonBodyText"/>
        <w:numPr>
          <w:ilvl w:val="0"/>
          <w:numId w:val="58"/>
        </w:numPr>
        <w:rPr>
          <w:rFonts w:cs="Arial"/>
          <w:b w:val="0"/>
          <w:bCs/>
          <w:sz w:val="22"/>
          <w:lang w:val="nl-NL"/>
        </w:rPr>
      </w:pPr>
      <w:r>
        <w:rPr>
          <w:rFonts w:cs="Arial"/>
          <w:b w:val="0"/>
          <w:bCs/>
          <w:sz w:val="22"/>
          <w:lang w:val="nl-NL"/>
        </w:rPr>
        <w:t xml:space="preserve">Aandacht voor de gevolgen van invaren bij een lage dekkingsgraad. Sociale partners </w:t>
      </w:r>
      <w:r w:rsidR="004F6D53">
        <w:rPr>
          <w:rFonts w:cs="Arial"/>
          <w:b w:val="0"/>
          <w:bCs/>
          <w:sz w:val="22"/>
          <w:lang w:val="nl-NL"/>
        </w:rPr>
        <w:t>kunnen dan</w:t>
      </w:r>
      <w:r>
        <w:rPr>
          <w:rFonts w:cs="Arial"/>
          <w:b w:val="0"/>
          <w:bCs/>
          <w:sz w:val="22"/>
          <w:lang w:val="nl-NL"/>
        </w:rPr>
        <w:t xml:space="preserve"> in overleg gaan om aanvullende afspraken te maken. Als er geen (aanvullende) afspraken worden gemaakt, worden de pensioenen gekort tot een dekkingsgraad van 107%, zodat de risicodelingsreserve robuust kan worden gevuld. BPSPE heeft aangegeven dat dit onevenwichtig kan zijn voor de oudere </w:t>
      </w:r>
      <w:r w:rsidR="00773C6B">
        <w:rPr>
          <w:rFonts w:cs="Arial"/>
          <w:b w:val="0"/>
          <w:bCs/>
          <w:sz w:val="22"/>
          <w:lang w:val="nl-NL"/>
        </w:rPr>
        <w:t>pensioengerechtigden</w:t>
      </w:r>
      <w:r w:rsidR="00122835">
        <w:rPr>
          <w:rFonts w:cs="Arial"/>
          <w:b w:val="0"/>
          <w:bCs/>
          <w:sz w:val="22"/>
          <w:lang w:val="nl-NL"/>
        </w:rPr>
        <w:t>;</w:t>
      </w:r>
    </w:p>
    <w:p w14:paraId="0890B14F" w14:textId="137DA400" w:rsidR="00D3370C" w:rsidRDefault="002410AD" w:rsidP="00291297">
      <w:pPr>
        <w:pStyle w:val="AonBodyText"/>
        <w:numPr>
          <w:ilvl w:val="0"/>
          <w:numId w:val="58"/>
        </w:numPr>
        <w:rPr>
          <w:rFonts w:cs="Arial"/>
          <w:b w:val="0"/>
          <w:bCs/>
          <w:sz w:val="22"/>
          <w:lang w:val="nl-NL"/>
        </w:rPr>
      </w:pPr>
      <w:r>
        <w:rPr>
          <w:rFonts w:cs="Arial"/>
          <w:b w:val="0"/>
          <w:bCs/>
          <w:sz w:val="22"/>
          <w:lang w:val="nl-NL"/>
        </w:rPr>
        <w:t>Een extra toelichting bij de effecten van de uitkomsten bij een 1%</w:t>
      </w:r>
      <w:r w:rsidR="004F6D53">
        <w:rPr>
          <w:rFonts w:cs="Arial"/>
          <w:b w:val="0"/>
          <w:bCs/>
          <w:sz w:val="22"/>
          <w:lang w:val="nl-NL"/>
        </w:rPr>
        <w:t>-punt</w:t>
      </w:r>
      <w:r>
        <w:rPr>
          <w:rFonts w:cs="Arial"/>
          <w:b w:val="0"/>
          <w:bCs/>
          <w:sz w:val="22"/>
          <w:lang w:val="nl-NL"/>
        </w:rPr>
        <w:t xml:space="preserve"> hogere en 1%-punt </w:t>
      </w:r>
      <w:r w:rsidRPr="00122835">
        <w:rPr>
          <w:rFonts w:cs="Arial"/>
          <w:b w:val="0"/>
          <w:bCs/>
          <w:sz w:val="22"/>
          <w:lang w:val="nl-NL"/>
        </w:rPr>
        <w:t xml:space="preserve">lagere dekkingsgraad </w:t>
      </w:r>
      <w:r w:rsidR="00063798">
        <w:rPr>
          <w:rFonts w:cs="Arial"/>
          <w:b w:val="0"/>
          <w:bCs/>
          <w:sz w:val="22"/>
          <w:lang w:val="nl-NL"/>
        </w:rPr>
        <w:t>(zie</w:t>
      </w:r>
      <w:r w:rsidR="003D2BB0">
        <w:rPr>
          <w:rFonts w:cs="Arial"/>
          <w:b w:val="0"/>
          <w:bCs/>
          <w:sz w:val="22"/>
          <w:lang w:val="nl-NL"/>
        </w:rPr>
        <w:t xml:space="preserve"> </w:t>
      </w:r>
      <w:r w:rsidR="00063798">
        <w:rPr>
          <w:rFonts w:cs="Arial"/>
          <w:b w:val="0"/>
          <w:bCs/>
          <w:sz w:val="22"/>
          <w:lang w:val="nl-NL"/>
        </w:rPr>
        <w:t xml:space="preserve">uitkomsten </w:t>
      </w:r>
      <w:r w:rsidR="00E369EF">
        <w:rPr>
          <w:rFonts w:cs="Arial"/>
          <w:b w:val="0"/>
          <w:bCs/>
          <w:sz w:val="22"/>
          <w:lang w:val="nl-NL"/>
        </w:rPr>
        <w:t>gevoeligheidsanalyses</w:t>
      </w:r>
      <w:r w:rsidR="003D2BB0">
        <w:rPr>
          <w:rFonts w:cs="Arial"/>
          <w:b w:val="0"/>
          <w:bCs/>
          <w:sz w:val="22"/>
          <w:lang w:val="nl-NL"/>
        </w:rPr>
        <w:t xml:space="preserve"> bijlage 3)</w:t>
      </w:r>
      <w:r w:rsidRPr="003D2BB0">
        <w:rPr>
          <w:rFonts w:cs="Arial"/>
          <w:b w:val="0"/>
          <w:bCs/>
          <w:sz w:val="22"/>
          <w:lang w:val="nl-NL"/>
        </w:rPr>
        <w:t xml:space="preserve"> van</w:t>
      </w:r>
      <w:r w:rsidRPr="00122835">
        <w:rPr>
          <w:rFonts w:cs="Arial"/>
          <w:b w:val="0"/>
          <w:bCs/>
          <w:sz w:val="22"/>
          <w:lang w:val="nl-NL"/>
        </w:rPr>
        <w:t xml:space="preserve"> het</w:t>
      </w:r>
      <w:r>
        <w:rPr>
          <w:rFonts w:cs="Arial"/>
          <w:b w:val="0"/>
          <w:bCs/>
          <w:sz w:val="22"/>
          <w:lang w:val="nl-NL"/>
        </w:rPr>
        <w:t xml:space="preserve"> transitieplan</w:t>
      </w:r>
      <w:r w:rsidR="00122835">
        <w:rPr>
          <w:rFonts w:cs="Arial"/>
          <w:b w:val="0"/>
          <w:bCs/>
          <w:sz w:val="22"/>
          <w:lang w:val="nl-NL"/>
        </w:rPr>
        <w:t>, namelijk</w:t>
      </w:r>
      <w:r>
        <w:rPr>
          <w:rFonts w:cs="Arial"/>
          <w:b w:val="0"/>
          <w:bCs/>
          <w:sz w:val="22"/>
          <w:lang w:val="nl-NL"/>
        </w:rPr>
        <w:t xml:space="preserve"> dat de rentegevoeligheid in het nieuwe stelsel afneemt en rente-effecten </w:t>
      </w:r>
      <w:r w:rsidR="00122835">
        <w:rPr>
          <w:rFonts w:cs="Arial"/>
          <w:b w:val="0"/>
          <w:bCs/>
          <w:sz w:val="22"/>
          <w:lang w:val="nl-NL"/>
        </w:rPr>
        <w:t>dan ook</w:t>
      </w:r>
      <w:r>
        <w:rPr>
          <w:rFonts w:cs="Arial"/>
          <w:b w:val="0"/>
          <w:bCs/>
          <w:sz w:val="22"/>
          <w:lang w:val="nl-NL"/>
        </w:rPr>
        <w:t xml:space="preserve"> sterker doorwerken in het FTK</w:t>
      </w:r>
      <w:r w:rsidR="00122835">
        <w:rPr>
          <w:rFonts w:cs="Arial"/>
          <w:b w:val="0"/>
          <w:bCs/>
          <w:sz w:val="22"/>
          <w:lang w:val="nl-NL"/>
        </w:rPr>
        <w:t>;</w:t>
      </w:r>
    </w:p>
    <w:p w14:paraId="1CD1FB44" w14:textId="00132FA0" w:rsidR="002410AD" w:rsidRDefault="002410AD" w:rsidP="00291297">
      <w:pPr>
        <w:pStyle w:val="AonBodyText"/>
        <w:numPr>
          <w:ilvl w:val="0"/>
          <w:numId w:val="58"/>
        </w:numPr>
        <w:rPr>
          <w:rFonts w:cs="Arial"/>
          <w:b w:val="0"/>
          <w:bCs/>
          <w:sz w:val="22"/>
          <w:lang w:val="nl-NL"/>
        </w:rPr>
      </w:pPr>
      <w:r>
        <w:rPr>
          <w:rFonts w:cs="Arial"/>
          <w:b w:val="0"/>
          <w:bCs/>
          <w:sz w:val="22"/>
          <w:lang w:val="nl-NL"/>
        </w:rPr>
        <w:t>Aandacht voor goede communicatie naar de belanghebbenden</w:t>
      </w:r>
    </w:p>
    <w:p w14:paraId="6A1B362E" w14:textId="77777777" w:rsidR="002410AD" w:rsidRPr="00B001F5" w:rsidRDefault="002410AD" w:rsidP="00291297">
      <w:pPr>
        <w:pStyle w:val="AonBodyText"/>
        <w:ind w:left="720"/>
        <w:rPr>
          <w:rFonts w:cs="Arial"/>
          <w:b w:val="0"/>
          <w:bCs/>
          <w:sz w:val="22"/>
          <w:lang w:val="nl-NL"/>
        </w:rPr>
      </w:pPr>
    </w:p>
    <w:p w14:paraId="31BC63BE" w14:textId="051CF66B" w:rsidR="00D809F0" w:rsidRPr="00122835" w:rsidRDefault="00057330" w:rsidP="00984112">
      <w:pPr>
        <w:pStyle w:val="AonBodyText"/>
        <w:rPr>
          <w:rFonts w:cs="Arial"/>
          <w:b w:val="0"/>
          <w:bCs/>
          <w:sz w:val="22"/>
          <w:lang w:val="nl-NL"/>
        </w:rPr>
      </w:pPr>
      <w:r>
        <w:rPr>
          <w:rFonts w:cs="Arial"/>
          <w:b w:val="0"/>
          <w:bCs/>
          <w:sz w:val="22"/>
          <w:lang w:val="nl-NL"/>
        </w:rPr>
        <w:t xml:space="preserve">Sociale partners hebben BPSPE bedankt voor hun oordeel en nemen de aandachtspunten ter harte. </w:t>
      </w:r>
      <w:r w:rsidRPr="00122835">
        <w:rPr>
          <w:rFonts w:cs="Arial"/>
          <w:b w:val="0"/>
          <w:bCs/>
          <w:sz w:val="22"/>
          <w:lang w:val="nl-NL"/>
        </w:rPr>
        <w:t>Het tweede aandachtspunt is al verwerkt in dit transitieplan.</w:t>
      </w:r>
    </w:p>
    <w:p w14:paraId="1A75D97D" w14:textId="77777777" w:rsidR="002B29C1" w:rsidRPr="00B001F5" w:rsidRDefault="002B29C1" w:rsidP="00984112">
      <w:pPr>
        <w:pStyle w:val="AonBodyText"/>
        <w:rPr>
          <w:rFonts w:cs="Arial"/>
          <w:b w:val="0"/>
          <w:bCs/>
          <w:sz w:val="22"/>
          <w:lang w:val="nl-NL"/>
        </w:rPr>
      </w:pPr>
    </w:p>
    <w:p w14:paraId="77E025DE" w14:textId="694AA719" w:rsidR="00283F77" w:rsidRPr="00B001F5" w:rsidRDefault="00283F77" w:rsidP="00984112">
      <w:pPr>
        <w:pStyle w:val="AonBodyText"/>
        <w:rPr>
          <w:rFonts w:cs="Arial"/>
          <w:sz w:val="22"/>
          <w:lang w:val="nl-NL"/>
        </w:rPr>
      </w:pPr>
      <w:r w:rsidRPr="00B001F5">
        <w:rPr>
          <w:rFonts w:cs="Arial"/>
          <w:sz w:val="22"/>
          <w:lang w:val="nl-NL"/>
        </w:rPr>
        <w:t>Achterbanraadpleging</w:t>
      </w:r>
    </w:p>
    <w:p w14:paraId="0D2BCBEA" w14:textId="31983192" w:rsidR="00283F77" w:rsidRPr="00122835" w:rsidRDefault="002F1A8B" w:rsidP="00984112">
      <w:pPr>
        <w:pStyle w:val="AonBodyText"/>
        <w:rPr>
          <w:rFonts w:cs="Arial"/>
          <w:b w:val="0"/>
          <w:bCs/>
          <w:sz w:val="22"/>
          <w:lang w:val="nl-NL"/>
        </w:rPr>
      </w:pPr>
      <w:r w:rsidRPr="00B001F5">
        <w:rPr>
          <w:rFonts w:cs="Arial"/>
          <w:b w:val="0"/>
          <w:bCs/>
          <w:sz w:val="22"/>
          <w:lang w:val="nl-NL"/>
        </w:rPr>
        <w:t>Eind november en begin december 2024 zijn er</w:t>
      </w:r>
      <w:r w:rsidR="00FC70A3">
        <w:rPr>
          <w:rFonts w:cs="Arial"/>
          <w:b w:val="0"/>
          <w:bCs/>
          <w:sz w:val="22"/>
          <w:lang w:val="nl-NL"/>
        </w:rPr>
        <w:t xml:space="preserve"> op alle Essity locaties in totaal</w:t>
      </w:r>
      <w:r w:rsidRPr="00B001F5">
        <w:rPr>
          <w:rFonts w:cs="Arial"/>
          <w:b w:val="0"/>
          <w:bCs/>
          <w:sz w:val="22"/>
          <w:lang w:val="nl-NL"/>
        </w:rPr>
        <w:t xml:space="preserve"> vijf bijeenkomsten georganiseerd waar de nieuwe regeling is toegelicht.</w:t>
      </w:r>
      <w:r w:rsidR="00FC70A3">
        <w:rPr>
          <w:rFonts w:cs="Arial"/>
          <w:b w:val="0"/>
          <w:bCs/>
          <w:sz w:val="22"/>
          <w:lang w:val="nl-NL"/>
        </w:rPr>
        <w:t xml:space="preserve"> </w:t>
      </w:r>
      <w:r w:rsidR="00D03368">
        <w:rPr>
          <w:rFonts w:cs="Arial"/>
          <w:b w:val="0"/>
          <w:bCs/>
          <w:sz w:val="22"/>
          <w:lang w:val="nl-NL"/>
        </w:rPr>
        <w:t xml:space="preserve">Dit hebben werkgever en bonden gezamenlijk  gedaan. </w:t>
      </w:r>
      <w:r w:rsidR="00451E5D">
        <w:rPr>
          <w:rFonts w:cs="Arial"/>
          <w:b w:val="0"/>
          <w:bCs/>
          <w:sz w:val="22"/>
          <w:lang w:val="nl-NL"/>
        </w:rPr>
        <w:t xml:space="preserve">Vervolgens </w:t>
      </w:r>
      <w:r w:rsidR="00D03368">
        <w:rPr>
          <w:rFonts w:cs="Arial"/>
          <w:b w:val="0"/>
          <w:bCs/>
          <w:sz w:val="22"/>
          <w:lang w:val="nl-NL"/>
        </w:rPr>
        <w:t xml:space="preserve">hebben de bonden een ledenraadpleging gehouden. </w:t>
      </w:r>
      <w:r w:rsidR="00B00330">
        <w:rPr>
          <w:rFonts w:cs="Arial"/>
          <w:b w:val="0"/>
          <w:bCs/>
          <w:sz w:val="22"/>
          <w:lang w:val="nl-NL"/>
        </w:rPr>
        <w:t>De vakbondsleden hadden tot en met 1</w:t>
      </w:r>
      <w:r w:rsidR="00451E5D">
        <w:rPr>
          <w:rFonts w:cs="Arial"/>
          <w:b w:val="0"/>
          <w:bCs/>
          <w:sz w:val="22"/>
          <w:lang w:val="nl-NL"/>
        </w:rPr>
        <w:t>9</w:t>
      </w:r>
      <w:r w:rsidR="00B00330">
        <w:rPr>
          <w:rFonts w:cs="Arial"/>
          <w:b w:val="0"/>
          <w:bCs/>
          <w:sz w:val="22"/>
          <w:lang w:val="nl-NL"/>
        </w:rPr>
        <w:t xml:space="preserve"> december 2024 de mogelijkheid om te stemmen. De leden </w:t>
      </w:r>
      <w:r w:rsidR="00B00330" w:rsidRPr="00122835">
        <w:rPr>
          <w:rFonts w:cs="Arial"/>
          <w:b w:val="0"/>
          <w:bCs/>
          <w:sz w:val="22"/>
          <w:lang w:val="nl-NL"/>
        </w:rPr>
        <w:t xml:space="preserve">hebben in grote meerderheid ingestemd met het voorstel. Daarmee zijn de afspraken voor de nieuwe pensioenregeling definitief geworden. </w:t>
      </w:r>
    </w:p>
    <w:p w14:paraId="1A6B1D9F" w14:textId="4AE6A0B5" w:rsidR="002C1DEC" w:rsidRPr="002C18C3" w:rsidRDefault="00616DFC" w:rsidP="002C1DEC">
      <w:pPr>
        <w:pStyle w:val="AonBodyText"/>
        <w:rPr>
          <w:b w:val="0"/>
          <w:bCs/>
          <w:sz w:val="22"/>
          <w:szCs w:val="24"/>
          <w:lang w:val="nl-NL"/>
        </w:rPr>
      </w:pPr>
      <w:r>
        <w:rPr>
          <w:sz w:val="22"/>
          <w:szCs w:val="24"/>
          <w:lang w:val="nl-NL"/>
        </w:rPr>
        <w:br/>
      </w:r>
      <w:r w:rsidR="002C1DEC" w:rsidRPr="00291297">
        <w:rPr>
          <w:sz w:val="22"/>
          <w:szCs w:val="24"/>
          <w:lang w:val="nl-NL"/>
        </w:rPr>
        <w:t>Communicatie</w:t>
      </w:r>
      <w:r w:rsidR="002C1DEC">
        <w:rPr>
          <w:b w:val="0"/>
          <w:bCs/>
          <w:sz w:val="22"/>
          <w:szCs w:val="24"/>
          <w:lang w:val="nl-NL"/>
        </w:rPr>
        <w:br/>
      </w:r>
      <w:r w:rsidR="002C1DEC" w:rsidRPr="002C18C3">
        <w:rPr>
          <w:b w:val="0"/>
          <w:bCs/>
          <w:sz w:val="22"/>
          <w:szCs w:val="24"/>
          <w:lang w:val="nl-NL"/>
        </w:rPr>
        <w:t xml:space="preserve">Dit transitieplan wordt verstrekt aan SPE, die het op de website plaatst. Daardoor kunnen alle deelnemers, gewezen deelnemers, gewezen partners en pensioengerechtigden het transitieplan inzien. SPE stelt een implementatieplan op, waar een communicatieplan een onderdeel van is. In dit communicatieplan neemt SPE op wat er </w:t>
      </w:r>
      <w:r w:rsidR="00122835">
        <w:rPr>
          <w:b w:val="0"/>
          <w:bCs/>
          <w:sz w:val="22"/>
          <w:szCs w:val="24"/>
          <w:lang w:val="nl-NL"/>
        </w:rPr>
        <w:t xml:space="preserve">en </w:t>
      </w:r>
      <w:r w:rsidR="002C1DEC" w:rsidRPr="002C18C3">
        <w:rPr>
          <w:b w:val="0"/>
          <w:bCs/>
          <w:sz w:val="22"/>
          <w:szCs w:val="24"/>
          <w:lang w:val="nl-NL"/>
        </w:rPr>
        <w:t xml:space="preserve">wanneer </w:t>
      </w:r>
      <w:r w:rsidR="00205FDD">
        <w:rPr>
          <w:b w:val="0"/>
          <w:bCs/>
          <w:sz w:val="22"/>
          <w:szCs w:val="24"/>
          <w:lang w:val="nl-NL"/>
        </w:rPr>
        <w:t xml:space="preserve">er </w:t>
      </w:r>
      <w:r w:rsidR="002C1DEC" w:rsidRPr="002C18C3">
        <w:rPr>
          <w:b w:val="0"/>
          <w:bCs/>
          <w:sz w:val="22"/>
          <w:szCs w:val="24"/>
          <w:lang w:val="nl-NL"/>
        </w:rPr>
        <w:t xml:space="preserve">aan de belanghebbenden wordt gecommuniceerd. </w:t>
      </w:r>
    </w:p>
    <w:p w14:paraId="1A5C2A64" w14:textId="77777777" w:rsidR="002C1DEC" w:rsidRPr="00616DFC" w:rsidRDefault="002C1DEC" w:rsidP="002C1DEC">
      <w:pPr>
        <w:pStyle w:val="AonBodyText"/>
        <w:rPr>
          <w:b w:val="0"/>
          <w:bCs/>
          <w:sz w:val="22"/>
          <w:szCs w:val="24"/>
          <w:lang w:val="nl-NL"/>
        </w:rPr>
      </w:pPr>
    </w:p>
    <w:p w14:paraId="159CA00A" w14:textId="0129BFDD" w:rsidR="007A2C56" w:rsidRPr="00B001F5" w:rsidRDefault="002C1DEC" w:rsidP="002C1DEC">
      <w:pPr>
        <w:spacing w:after="200"/>
        <w:rPr>
          <w:rFonts w:ascii="Arial" w:hAnsi="Arial" w:cs="Arial"/>
          <w:sz w:val="22"/>
          <w:lang w:val="nl-NL"/>
        </w:rPr>
      </w:pPr>
      <w:r w:rsidRPr="00616DFC">
        <w:rPr>
          <w:rFonts w:ascii="Arial" w:hAnsi="Arial" w:cs="Arial"/>
          <w:bCs/>
          <w:color w:val="auto"/>
          <w:sz w:val="22"/>
          <w:szCs w:val="24"/>
          <w:lang w:val="nl-NL"/>
        </w:rPr>
        <w:t xml:space="preserve">Het transitieplan wordt ook op </w:t>
      </w:r>
      <w:r w:rsidR="00E62BAD" w:rsidRPr="00616DFC">
        <w:rPr>
          <w:rFonts w:ascii="Arial" w:hAnsi="Arial" w:cs="Arial"/>
          <w:bCs/>
          <w:color w:val="auto"/>
          <w:sz w:val="22"/>
          <w:szCs w:val="24"/>
          <w:lang w:val="nl-NL"/>
        </w:rPr>
        <w:t xml:space="preserve">het </w:t>
      </w:r>
      <w:r w:rsidRPr="00616DFC">
        <w:rPr>
          <w:rFonts w:ascii="Arial" w:hAnsi="Arial" w:cs="Arial"/>
          <w:bCs/>
          <w:color w:val="auto"/>
          <w:sz w:val="22"/>
          <w:szCs w:val="24"/>
          <w:lang w:val="nl-NL"/>
        </w:rPr>
        <w:t>intranet van Essity geplaatst.</w:t>
      </w:r>
      <w:r w:rsidRPr="00616DFC">
        <w:rPr>
          <w:bCs/>
          <w:color w:val="auto"/>
          <w:sz w:val="22"/>
          <w:szCs w:val="24"/>
          <w:lang w:val="nl-NL"/>
        </w:rPr>
        <w:t xml:space="preserve"> </w:t>
      </w:r>
      <w:r w:rsidRPr="00616DFC">
        <w:rPr>
          <w:bCs/>
          <w:color w:val="auto"/>
          <w:sz w:val="22"/>
          <w:szCs w:val="24"/>
          <w:lang w:val="nl-NL"/>
        </w:rPr>
        <w:br/>
      </w:r>
      <w:r w:rsidRPr="00616DFC">
        <w:rPr>
          <w:bCs/>
          <w:color w:val="auto"/>
          <w:sz w:val="22"/>
          <w:szCs w:val="24"/>
          <w:lang w:val="nl-NL"/>
        </w:rPr>
        <w:br/>
      </w:r>
      <w:r w:rsidR="007A2C56" w:rsidRPr="00B001F5">
        <w:rPr>
          <w:rFonts w:ascii="Arial" w:hAnsi="Arial" w:cs="Arial"/>
          <w:sz w:val="22"/>
          <w:lang w:val="nl-NL"/>
        </w:rPr>
        <w:br w:type="page"/>
      </w:r>
    </w:p>
    <w:p w14:paraId="4626F4DD" w14:textId="6A8A426D" w:rsidR="007A2C56" w:rsidRPr="003622A8" w:rsidRDefault="007A2C56" w:rsidP="007A2C56">
      <w:pPr>
        <w:pStyle w:val="AonHeading1"/>
        <w:numPr>
          <w:ilvl w:val="0"/>
          <w:numId w:val="4"/>
        </w:numPr>
        <w:rPr>
          <w:rFonts w:asciiTheme="majorHAnsi" w:hAnsiTheme="majorHAnsi"/>
          <w:color w:val="auto"/>
          <w:sz w:val="48"/>
          <w:szCs w:val="48"/>
        </w:rPr>
      </w:pPr>
      <w:bookmarkStart w:id="3" w:name="_Toc185327824"/>
      <w:bookmarkStart w:id="4" w:name="_Toc151396562"/>
      <w:r w:rsidRPr="003622A8">
        <w:rPr>
          <w:rFonts w:asciiTheme="majorHAnsi" w:hAnsiTheme="majorHAnsi"/>
          <w:color w:val="auto"/>
          <w:sz w:val="48"/>
          <w:szCs w:val="48"/>
        </w:rPr>
        <w:t>Doelstellingen</w:t>
      </w:r>
      <w:bookmarkEnd w:id="3"/>
      <w:r w:rsidRPr="003622A8">
        <w:rPr>
          <w:rFonts w:asciiTheme="majorHAnsi" w:hAnsiTheme="majorHAnsi"/>
          <w:color w:val="auto"/>
          <w:sz w:val="48"/>
          <w:szCs w:val="48"/>
        </w:rPr>
        <w:t xml:space="preserve"> </w:t>
      </w:r>
      <w:bookmarkEnd w:id="4"/>
    </w:p>
    <w:p w14:paraId="1CF49853" w14:textId="77777777" w:rsidR="00D60003" w:rsidRPr="002C18C3" w:rsidRDefault="00EE5A8D" w:rsidP="00984112">
      <w:pPr>
        <w:pStyle w:val="AonBodyText"/>
        <w:rPr>
          <w:b w:val="0"/>
          <w:bCs/>
          <w:sz w:val="22"/>
          <w:lang w:val="nl-NL"/>
        </w:rPr>
      </w:pPr>
      <w:r w:rsidRPr="002C18C3">
        <w:rPr>
          <w:b w:val="0"/>
          <w:bCs/>
          <w:sz w:val="22"/>
          <w:lang w:val="nl-NL"/>
        </w:rPr>
        <w:t xml:space="preserve">Op dit moment </w:t>
      </w:r>
      <w:r w:rsidR="00D60003" w:rsidRPr="002C18C3">
        <w:rPr>
          <w:b w:val="0"/>
          <w:bCs/>
          <w:sz w:val="22"/>
          <w:lang w:val="nl-NL"/>
        </w:rPr>
        <w:t>bestaat</w:t>
      </w:r>
      <w:r w:rsidRPr="002C18C3">
        <w:rPr>
          <w:b w:val="0"/>
          <w:bCs/>
          <w:sz w:val="22"/>
          <w:lang w:val="nl-NL"/>
        </w:rPr>
        <w:t xml:space="preserve"> de pensioenregeling van Essity </w:t>
      </w:r>
      <w:r w:rsidR="00D60003" w:rsidRPr="002C18C3">
        <w:rPr>
          <w:b w:val="0"/>
          <w:bCs/>
          <w:sz w:val="22"/>
          <w:lang w:val="nl-NL"/>
        </w:rPr>
        <w:t>uit twee delen:</w:t>
      </w:r>
    </w:p>
    <w:p w14:paraId="482779F9" w14:textId="4D7CADC2" w:rsidR="00D60003" w:rsidRPr="002C18C3" w:rsidRDefault="00EE5A8D" w:rsidP="00984112">
      <w:pPr>
        <w:pStyle w:val="AonBodyText"/>
        <w:numPr>
          <w:ilvl w:val="0"/>
          <w:numId w:val="8"/>
        </w:numPr>
        <w:rPr>
          <w:b w:val="0"/>
          <w:bCs/>
          <w:sz w:val="22"/>
          <w:lang w:val="nl-NL"/>
        </w:rPr>
      </w:pPr>
      <w:r w:rsidRPr="002C18C3">
        <w:rPr>
          <w:b w:val="0"/>
          <w:bCs/>
          <w:sz w:val="22"/>
          <w:lang w:val="nl-NL"/>
        </w:rPr>
        <w:t xml:space="preserve">een </w:t>
      </w:r>
      <w:r w:rsidR="00D60003" w:rsidRPr="002C18C3">
        <w:rPr>
          <w:b w:val="0"/>
          <w:bCs/>
          <w:sz w:val="22"/>
          <w:lang w:val="nl-NL"/>
        </w:rPr>
        <w:t>middelloon</w:t>
      </w:r>
      <w:r w:rsidRPr="002C18C3">
        <w:rPr>
          <w:b w:val="0"/>
          <w:bCs/>
          <w:sz w:val="22"/>
          <w:lang w:val="nl-NL"/>
        </w:rPr>
        <w:t>regeling met voorwaardelijke toeslagverlening</w:t>
      </w:r>
      <w:r w:rsidR="00122835">
        <w:rPr>
          <w:b w:val="0"/>
          <w:bCs/>
          <w:sz w:val="22"/>
          <w:lang w:val="nl-NL"/>
        </w:rPr>
        <w:t>;</w:t>
      </w:r>
      <w:r w:rsidRPr="002C18C3">
        <w:rPr>
          <w:b w:val="0"/>
          <w:bCs/>
          <w:sz w:val="22"/>
          <w:lang w:val="nl-NL"/>
        </w:rPr>
        <w:t xml:space="preserve"> </w:t>
      </w:r>
    </w:p>
    <w:p w14:paraId="347452CD" w14:textId="23166753" w:rsidR="00D60003" w:rsidRPr="002C18C3" w:rsidRDefault="00D60003" w:rsidP="00984112">
      <w:pPr>
        <w:pStyle w:val="AonBodyText"/>
        <w:numPr>
          <w:ilvl w:val="0"/>
          <w:numId w:val="8"/>
        </w:numPr>
        <w:rPr>
          <w:b w:val="0"/>
          <w:bCs/>
          <w:sz w:val="22"/>
          <w:lang w:val="nl-NL"/>
        </w:rPr>
      </w:pPr>
      <w:r w:rsidRPr="002C18C3">
        <w:rPr>
          <w:b w:val="0"/>
          <w:bCs/>
          <w:sz w:val="22"/>
          <w:lang w:val="nl-NL"/>
        </w:rPr>
        <w:t>een beschikbare premieregeling</w:t>
      </w:r>
      <w:r w:rsidR="00122835">
        <w:rPr>
          <w:b w:val="0"/>
          <w:bCs/>
          <w:sz w:val="22"/>
          <w:lang w:val="nl-NL"/>
        </w:rPr>
        <w:t>.</w:t>
      </w:r>
    </w:p>
    <w:p w14:paraId="3DDB4DCF" w14:textId="77777777" w:rsidR="00F3349D" w:rsidRPr="002C18C3" w:rsidRDefault="00F3349D" w:rsidP="00984112">
      <w:pPr>
        <w:pStyle w:val="AonBodyText"/>
        <w:rPr>
          <w:b w:val="0"/>
          <w:bCs/>
          <w:sz w:val="22"/>
          <w:lang w:val="nl-NL"/>
        </w:rPr>
      </w:pPr>
    </w:p>
    <w:p w14:paraId="5869D932" w14:textId="16DF7899" w:rsidR="009A6C4D" w:rsidRPr="002C18C3" w:rsidRDefault="002C18C3" w:rsidP="00984112">
      <w:pPr>
        <w:pStyle w:val="AonBodyText"/>
        <w:rPr>
          <w:b w:val="0"/>
          <w:bCs/>
          <w:sz w:val="22"/>
          <w:lang w:val="nl-NL"/>
        </w:rPr>
      </w:pPr>
      <w:r w:rsidRPr="002C18C3">
        <w:rPr>
          <w:b w:val="0"/>
          <w:bCs/>
          <w:sz w:val="22"/>
          <w:lang w:val="nl-NL"/>
        </w:rPr>
        <w:t>D</w:t>
      </w:r>
      <w:r w:rsidR="00F3349D" w:rsidRPr="002C18C3">
        <w:rPr>
          <w:b w:val="0"/>
          <w:bCs/>
          <w:sz w:val="22"/>
          <w:lang w:val="nl-NL"/>
        </w:rPr>
        <w:t>e middelloon</w:t>
      </w:r>
      <w:r w:rsidR="00D03368">
        <w:rPr>
          <w:b w:val="0"/>
          <w:bCs/>
          <w:sz w:val="22"/>
          <w:lang w:val="nl-NL"/>
        </w:rPr>
        <w:t>-</w:t>
      </w:r>
      <w:r w:rsidR="00F3349D" w:rsidRPr="002C18C3">
        <w:rPr>
          <w:b w:val="0"/>
          <w:bCs/>
          <w:sz w:val="22"/>
          <w:lang w:val="nl-NL"/>
        </w:rPr>
        <w:t xml:space="preserve"> en de beschikbare premieregeling </w:t>
      </w:r>
      <w:r w:rsidRPr="002C18C3">
        <w:rPr>
          <w:b w:val="0"/>
          <w:bCs/>
          <w:sz w:val="22"/>
          <w:lang w:val="nl-NL"/>
        </w:rPr>
        <w:t>geld</w:t>
      </w:r>
      <w:r w:rsidR="00D03368">
        <w:rPr>
          <w:b w:val="0"/>
          <w:bCs/>
          <w:sz w:val="22"/>
          <w:lang w:val="nl-NL"/>
        </w:rPr>
        <w:t>en</w:t>
      </w:r>
      <w:r w:rsidRPr="002C18C3">
        <w:rPr>
          <w:b w:val="0"/>
          <w:bCs/>
          <w:sz w:val="22"/>
          <w:lang w:val="nl-NL"/>
        </w:rPr>
        <w:t xml:space="preserve"> </w:t>
      </w:r>
      <w:r w:rsidR="00F3349D" w:rsidRPr="002C18C3">
        <w:rPr>
          <w:b w:val="0"/>
          <w:bCs/>
          <w:sz w:val="22"/>
          <w:lang w:val="nl-NL"/>
        </w:rPr>
        <w:t xml:space="preserve">voor iedere deelnemer. </w:t>
      </w:r>
      <w:r w:rsidR="00EE5A8D" w:rsidRPr="002C18C3">
        <w:rPr>
          <w:b w:val="0"/>
          <w:bCs/>
          <w:sz w:val="22"/>
          <w:lang w:val="nl-NL"/>
        </w:rPr>
        <w:t xml:space="preserve">De overgang naar de nieuwe pensioenregeling betekent dat dit verandert. In het </w:t>
      </w:r>
      <w:r w:rsidR="009A6C4D" w:rsidRPr="002C18C3">
        <w:rPr>
          <w:b w:val="0"/>
          <w:bCs/>
          <w:sz w:val="22"/>
          <w:lang w:val="nl-NL"/>
        </w:rPr>
        <w:t>nieuwe pensioenstelsel wordt de pensioenregeling een zogenaamde flexibele premieregeling</w:t>
      </w:r>
      <w:r w:rsidR="00593491" w:rsidRPr="002C18C3">
        <w:rPr>
          <w:b w:val="0"/>
          <w:bCs/>
          <w:sz w:val="22"/>
          <w:lang w:val="nl-NL"/>
        </w:rPr>
        <w:t>.</w:t>
      </w:r>
      <w:r w:rsidR="00D60003" w:rsidRPr="002C18C3">
        <w:rPr>
          <w:b w:val="0"/>
          <w:bCs/>
          <w:sz w:val="22"/>
          <w:lang w:val="nl-NL"/>
        </w:rPr>
        <w:t xml:space="preserve"> </w:t>
      </w:r>
    </w:p>
    <w:p w14:paraId="6E2A6D06" w14:textId="77777777" w:rsidR="009A6C4D" w:rsidRPr="002C18C3" w:rsidRDefault="009A6C4D" w:rsidP="00984112">
      <w:pPr>
        <w:pStyle w:val="AonBodyText"/>
        <w:rPr>
          <w:b w:val="0"/>
          <w:bCs/>
          <w:sz w:val="22"/>
          <w:lang w:val="nl-NL"/>
        </w:rPr>
      </w:pPr>
    </w:p>
    <w:p w14:paraId="23048488" w14:textId="3ACB5C6C" w:rsidR="00EE5A8D" w:rsidRPr="002C18C3" w:rsidRDefault="00141F51" w:rsidP="00984112">
      <w:pPr>
        <w:pStyle w:val="AonBodyText"/>
        <w:rPr>
          <w:b w:val="0"/>
          <w:bCs/>
          <w:sz w:val="22"/>
          <w:lang w:val="nl-NL"/>
        </w:rPr>
      </w:pPr>
      <w:r w:rsidRPr="002C18C3">
        <w:rPr>
          <w:b w:val="0"/>
          <w:bCs/>
          <w:sz w:val="22"/>
          <w:lang w:val="nl-NL"/>
        </w:rPr>
        <w:t>D</w:t>
      </w:r>
      <w:r w:rsidR="00EE5A8D" w:rsidRPr="002C18C3">
        <w:rPr>
          <w:b w:val="0"/>
          <w:bCs/>
          <w:sz w:val="22"/>
          <w:lang w:val="nl-NL"/>
        </w:rPr>
        <w:t xml:space="preserve">e sociale partners </w:t>
      </w:r>
      <w:r w:rsidR="00593491" w:rsidRPr="002C18C3">
        <w:rPr>
          <w:b w:val="0"/>
          <w:bCs/>
          <w:sz w:val="22"/>
          <w:lang w:val="nl-NL"/>
        </w:rPr>
        <w:t xml:space="preserve">hebben </w:t>
      </w:r>
      <w:r w:rsidR="009A6C4D" w:rsidRPr="002C18C3">
        <w:rPr>
          <w:b w:val="0"/>
          <w:bCs/>
          <w:sz w:val="22"/>
          <w:lang w:val="nl-NL"/>
        </w:rPr>
        <w:t xml:space="preserve">keuzes gemaakt over de nieuwe pensioenregeling </w:t>
      </w:r>
      <w:r w:rsidR="00D03368">
        <w:rPr>
          <w:b w:val="0"/>
          <w:bCs/>
          <w:sz w:val="22"/>
          <w:lang w:val="nl-NL"/>
        </w:rPr>
        <w:t>é</w:t>
      </w:r>
      <w:r w:rsidRPr="002C18C3">
        <w:rPr>
          <w:b w:val="0"/>
          <w:bCs/>
          <w:sz w:val="22"/>
          <w:lang w:val="nl-NL"/>
        </w:rPr>
        <w:t>n</w:t>
      </w:r>
      <w:r w:rsidR="009A6C4D" w:rsidRPr="002C18C3">
        <w:rPr>
          <w:b w:val="0"/>
          <w:bCs/>
          <w:sz w:val="22"/>
          <w:lang w:val="nl-NL"/>
        </w:rPr>
        <w:t xml:space="preserve"> vastgelegd wat de sociale partners willen bereiken met de nieuwe pensioenregeling</w:t>
      </w:r>
      <w:r w:rsidR="00D42F64" w:rsidRPr="002C18C3">
        <w:rPr>
          <w:b w:val="0"/>
          <w:bCs/>
          <w:sz w:val="22"/>
          <w:lang w:val="nl-NL"/>
        </w:rPr>
        <w:t xml:space="preserve"> en met de transitie</w:t>
      </w:r>
      <w:r w:rsidR="009A6C4D" w:rsidRPr="002C18C3">
        <w:rPr>
          <w:b w:val="0"/>
          <w:bCs/>
          <w:sz w:val="22"/>
          <w:lang w:val="nl-NL"/>
        </w:rPr>
        <w:t xml:space="preserve">. </w:t>
      </w:r>
    </w:p>
    <w:p w14:paraId="0CFECC06" w14:textId="25E5C28C" w:rsidR="009A6C4D" w:rsidRPr="002C18C3" w:rsidRDefault="009A6C4D" w:rsidP="00984112">
      <w:pPr>
        <w:pStyle w:val="AonBodyText"/>
        <w:rPr>
          <w:b w:val="0"/>
          <w:bCs/>
          <w:sz w:val="22"/>
          <w:lang w:val="nl-NL"/>
        </w:rPr>
      </w:pPr>
    </w:p>
    <w:p w14:paraId="7A652975" w14:textId="60DAD9F5" w:rsidR="009A6C4D" w:rsidRPr="002C18C3" w:rsidRDefault="009A6C4D" w:rsidP="00984112">
      <w:pPr>
        <w:pStyle w:val="AonBodyText"/>
        <w:rPr>
          <w:b w:val="0"/>
          <w:bCs/>
          <w:sz w:val="22"/>
          <w:lang w:val="nl-NL"/>
        </w:rPr>
      </w:pPr>
      <w:r w:rsidRPr="002C18C3">
        <w:rPr>
          <w:b w:val="0"/>
          <w:bCs/>
          <w:sz w:val="22"/>
          <w:lang w:val="nl-NL"/>
        </w:rPr>
        <w:t xml:space="preserve">Deze doelstellingen </w:t>
      </w:r>
      <w:r w:rsidR="00D03368">
        <w:rPr>
          <w:b w:val="0"/>
          <w:bCs/>
          <w:sz w:val="22"/>
          <w:lang w:val="nl-NL"/>
        </w:rPr>
        <w:t xml:space="preserve">voor de nieuwe pensioenregeling en de transitie </w:t>
      </w:r>
      <w:r w:rsidRPr="002C18C3">
        <w:rPr>
          <w:b w:val="0"/>
          <w:bCs/>
          <w:sz w:val="22"/>
          <w:lang w:val="nl-NL"/>
        </w:rPr>
        <w:t>zijn:</w:t>
      </w:r>
    </w:p>
    <w:p w14:paraId="4DB4301C" w14:textId="77777777" w:rsidR="00D42F64" w:rsidRPr="002C18C3" w:rsidRDefault="00D42F64" w:rsidP="00984112">
      <w:pPr>
        <w:pStyle w:val="AonBodyText"/>
        <w:rPr>
          <w:b w:val="0"/>
          <w:bCs/>
          <w:sz w:val="22"/>
          <w:lang w:val="nl-NL"/>
        </w:rPr>
      </w:pPr>
      <w:bookmarkStart w:id="5" w:name="_Hlk157070836"/>
    </w:p>
    <w:p w14:paraId="14A67725" w14:textId="77777777" w:rsidR="00D42F64" w:rsidRPr="002C18C3" w:rsidRDefault="00D42F64" w:rsidP="00984112">
      <w:pPr>
        <w:pStyle w:val="AonBodyText"/>
        <w:rPr>
          <w:sz w:val="22"/>
          <w:lang w:val="nl-NL"/>
        </w:rPr>
      </w:pPr>
      <w:bookmarkStart w:id="6" w:name="_Hlk179380178"/>
      <w:r w:rsidRPr="002C18C3">
        <w:rPr>
          <w:sz w:val="22"/>
          <w:lang w:val="nl-NL"/>
        </w:rPr>
        <w:t>Doelstellingen nieuwe pensioenregeling</w:t>
      </w:r>
    </w:p>
    <w:p w14:paraId="0B763F57" w14:textId="43B27B90" w:rsidR="00D42F64" w:rsidRPr="002C18C3"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 xml:space="preserve">Een regeling die aansluit bij de wensen en behoeften van de deelnemers, gewezen deelnemers en </w:t>
      </w:r>
      <w:r w:rsidR="00373CE7">
        <w:rPr>
          <w:rFonts w:ascii="Arial" w:hAnsi="Arial" w:cs="Arial"/>
          <w:color w:val="auto"/>
          <w:sz w:val="22"/>
          <w:lang w:val="nl-NL"/>
        </w:rPr>
        <w:t>pensioengerechtigden;</w:t>
      </w:r>
      <w:r w:rsidRPr="002C18C3">
        <w:rPr>
          <w:rFonts w:ascii="Arial" w:hAnsi="Arial" w:cs="Arial"/>
          <w:color w:val="auto"/>
          <w:sz w:val="22"/>
          <w:lang w:val="nl-NL"/>
        </w:rPr>
        <w:t xml:space="preserve"> </w:t>
      </w:r>
    </w:p>
    <w:p w14:paraId="5268A27A" w14:textId="77777777" w:rsidR="00D42F64" w:rsidRPr="002C18C3"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De pensioenregeling is een aantrekkelijke arbeidsvoorwaarde met individuele keuzemogelijkheden en collectieve risicodeling passend binnen het afgesproken financiële kader;</w:t>
      </w:r>
    </w:p>
    <w:p w14:paraId="132E132A" w14:textId="77777777" w:rsidR="00D42F64" w:rsidRPr="002C18C3"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Sociale partners hebben de ambitie dat op de pensioendatum een ouderdomspensioen van 75% van de gemiddelde pensioengrondslag gecorrigeerd voor inflatie gedurende het dienstverband op basis van 40 dienstjaren wordt behaald;</w:t>
      </w:r>
    </w:p>
    <w:p w14:paraId="69A1FADC" w14:textId="77777777" w:rsidR="00D42F64" w:rsidRPr="002C18C3"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 xml:space="preserve">Daarnaast biedt de pensioenregeling bescherming bij overlijden en bij arbeidsongeschiktheid (voortzetting pensioenopbouw bij arbeidsongeschiktheid zonder premiebetaling); </w:t>
      </w:r>
    </w:p>
    <w:p w14:paraId="0621CA81" w14:textId="77777777" w:rsidR="00D42F64" w:rsidRPr="002C18C3"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Een balans op basis van de risicohouding van de deelnemers tussen enerzijds bescherming tegen daling van de ingegane pensioenen en anderzijds het streven naar een jaarlijkse stijging van de uitkering, onder andere door positief rendement;</w:t>
      </w:r>
    </w:p>
    <w:p w14:paraId="59625EA6" w14:textId="2FC3704D" w:rsidR="00D42F64" w:rsidRPr="00CB35DA" w:rsidRDefault="00D42F64" w:rsidP="00984112">
      <w:pPr>
        <w:pStyle w:val="Lijstalinea"/>
        <w:numPr>
          <w:ilvl w:val="0"/>
          <w:numId w:val="42"/>
        </w:numPr>
        <w:spacing w:line="264" w:lineRule="auto"/>
        <w:rPr>
          <w:rFonts w:ascii="Arial" w:hAnsi="Arial" w:cs="Arial"/>
          <w:color w:val="auto"/>
          <w:sz w:val="22"/>
          <w:lang w:val="nl-NL"/>
        </w:rPr>
      </w:pPr>
      <w:r w:rsidRPr="002C18C3">
        <w:rPr>
          <w:rFonts w:ascii="Arial" w:hAnsi="Arial" w:cs="Arial"/>
          <w:color w:val="auto"/>
          <w:sz w:val="22"/>
          <w:lang w:val="nl-NL"/>
        </w:rPr>
        <w:t>De pensioenregeling</w:t>
      </w:r>
      <w:bookmarkStart w:id="7" w:name="_Hlk177305727"/>
      <w:r w:rsidRPr="002C18C3">
        <w:rPr>
          <w:rFonts w:ascii="Arial" w:hAnsi="Arial" w:cs="Arial"/>
          <w:color w:val="auto"/>
          <w:sz w:val="22"/>
          <w:lang w:val="nl-NL"/>
        </w:rPr>
        <w:t xml:space="preserve"> en de pensioenbeleggingen </w:t>
      </w:r>
      <w:r w:rsidR="008A2826" w:rsidRPr="002C18C3">
        <w:rPr>
          <w:rFonts w:ascii="Arial" w:hAnsi="Arial" w:cs="Arial"/>
          <w:color w:val="auto"/>
          <w:sz w:val="22"/>
          <w:lang w:val="nl-NL"/>
        </w:rPr>
        <w:t>houden rekening met</w:t>
      </w:r>
      <w:r w:rsidRPr="002C18C3">
        <w:rPr>
          <w:rFonts w:ascii="Arial" w:hAnsi="Arial" w:cs="Arial"/>
          <w:color w:val="auto"/>
          <w:sz w:val="22"/>
          <w:lang w:val="nl-NL"/>
        </w:rPr>
        <w:t xml:space="preserve"> duurzaamheid</w:t>
      </w:r>
      <w:r w:rsidR="00CB35DA">
        <w:rPr>
          <w:rFonts w:ascii="Arial" w:hAnsi="Arial" w:cs="Arial"/>
          <w:color w:val="auto"/>
          <w:sz w:val="22"/>
          <w:lang w:val="nl-NL"/>
        </w:rPr>
        <w:t xml:space="preserve">, </w:t>
      </w:r>
      <w:r w:rsidR="00CB35DA" w:rsidRPr="00CB35DA">
        <w:rPr>
          <w:rFonts w:ascii="Arial" w:hAnsi="Arial" w:cs="Arial"/>
          <w:color w:val="auto"/>
          <w:sz w:val="22"/>
          <w:lang w:val="nl-NL"/>
        </w:rPr>
        <w:t>waardoor waarde wordt gecreëerd voor zowel de deelnemers aan de pensioenregeling alsook voor de samenleving</w:t>
      </w:r>
      <w:r w:rsidR="00122835">
        <w:rPr>
          <w:rFonts w:ascii="Arial" w:hAnsi="Arial" w:cs="Arial"/>
          <w:color w:val="auto"/>
          <w:sz w:val="22"/>
          <w:lang w:val="nl-NL"/>
        </w:rPr>
        <w:t>.</w:t>
      </w:r>
    </w:p>
    <w:bookmarkEnd w:id="7"/>
    <w:p w14:paraId="2DD5F174" w14:textId="77777777" w:rsidR="00D42F64" w:rsidRPr="002C18C3" w:rsidRDefault="00D42F64" w:rsidP="00984112">
      <w:pPr>
        <w:spacing w:line="264" w:lineRule="auto"/>
        <w:rPr>
          <w:rFonts w:ascii="Arial" w:hAnsi="Arial" w:cs="Arial"/>
          <w:color w:val="auto"/>
          <w:sz w:val="22"/>
          <w:lang w:val="nl-NL"/>
        </w:rPr>
      </w:pPr>
    </w:p>
    <w:p w14:paraId="039CBF3E" w14:textId="77777777" w:rsidR="00D42F64" w:rsidRPr="002C18C3" w:rsidRDefault="00D42F64" w:rsidP="00984112">
      <w:pPr>
        <w:spacing w:line="264" w:lineRule="auto"/>
        <w:rPr>
          <w:rFonts w:ascii="Arial" w:hAnsi="Arial" w:cs="Arial"/>
          <w:b/>
          <w:bCs/>
          <w:color w:val="auto"/>
          <w:sz w:val="22"/>
          <w:lang w:val="nl-NL"/>
        </w:rPr>
      </w:pPr>
      <w:r w:rsidRPr="002C18C3">
        <w:rPr>
          <w:rFonts w:ascii="Arial" w:hAnsi="Arial" w:cs="Arial"/>
          <w:b/>
          <w:bCs/>
          <w:color w:val="auto"/>
          <w:sz w:val="22"/>
          <w:lang w:val="nl-NL"/>
        </w:rPr>
        <w:t>Doelstellingen transitie</w:t>
      </w:r>
    </w:p>
    <w:p w14:paraId="6F6402A5" w14:textId="77777777" w:rsidR="00D42F64" w:rsidRPr="002C18C3" w:rsidRDefault="00D42F64" w:rsidP="00984112">
      <w:pPr>
        <w:pStyle w:val="Lijstalinea"/>
        <w:numPr>
          <w:ilvl w:val="0"/>
          <w:numId w:val="43"/>
        </w:numPr>
        <w:spacing w:line="264" w:lineRule="auto"/>
        <w:rPr>
          <w:rFonts w:ascii="Arial" w:hAnsi="Arial" w:cs="Arial"/>
          <w:color w:val="auto"/>
          <w:sz w:val="22"/>
          <w:lang w:val="nl-NL"/>
        </w:rPr>
      </w:pPr>
      <w:r w:rsidRPr="002C18C3">
        <w:rPr>
          <w:rFonts w:ascii="Arial" w:hAnsi="Arial" w:cs="Arial"/>
          <w:color w:val="auto"/>
          <w:sz w:val="22"/>
          <w:lang w:val="nl-NL"/>
        </w:rPr>
        <w:t>Een minimaal gelijkwaardige uitkering en waar mogelijk een hogere uitkering, indien dit mogelijk is op basis van de dekkingsgraad van het pensioenfonds bij de transitie;</w:t>
      </w:r>
    </w:p>
    <w:p w14:paraId="6AC65F89" w14:textId="7AB122F1" w:rsidR="00D42F64" w:rsidRPr="002C18C3" w:rsidRDefault="00D42F64" w:rsidP="00984112">
      <w:pPr>
        <w:pStyle w:val="Lijstalinea"/>
        <w:numPr>
          <w:ilvl w:val="0"/>
          <w:numId w:val="43"/>
        </w:numPr>
        <w:spacing w:line="264" w:lineRule="auto"/>
        <w:rPr>
          <w:rFonts w:ascii="Arial" w:hAnsi="Arial" w:cs="Arial"/>
          <w:color w:val="auto"/>
          <w:sz w:val="22"/>
          <w:lang w:val="nl-NL"/>
        </w:rPr>
      </w:pPr>
      <w:r w:rsidRPr="002C18C3">
        <w:rPr>
          <w:rFonts w:ascii="Arial" w:hAnsi="Arial" w:cs="Arial"/>
          <w:color w:val="auto"/>
          <w:sz w:val="22"/>
          <w:lang w:val="nl-NL"/>
        </w:rPr>
        <w:t xml:space="preserve">Adequate compensatie van het nadeel van het afschaffen van de doorsneesystematiek binnen door de </w:t>
      </w:r>
      <w:r w:rsidR="00FC70A3">
        <w:rPr>
          <w:rFonts w:ascii="Arial" w:hAnsi="Arial" w:cs="Arial"/>
          <w:color w:val="auto"/>
          <w:sz w:val="22"/>
          <w:lang w:val="nl-NL"/>
        </w:rPr>
        <w:t>sociale partners</w:t>
      </w:r>
      <w:r w:rsidRPr="002C18C3">
        <w:rPr>
          <w:rFonts w:ascii="Arial" w:hAnsi="Arial" w:cs="Arial"/>
          <w:color w:val="auto"/>
          <w:sz w:val="22"/>
          <w:lang w:val="nl-NL"/>
        </w:rPr>
        <w:t xml:space="preserve"> afgesproken kaders; </w:t>
      </w:r>
    </w:p>
    <w:p w14:paraId="574C04AD" w14:textId="77777777" w:rsidR="00D42F64" w:rsidRPr="002C18C3" w:rsidRDefault="00D42F64" w:rsidP="00984112">
      <w:pPr>
        <w:pStyle w:val="Lijstalinea"/>
        <w:numPr>
          <w:ilvl w:val="0"/>
          <w:numId w:val="43"/>
        </w:numPr>
        <w:spacing w:line="264" w:lineRule="auto"/>
        <w:rPr>
          <w:rFonts w:ascii="Arial" w:hAnsi="Arial" w:cs="Arial"/>
          <w:color w:val="auto"/>
          <w:sz w:val="22"/>
          <w:lang w:val="nl-NL"/>
        </w:rPr>
      </w:pPr>
      <w:r w:rsidRPr="002C18C3">
        <w:rPr>
          <w:rFonts w:ascii="Arial" w:hAnsi="Arial" w:cs="Arial"/>
          <w:color w:val="auto"/>
          <w:sz w:val="22"/>
          <w:lang w:val="nl-NL"/>
        </w:rPr>
        <w:t xml:space="preserve">Een robuuste start in het nieuwe pensioenstelsel door het zoveel mogelijk voorkomen dan wel beperken van een daling van ingegane uitkeringen in de eerste jaren; </w:t>
      </w:r>
    </w:p>
    <w:p w14:paraId="6D351EDC" w14:textId="16FFB24D" w:rsidR="00CB35DA" w:rsidRPr="00CB35DA" w:rsidRDefault="00CB35DA" w:rsidP="00984112">
      <w:pPr>
        <w:pStyle w:val="Lijstalinea"/>
        <w:numPr>
          <w:ilvl w:val="0"/>
          <w:numId w:val="43"/>
        </w:numPr>
        <w:spacing w:line="264" w:lineRule="auto"/>
        <w:rPr>
          <w:rFonts w:ascii="Arial" w:hAnsi="Arial" w:cs="Arial"/>
          <w:color w:val="auto"/>
          <w:sz w:val="22"/>
          <w:lang w:val="nl-NL"/>
        </w:rPr>
      </w:pPr>
      <w:r w:rsidRPr="00CB35DA">
        <w:rPr>
          <w:rFonts w:ascii="Arial" w:hAnsi="Arial" w:cs="Arial"/>
          <w:color w:val="auto"/>
          <w:sz w:val="22"/>
          <w:lang w:val="nl-NL"/>
        </w:rPr>
        <w:t>Het perspectief op verhoging van de pensioenen wordt door deze transitie naar verwachting verbeterd en bovendien wordt het toeslagendepot aangewend voor onmiddellijke verhoging van de pensioenen;</w:t>
      </w:r>
    </w:p>
    <w:p w14:paraId="6252206E" w14:textId="05FA5B2D" w:rsidR="00D42F64" w:rsidRPr="00D42F64" w:rsidRDefault="008A2826" w:rsidP="00984112">
      <w:pPr>
        <w:pStyle w:val="Lijstalinea"/>
        <w:numPr>
          <w:ilvl w:val="0"/>
          <w:numId w:val="43"/>
        </w:numPr>
        <w:spacing w:line="264" w:lineRule="auto"/>
        <w:rPr>
          <w:rFonts w:ascii="Arial" w:hAnsi="Arial" w:cs="Arial"/>
          <w:color w:val="auto"/>
          <w:sz w:val="20"/>
          <w:szCs w:val="20"/>
          <w:lang w:val="nl-NL"/>
        </w:rPr>
      </w:pPr>
      <w:r w:rsidRPr="002C18C3">
        <w:rPr>
          <w:rFonts w:ascii="Arial" w:hAnsi="Arial" w:cs="Arial"/>
          <w:color w:val="auto"/>
          <w:sz w:val="22"/>
          <w:lang w:val="nl-NL"/>
        </w:rPr>
        <w:t>Eventuele</w:t>
      </w:r>
      <w:r w:rsidR="00D42F64" w:rsidRPr="002C18C3">
        <w:rPr>
          <w:rFonts w:ascii="Arial" w:hAnsi="Arial" w:cs="Arial"/>
          <w:color w:val="auto"/>
          <w:sz w:val="22"/>
          <w:lang w:val="nl-NL"/>
        </w:rPr>
        <w:t xml:space="preserve"> verschillen tussen deelnemersgroepen en/of leeftijdscohorten</w:t>
      </w:r>
      <w:r w:rsidRPr="002C18C3">
        <w:rPr>
          <w:rFonts w:ascii="Arial" w:hAnsi="Arial" w:cs="Arial"/>
          <w:color w:val="auto"/>
          <w:sz w:val="22"/>
          <w:lang w:val="nl-NL"/>
        </w:rPr>
        <w:t xml:space="preserve"> die</w:t>
      </w:r>
      <w:r w:rsidR="00D42F64" w:rsidRPr="002C18C3">
        <w:rPr>
          <w:rFonts w:ascii="Arial" w:hAnsi="Arial" w:cs="Arial"/>
          <w:color w:val="auto"/>
          <w:sz w:val="22"/>
          <w:lang w:val="nl-NL"/>
        </w:rPr>
        <w:t xml:space="preserve"> ontstaan bij de transitie </w:t>
      </w:r>
      <w:r w:rsidRPr="002C18C3">
        <w:rPr>
          <w:rFonts w:ascii="Arial" w:hAnsi="Arial" w:cs="Arial"/>
          <w:color w:val="auto"/>
          <w:sz w:val="22"/>
          <w:lang w:val="nl-NL"/>
        </w:rPr>
        <w:t xml:space="preserve">moeten uitlegbaar en verdedigbaar zijn, </w:t>
      </w:r>
      <w:r w:rsidR="00D42F64" w:rsidRPr="002C18C3">
        <w:rPr>
          <w:rFonts w:ascii="Arial" w:hAnsi="Arial" w:cs="Arial"/>
          <w:color w:val="auto"/>
          <w:sz w:val="22"/>
          <w:lang w:val="nl-NL"/>
        </w:rPr>
        <w:t>rekening houdend met de risico’s per deelnemersgroep en leeftijdscohort</w:t>
      </w:r>
      <w:r w:rsidR="00D42F64" w:rsidRPr="00D42F64">
        <w:rPr>
          <w:rFonts w:ascii="Arial" w:hAnsi="Arial" w:cs="Arial"/>
          <w:color w:val="auto"/>
          <w:sz w:val="20"/>
          <w:szCs w:val="20"/>
          <w:lang w:val="nl-NL"/>
        </w:rPr>
        <w:t>.</w:t>
      </w:r>
    </w:p>
    <w:p w14:paraId="79AD8B93" w14:textId="26C94EB4" w:rsidR="003622A8" w:rsidRDefault="003622A8" w:rsidP="003622A8">
      <w:pPr>
        <w:pStyle w:val="AonHeading1"/>
        <w:numPr>
          <w:ilvl w:val="0"/>
          <w:numId w:val="4"/>
        </w:numPr>
        <w:rPr>
          <w:rFonts w:asciiTheme="majorHAnsi" w:hAnsiTheme="majorHAnsi"/>
          <w:color w:val="auto"/>
          <w:sz w:val="48"/>
          <w:szCs w:val="48"/>
        </w:rPr>
      </w:pPr>
      <w:bookmarkStart w:id="8" w:name="_Toc185327825"/>
      <w:bookmarkEnd w:id="5"/>
      <w:bookmarkEnd w:id="6"/>
      <w:r w:rsidRPr="003622A8">
        <w:rPr>
          <w:rFonts w:asciiTheme="majorHAnsi" w:hAnsiTheme="majorHAnsi"/>
          <w:color w:val="auto"/>
          <w:sz w:val="48"/>
          <w:szCs w:val="48"/>
        </w:rPr>
        <w:t>De nieuwe pensioenregeling</w:t>
      </w:r>
      <w:bookmarkEnd w:id="8"/>
    </w:p>
    <w:p w14:paraId="7C366286" w14:textId="4D6E9BB3" w:rsidR="003622A8" w:rsidRDefault="003622A8" w:rsidP="003622A8">
      <w:pPr>
        <w:pStyle w:val="AonBodyText"/>
        <w:rPr>
          <w:lang w:val="nl-NL"/>
        </w:rPr>
      </w:pPr>
    </w:p>
    <w:p w14:paraId="25AC9AAA" w14:textId="3C7C03AA" w:rsidR="001B620D" w:rsidRPr="00D42F64" w:rsidRDefault="00266C5E" w:rsidP="00266C5E">
      <w:pPr>
        <w:pStyle w:val="AonHeading2"/>
        <w:numPr>
          <w:ilvl w:val="0"/>
          <w:numId w:val="0"/>
        </w:numPr>
        <w:ind w:left="851" w:hanging="851"/>
      </w:pPr>
      <w:bookmarkStart w:id="9" w:name="_Toc185327826"/>
      <w:r w:rsidRPr="00D42F64">
        <w:t xml:space="preserve">4.1 </w:t>
      </w:r>
      <w:r w:rsidR="00616DFC">
        <w:t xml:space="preserve">     </w:t>
      </w:r>
      <w:r w:rsidR="001B620D" w:rsidRPr="00D42F64">
        <w:t>Keuze van het contract</w:t>
      </w:r>
      <w:bookmarkEnd w:id="9"/>
    </w:p>
    <w:p w14:paraId="28A07369" w14:textId="0B59E593" w:rsidR="00266C5E" w:rsidRPr="002C18C3" w:rsidRDefault="00660E45" w:rsidP="00984112">
      <w:pPr>
        <w:pStyle w:val="AonBodyText"/>
        <w:rPr>
          <w:b w:val="0"/>
          <w:bCs/>
          <w:sz w:val="22"/>
          <w:lang w:val="nl-NL"/>
        </w:rPr>
      </w:pPr>
      <w:r w:rsidRPr="002C18C3">
        <w:rPr>
          <w:b w:val="0"/>
          <w:bCs/>
          <w:sz w:val="22"/>
          <w:lang w:val="nl-NL"/>
        </w:rPr>
        <w:t>In het nieuwe pensioenstelsel zijn twee verschillende pensioenregelingen</w:t>
      </w:r>
      <w:r w:rsidR="000200F5" w:rsidRPr="002C18C3">
        <w:rPr>
          <w:b w:val="0"/>
          <w:bCs/>
          <w:sz w:val="22"/>
          <w:lang w:val="nl-NL"/>
        </w:rPr>
        <w:t xml:space="preserve"> mogelijk</w:t>
      </w:r>
      <w:r w:rsidRPr="002C18C3">
        <w:rPr>
          <w:b w:val="0"/>
          <w:bCs/>
          <w:sz w:val="22"/>
          <w:lang w:val="nl-NL"/>
        </w:rPr>
        <w:t xml:space="preserve">: de solidaire premieregeling en de flexibele premieregeling. </w:t>
      </w:r>
      <w:r w:rsidR="00266C5E" w:rsidRPr="002C18C3">
        <w:rPr>
          <w:b w:val="0"/>
          <w:bCs/>
          <w:sz w:val="22"/>
          <w:lang w:val="nl-NL"/>
        </w:rPr>
        <w:t>De flexibele premieregeling kan ‘kaal’ worden ingericht, met zo min mogelijk collectieve elementen. Het alternatief is om collectieve elementen</w:t>
      </w:r>
      <w:r w:rsidR="00952758" w:rsidRPr="002C18C3">
        <w:rPr>
          <w:b w:val="0"/>
          <w:bCs/>
          <w:sz w:val="22"/>
          <w:lang w:val="nl-NL"/>
        </w:rPr>
        <w:t xml:space="preserve"> zoals de collectieve uitkeringskring en risicodelingsreserve</w:t>
      </w:r>
      <w:r w:rsidR="00266C5E" w:rsidRPr="002C18C3">
        <w:rPr>
          <w:b w:val="0"/>
          <w:bCs/>
          <w:sz w:val="22"/>
          <w:lang w:val="nl-NL"/>
        </w:rPr>
        <w:t xml:space="preserve"> wel toe te voegen.</w:t>
      </w:r>
      <w:r w:rsidR="00952758" w:rsidRPr="002C18C3">
        <w:rPr>
          <w:b w:val="0"/>
          <w:bCs/>
          <w:sz w:val="22"/>
          <w:lang w:val="nl-NL"/>
        </w:rPr>
        <w:t xml:space="preserve"> </w:t>
      </w:r>
      <w:r w:rsidR="00D750F0" w:rsidRPr="002C18C3">
        <w:rPr>
          <w:b w:val="0"/>
          <w:bCs/>
          <w:sz w:val="22"/>
          <w:lang w:val="nl-NL"/>
        </w:rPr>
        <w:t xml:space="preserve"> </w:t>
      </w:r>
    </w:p>
    <w:p w14:paraId="571049B2" w14:textId="77777777" w:rsidR="00266C5E" w:rsidRPr="002C18C3" w:rsidRDefault="00266C5E" w:rsidP="00984112">
      <w:pPr>
        <w:pStyle w:val="AonBodyText"/>
        <w:rPr>
          <w:b w:val="0"/>
          <w:bCs/>
          <w:sz w:val="22"/>
          <w:lang w:val="nl-NL"/>
        </w:rPr>
      </w:pPr>
    </w:p>
    <w:p w14:paraId="2334299C" w14:textId="75ABD461" w:rsidR="00266C5E" w:rsidRPr="002C18C3" w:rsidRDefault="00266C5E" w:rsidP="00984112">
      <w:pPr>
        <w:pStyle w:val="AonBodyText"/>
        <w:rPr>
          <w:b w:val="0"/>
          <w:bCs/>
          <w:sz w:val="22"/>
          <w:lang w:val="nl-NL"/>
        </w:rPr>
      </w:pPr>
      <w:r w:rsidRPr="002C18C3">
        <w:rPr>
          <w:b w:val="0"/>
          <w:bCs/>
          <w:sz w:val="22"/>
          <w:lang w:val="nl-NL"/>
        </w:rPr>
        <w:t xml:space="preserve">Zowel de werkgever als de vakbonden zijn geen voorstander van een flexibele premieregeling zonder collectieve elementen. </w:t>
      </w:r>
      <w:r w:rsidR="00973661" w:rsidRPr="002C18C3">
        <w:rPr>
          <w:b w:val="0"/>
          <w:bCs/>
          <w:sz w:val="22"/>
          <w:lang w:val="nl-NL"/>
        </w:rPr>
        <w:t xml:space="preserve">Mede omdat de deelnemers er zelf ook geen voorstander van zijn, zoals is gebleken uit de deelnemersenquête. </w:t>
      </w:r>
      <w:r w:rsidRPr="002C18C3">
        <w:rPr>
          <w:b w:val="0"/>
          <w:bCs/>
          <w:sz w:val="22"/>
          <w:lang w:val="nl-NL"/>
        </w:rPr>
        <w:t xml:space="preserve">De collectieve uitkeringskring zorgt ervoor dat de uitkeringen met hetzelfde percentage worden verhoogd of verlaagd. Dit is makkelijker uit te leggen en meer solidair. </w:t>
      </w:r>
      <w:r w:rsidR="00952758" w:rsidRPr="002C18C3">
        <w:rPr>
          <w:b w:val="0"/>
          <w:bCs/>
          <w:sz w:val="22"/>
          <w:lang w:val="nl-NL"/>
        </w:rPr>
        <w:t xml:space="preserve">En een risicodelingsreserve beschermt de uitkeringen tegen </w:t>
      </w:r>
      <w:r w:rsidR="00297C00" w:rsidRPr="002C18C3">
        <w:rPr>
          <w:b w:val="0"/>
          <w:bCs/>
          <w:sz w:val="22"/>
          <w:lang w:val="nl-NL"/>
        </w:rPr>
        <w:t>dalingen van de uitkeringen</w:t>
      </w:r>
      <w:r w:rsidR="00952758" w:rsidRPr="002C18C3">
        <w:rPr>
          <w:b w:val="0"/>
          <w:bCs/>
          <w:sz w:val="22"/>
          <w:lang w:val="nl-NL"/>
        </w:rPr>
        <w:t xml:space="preserve">. </w:t>
      </w:r>
    </w:p>
    <w:p w14:paraId="10420E43" w14:textId="77777777" w:rsidR="00266C5E" w:rsidRPr="002C18C3" w:rsidRDefault="00266C5E" w:rsidP="00984112">
      <w:pPr>
        <w:pStyle w:val="AonBodyText"/>
        <w:rPr>
          <w:b w:val="0"/>
          <w:bCs/>
          <w:sz w:val="22"/>
          <w:lang w:val="nl-NL"/>
        </w:rPr>
      </w:pPr>
    </w:p>
    <w:p w14:paraId="448D3499" w14:textId="2454C9B8" w:rsidR="004735B2" w:rsidRPr="002C18C3" w:rsidRDefault="00660E45" w:rsidP="00984112">
      <w:pPr>
        <w:pStyle w:val="AonBodyText"/>
        <w:rPr>
          <w:b w:val="0"/>
          <w:bCs/>
          <w:sz w:val="22"/>
          <w:lang w:val="nl-NL"/>
        </w:rPr>
      </w:pPr>
      <w:r w:rsidRPr="002C18C3">
        <w:rPr>
          <w:b w:val="0"/>
          <w:bCs/>
          <w:sz w:val="22"/>
          <w:lang w:val="nl-NL"/>
        </w:rPr>
        <w:t xml:space="preserve">De </w:t>
      </w:r>
      <w:r w:rsidR="00013900" w:rsidRPr="002C18C3">
        <w:rPr>
          <w:b w:val="0"/>
          <w:bCs/>
          <w:sz w:val="22"/>
          <w:lang w:val="nl-NL"/>
        </w:rPr>
        <w:t>vak</w:t>
      </w:r>
      <w:r w:rsidR="004735B2" w:rsidRPr="002C18C3">
        <w:rPr>
          <w:b w:val="0"/>
          <w:bCs/>
          <w:sz w:val="22"/>
          <w:lang w:val="nl-NL"/>
        </w:rPr>
        <w:t xml:space="preserve">bonden hadden een voorkeur voor de solidaire </w:t>
      </w:r>
      <w:r w:rsidR="00952758" w:rsidRPr="002C18C3">
        <w:rPr>
          <w:b w:val="0"/>
          <w:bCs/>
          <w:sz w:val="22"/>
          <w:lang w:val="nl-NL"/>
        </w:rPr>
        <w:t>premie</w:t>
      </w:r>
      <w:r w:rsidR="004735B2" w:rsidRPr="002C18C3">
        <w:rPr>
          <w:b w:val="0"/>
          <w:bCs/>
          <w:sz w:val="22"/>
          <w:lang w:val="nl-NL"/>
        </w:rPr>
        <w:t xml:space="preserve">regeling en de werkgever voor een </w:t>
      </w:r>
      <w:r w:rsidR="008A7352" w:rsidRPr="002C18C3">
        <w:rPr>
          <w:b w:val="0"/>
          <w:bCs/>
          <w:sz w:val="22"/>
          <w:lang w:val="nl-NL"/>
        </w:rPr>
        <w:t xml:space="preserve">flexibele </w:t>
      </w:r>
      <w:r w:rsidRPr="002C18C3">
        <w:rPr>
          <w:b w:val="0"/>
          <w:bCs/>
          <w:sz w:val="22"/>
          <w:lang w:val="nl-NL"/>
        </w:rPr>
        <w:t>premieregeling</w:t>
      </w:r>
      <w:r w:rsidR="00266C5E" w:rsidRPr="002C18C3">
        <w:rPr>
          <w:b w:val="0"/>
          <w:bCs/>
          <w:sz w:val="22"/>
          <w:lang w:val="nl-NL"/>
        </w:rPr>
        <w:t xml:space="preserve"> met collectieve uitkeringsfase en risicodelingsreserve</w:t>
      </w:r>
      <w:r w:rsidRPr="002C18C3">
        <w:rPr>
          <w:b w:val="0"/>
          <w:bCs/>
          <w:sz w:val="22"/>
          <w:lang w:val="nl-NL"/>
        </w:rPr>
        <w:t xml:space="preserve">. </w:t>
      </w:r>
      <w:r w:rsidR="004735B2" w:rsidRPr="002C18C3">
        <w:rPr>
          <w:b w:val="0"/>
          <w:bCs/>
          <w:sz w:val="22"/>
          <w:lang w:val="nl-NL"/>
        </w:rPr>
        <w:t xml:space="preserve">Omdat partijen er samen niet uitkwamen, is de transitiecommissie gevraagd om een bindend advies te geven. Deze transitiecommissie is opgericht om ondersteuning te bieden aan sociale partners die er samen niet uitkomen. De transitiecommissie heeft bindend geadviseerd om een flexibele premieregeling met collectieve uitkeringsfase en risicodelingsreserve uit te werken. </w:t>
      </w:r>
      <w:r w:rsidR="000976AB" w:rsidRPr="002C18C3">
        <w:rPr>
          <w:b w:val="0"/>
          <w:bCs/>
          <w:sz w:val="22"/>
          <w:lang w:val="nl-NL"/>
        </w:rPr>
        <w:t xml:space="preserve">Hierna gaan wij verder in op de voorkeur van de </w:t>
      </w:r>
      <w:r w:rsidR="00013900" w:rsidRPr="002C18C3">
        <w:rPr>
          <w:b w:val="0"/>
          <w:bCs/>
          <w:sz w:val="22"/>
          <w:lang w:val="nl-NL"/>
        </w:rPr>
        <w:t>vak</w:t>
      </w:r>
      <w:r w:rsidR="000976AB" w:rsidRPr="002C18C3">
        <w:rPr>
          <w:b w:val="0"/>
          <w:bCs/>
          <w:sz w:val="22"/>
          <w:lang w:val="nl-NL"/>
        </w:rPr>
        <w:t xml:space="preserve">bonden </w:t>
      </w:r>
      <w:r w:rsidR="00173358" w:rsidRPr="002C18C3">
        <w:rPr>
          <w:b w:val="0"/>
          <w:bCs/>
          <w:sz w:val="22"/>
          <w:lang w:val="nl-NL"/>
        </w:rPr>
        <w:t>voor de solidaire premieregeling</w:t>
      </w:r>
      <w:r w:rsidR="004F6D53">
        <w:rPr>
          <w:b w:val="0"/>
          <w:bCs/>
          <w:sz w:val="22"/>
          <w:lang w:val="nl-NL"/>
        </w:rPr>
        <w:t>,</w:t>
      </w:r>
      <w:r w:rsidR="000976AB" w:rsidRPr="002C18C3">
        <w:rPr>
          <w:b w:val="0"/>
          <w:bCs/>
          <w:sz w:val="22"/>
          <w:lang w:val="nl-NL"/>
        </w:rPr>
        <w:t xml:space="preserve"> </w:t>
      </w:r>
      <w:r w:rsidR="00173358" w:rsidRPr="002C18C3">
        <w:rPr>
          <w:b w:val="0"/>
          <w:bCs/>
          <w:sz w:val="22"/>
          <w:lang w:val="nl-NL"/>
        </w:rPr>
        <w:t xml:space="preserve">van </w:t>
      </w:r>
      <w:r w:rsidR="000976AB" w:rsidRPr="002C18C3">
        <w:rPr>
          <w:b w:val="0"/>
          <w:bCs/>
          <w:sz w:val="22"/>
          <w:lang w:val="nl-NL"/>
        </w:rPr>
        <w:t xml:space="preserve">de werkgever voor de </w:t>
      </w:r>
      <w:r w:rsidR="00173358" w:rsidRPr="002C18C3">
        <w:rPr>
          <w:b w:val="0"/>
          <w:bCs/>
          <w:sz w:val="22"/>
          <w:lang w:val="nl-NL"/>
        </w:rPr>
        <w:t>f</w:t>
      </w:r>
      <w:r w:rsidR="000976AB" w:rsidRPr="002C18C3">
        <w:rPr>
          <w:b w:val="0"/>
          <w:bCs/>
          <w:sz w:val="22"/>
          <w:lang w:val="nl-NL"/>
        </w:rPr>
        <w:t xml:space="preserve">lexibele premieregeling en waarom de transitiecommissie heeft besloten dat een flexibele premieregeling meer passend is. </w:t>
      </w:r>
    </w:p>
    <w:p w14:paraId="36160089" w14:textId="77777777" w:rsidR="008F1979" w:rsidRDefault="008F1979" w:rsidP="00984112">
      <w:pPr>
        <w:pStyle w:val="AonBodyText"/>
        <w:rPr>
          <w:b w:val="0"/>
          <w:bCs/>
          <w:lang w:val="nl-NL"/>
        </w:rPr>
      </w:pPr>
    </w:p>
    <w:p w14:paraId="44124A8F" w14:textId="470075FF" w:rsidR="001B620D" w:rsidRPr="008F1979" w:rsidRDefault="008F1979" w:rsidP="00984112">
      <w:pPr>
        <w:pStyle w:val="AonBodyText"/>
        <w:numPr>
          <w:ilvl w:val="2"/>
          <w:numId w:val="4"/>
        </w:numPr>
        <w:ind w:left="720"/>
        <w:rPr>
          <w:b w:val="0"/>
          <w:bCs/>
          <w:sz w:val="24"/>
          <w:szCs w:val="24"/>
          <w:lang w:val="nl-NL"/>
        </w:rPr>
      </w:pPr>
      <w:r w:rsidRPr="008F1979">
        <w:rPr>
          <w:b w:val="0"/>
          <w:bCs/>
          <w:sz w:val="24"/>
          <w:szCs w:val="24"/>
          <w:lang w:val="nl-NL"/>
        </w:rPr>
        <w:t xml:space="preserve">Standpunt </w:t>
      </w:r>
      <w:r w:rsidR="00013900">
        <w:rPr>
          <w:b w:val="0"/>
          <w:bCs/>
          <w:sz w:val="24"/>
          <w:szCs w:val="24"/>
          <w:lang w:val="nl-NL"/>
        </w:rPr>
        <w:t>vak</w:t>
      </w:r>
      <w:r w:rsidRPr="008F1979">
        <w:rPr>
          <w:b w:val="0"/>
          <w:bCs/>
          <w:sz w:val="24"/>
          <w:szCs w:val="24"/>
          <w:lang w:val="nl-NL"/>
        </w:rPr>
        <w:t>bonden</w:t>
      </w:r>
    </w:p>
    <w:p w14:paraId="204DDCE2" w14:textId="1AA9135A" w:rsidR="008F1979" w:rsidRPr="002C18C3" w:rsidRDefault="008F1979" w:rsidP="00984112">
      <w:pPr>
        <w:spacing w:line="264" w:lineRule="auto"/>
        <w:rPr>
          <w:rFonts w:ascii="Arial" w:hAnsi="Arial" w:cs="Arial"/>
          <w:color w:val="auto"/>
          <w:sz w:val="22"/>
          <w:lang w:val="nl-NL"/>
        </w:rPr>
      </w:pPr>
      <w:r w:rsidRPr="002C18C3">
        <w:rPr>
          <w:rFonts w:ascii="Arial" w:hAnsi="Arial" w:cs="Arial"/>
          <w:color w:val="auto"/>
          <w:sz w:val="22"/>
          <w:lang w:val="nl-NL"/>
        </w:rPr>
        <w:t xml:space="preserve">Het belangrijkste argument waarom de </w:t>
      </w:r>
      <w:r w:rsidR="00013900" w:rsidRPr="002C18C3">
        <w:rPr>
          <w:rFonts w:ascii="Arial" w:hAnsi="Arial" w:cs="Arial"/>
          <w:color w:val="auto"/>
          <w:sz w:val="22"/>
          <w:lang w:val="nl-NL"/>
        </w:rPr>
        <w:t>vak</w:t>
      </w:r>
      <w:r w:rsidRPr="002C18C3">
        <w:rPr>
          <w:rFonts w:ascii="Arial" w:hAnsi="Arial" w:cs="Arial"/>
          <w:color w:val="auto"/>
          <w:sz w:val="22"/>
          <w:lang w:val="nl-NL"/>
        </w:rPr>
        <w:t xml:space="preserve">bonden een solidaire regeling meer passend vonden, is de uitslag van de onder de (gewezen) deelnemers en pensioengerechtigden gehouden enquête over de nieuwe pensioenregeling. </w:t>
      </w:r>
      <w:r w:rsidR="005E28CF" w:rsidRPr="002C18C3">
        <w:rPr>
          <w:rFonts w:ascii="Arial" w:hAnsi="Arial" w:cs="Arial"/>
          <w:color w:val="auto"/>
          <w:sz w:val="22"/>
          <w:lang w:val="nl-NL"/>
        </w:rPr>
        <w:t xml:space="preserve">In deze </w:t>
      </w:r>
      <w:r w:rsidRPr="002C18C3">
        <w:rPr>
          <w:rFonts w:ascii="Arial" w:hAnsi="Arial" w:cs="Arial"/>
          <w:color w:val="auto"/>
          <w:sz w:val="22"/>
          <w:lang w:val="nl-NL"/>
        </w:rPr>
        <w:t>enquête</w:t>
      </w:r>
      <w:r w:rsidR="005E28CF" w:rsidRPr="002C18C3">
        <w:rPr>
          <w:rFonts w:ascii="Arial" w:hAnsi="Arial" w:cs="Arial"/>
          <w:color w:val="auto"/>
          <w:sz w:val="22"/>
          <w:lang w:val="nl-NL"/>
        </w:rPr>
        <w:t xml:space="preserve"> was de vraag opgenomen of deelnemers de voorkeur hebben voor een pensioenregeling zonder deling van mee- en tegenvallers, met deling van mee- en tegenvallers tussen </w:t>
      </w:r>
      <w:r w:rsidR="00373CE7">
        <w:rPr>
          <w:rFonts w:ascii="Arial" w:hAnsi="Arial" w:cs="Arial"/>
          <w:color w:val="auto"/>
          <w:sz w:val="22"/>
          <w:lang w:val="nl-NL"/>
        </w:rPr>
        <w:t xml:space="preserve">pensioengerechtigden </w:t>
      </w:r>
      <w:r w:rsidR="005E28CF" w:rsidRPr="002C18C3">
        <w:rPr>
          <w:rFonts w:ascii="Arial" w:hAnsi="Arial" w:cs="Arial"/>
          <w:color w:val="auto"/>
          <w:sz w:val="22"/>
          <w:lang w:val="nl-NL"/>
        </w:rPr>
        <w:t xml:space="preserve">of met deling van mee- en tegenvallers tussen alle deelnemers. Bijna 60% heeft gekozen voor de laatste optie, deling van mee- en tegenvallers tussen alle deelnemers. Dit kan alleen in een solidaire pensioenregeling. </w:t>
      </w:r>
    </w:p>
    <w:p w14:paraId="6E03C31C" w14:textId="77777777" w:rsidR="008F1979" w:rsidRPr="002C18C3" w:rsidRDefault="008F1979" w:rsidP="00984112">
      <w:pPr>
        <w:spacing w:line="264" w:lineRule="auto"/>
        <w:rPr>
          <w:rFonts w:ascii="Arial" w:hAnsi="Arial" w:cs="Arial"/>
          <w:color w:val="auto"/>
          <w:sz w:val="22"/>
          <w:lang w:val="nl-NL"/>
        </w:rPr>
      </w:pPr>
    </w:p>
    <w:p w14:paraId="47062CDE" w14:textId="70F91A5A" w:rsidR="005E28CF" w:rsidRPr="002C18C3" w:rsidRDefault="008F1979" w:rsidP="00984112">
      <w:pPr>
        <w:spacing w:line="264" w:lineRule="auto"/>
        <w:rPr>
          <w:rFonts w:ascii="Arial" w:hAnsi="Arial" w:cs="Arial"/>
          <w:color w:val="auto"/>
          <w:sz w:val="22"/>
          <w:lang w:val="nl-NL"/>
        </w:rPr>
      </w:pPr>
      <w:r w:rsidRPr="002C18C3">
        <w:rPr>
          <w:rFonts w:ascii="Arial" w:hAnsi="Arial" w:cs="Arial"/>
          <w:color w:val="auto"/>
          <w:sz w:val="22"/>
          <w:lang w:val="nl-NL"/>
        </w:rPr>
        <w:t xml:space="preserve">Daarnaast </w:t>
      </w:r>
      <w:r w:rsidR="005E28CF" w:rsidRPr="002C18C3">
        <w:rPr>
          <w:rFonts w:ascii="Arial" w:hAnsi="Arial" w:cs="Arial"/>
          <w:color w:val="auto"/>
          <w:sz w:val="22"/>
          <w:lang w:val="nl-NL"/>
        </w:rPr>
        <w:t>h</w:t>
      </w:r>
      <w:r w:rsidR="00730863" w:rsidRPr="002C18C3">
        <w:rPr>
          <w:rFonts w:ascii="Arial" w:hAnsi="Arial" w:cs="Arial"/>
          <w:color w:val="auto"/>
          <w:sz w:val="22"/>
          <w:lang w:val="nl-NL"/>
        </w:rPr>
        <w:t>add</w:t>
      </w:r>
      <w:r w:rsidR="005E28CF" w:rsidRPr="002C18C3">
        <w:rPr>
          <w:rFonts w:ascii="Arial" w:hAnsi="Arial" w:cs="Arial"/>
          <w:color w:val="auto"/>
          <w:sz w:val="22"/>
          <w:lang w:val="nl-NL"/>
        </w:rPr>
        <w:t xml:space="preserve">en de </w:t>
      </w:r>
      <w:r w:rsidR="00013900" w:rsidRPr="002C18C3">
        <w:rPr>
          <w:rFonts w:ascii="Arial" w:hAnsi="Arial" w:cs="Arial"/>
          <w:color w:val="auto"/>
          <w:sz w:val="22"/>
          <w:lang w:val="nl-NL"/>
        </w:rPr>
        <w:t>vak</w:t>
      </w:r>
      <w:r w:rsidR="005E28CF" w:rsidRPr="002C18C3">
        <w:rPr>
          <w:rFonts w:ascii="Arial" w:hAnsi="Arial" w:cs="Arial"/>
          <w:color w:val="auto"/>
          <w:sz w:val="22"/>
          <w:lang w:val="nl-NL"/>
        </w:rPr>
        <w:t xml:space="preserve">bonden een voorkeur voor de </w:t>
      </w:r>
      <w:r w:rsidR="00730863" w:rsidRPr="002C18C3">
        <w:rPr>
          <w:rFonts w:ascii="Arial" w:hAnsi="Arial" w:cs="Arial"/>
          <w:color w:val="auto"/>
          <w:sz w:val="22"/>
          <w:lang w:val="nl-NL"/>
        </w:rPr>
        <w:t>solidaire</w:t>
      </w:r>
      <w:r w:rsidR="005E28CF" w:rsidRPr="002C18C3">
        <w:rPr>
          <w:rFonts w:ascii="Arial" w:hAnsi="Arial" w:cs="Arial"/>
          <w:color w:val="auto"/>
          <w:sz w:val="22"/>
          <w:lang w:val="nl-NL"/>
        </w:rPr>
        <w:t xml:space="preserve"> pensioenregeling omdat:</w:t>
      </w:r>
    </w:p>
    <w:p w14:paraId="1A7157B8" w14:textId="610D0E18" w:rsidR="005E28CF" w:rsidRPr="002C18C3" w:rsidRDefault="005E28CF" w:rsidP="00984112">
      <w:pPr>
        <w:pStyle w:val="Lijstalinea"/>
        <w:numPr>
          <w:ilvl w:val="0"/>
          <w:numId w:val="24"/>
        </w:numPr>
        <w:spacing w:line="264" w:lineRule="auto"/>
        <w:rPr>
          <w:rFonts w:ascii="Arial" w:hAnsi="Arial" w:cs="Arial"/>
          <w:color w:val="auto"/>
          <w:sz w:val="22"/>
          <w:lang w:val="nl-NL"/>
        </w:rPr>
      </w:pPr>
      <w:r w:rsidRPr="002C18C3">
        <w:rPr>
          <w:rFonts w:ascii="Arial" w:hAnsi="Arial" w:cs="Arial"/>
          <w:color w:val="auto"/>
          <w:sz w:val="22"/>
          <w:lang w:val="nl-NL"/>
        </w:rPr>
        <w:t xml:space="preserve">er meer </w:t>
      </w:r>
      <w:r w:rsidR="008F1979" w:rsidRPr="002C18C3">
        <w:rPr>
          <w:rFonts w:ascii="Arial" w:hAnsi="Arial" w:cs="Arial"/>
          <w:color w:val="auto"/>
          <w:sz w:val="22"/>
          <w:lang w:val="nl-NL"/>
        </w:rPr>
        <w:t xml:space="preserve">risico’s met elkaar </w:t>
      </w:r>
      <w:r w:rsidRPr="002C18C3">
        <w:rPr>
          <w:rFonts w:ascii="Arial" w:hAnsi="Arial" w:cs="Arial"/>
          <w:color w:val="auto"/>
          <w:sz w:val="22"/>
          <w:lang w:val="nl-NL"/>
        </w:rPr>
        <w:t>gedeeld kunnen worden</w:t>
      </w:r>
      <w:r w:rsidR="008F1979" w:rsidRPr="002C18C3">
        <w:rPr>
          <w:rFonts w:ascii="Arial" w:hAnsi="Arial" w:cs="Arial"/>
          <w:color w:val="auto"/>
          <w:sz w:val="22"/>
          <w:lang w:val="nl-NL"/>
        </w:rPr>
        <w:t xml:space="preserve"> (jong, midden en oud)</w:t>
      </w:r>
      <w:r w:rsidRPr="002C18C3">
        <w:rPr>
          <w:rFonts w:ascii="Arial" w:hAnsi="Arial" w:cs="Arial"/>
          <w:color w:val="auto"/>
          <w:sz w:val="22"/>
          <w:lang w:val="nl-NL"/>
        </w:rPr>
        <w:t>;</w:t>
      </w:r>
    </w:p>
    <w:p w14:paraId="590391B0" w14:textId="692C9DDA" w:rsidR="005E28CF" w:rsidRPr="002C18C3" w:rsidRDefault="00E628A0" w:rsidP="00984112">
      <w:pPr>
        <w:pStyle w:val="Lijstalinea"/>
        <w:numPr>
          <w:ilvl w:val="0"/>
          <w:numId w:val="24"/>
        </w:numPr>
        <w:spacing w:line="264" w:lineRule="auto"/>
        <w:rPr>
          <w:rFonts w:ascii="Arial" w:hAnsi="Arial" w:cs="Arial"/>
          <w:color w:val="auto"/>
          <w:sz w:val="22"/>
          <w:lang w:val="nl-NL"/>
        </w:rPr>
      </w:pPr>
      <w:r w:rsidRPr="002C18C3">
        <w:rPr>
          <w:rFonts w:ascii="Arial" w:hAnsi="Arial" w:cs="Arial"/>
          <w:color w:val="auto"/>
          <w:sz w:val="22"/>
          <w:lang w:val="nl-NL"/>
        </w:rPr>
        <w:t>d</w:t>
      </w:r>
      <w:r w:rsidR="005E28CF" w:rsidRPr="002C18C3">
        <w:rPr>
          <w:rFonts w:ascii="Arial" w:hAnsi="Arial" w:cs="Arial"/>
          <w:color w:val="auto"/>
          <w:sz w:val="22"/>
          <w:lang w:val="nl-NL"/>
        </w:rPr>
        <w:t>e uitkering naar verwachting s</w:t>
      </w:r>
      <w:r w:rsidR="008F1979" w:rsidRPr="002C18C3">
        <w:rPr>
          <w:rFonts w:ascii="Arial" w:hAnsi="Arial" w:cs="Arial"/>
          <w:color w:val="auto"/>
          <w:sz w:val="22"/>
          <w:lang w:val="nl-NL"/>
        </w:rPr>
        <w:t>tabieler en hoger</w:t>
      </w:r>
      <w:r w:rsidR="005E28CF" w:rsidRPr="002C18C3">
        <w:rPr>
          <w:rFonts w:ascii="Arial" w:hAnsi="Arial" w:cs="Arial"/>
          <w:color w:val="auto"/>
          <w:sz w:val="22"/>
          <w:lang w:val="nl-NL"/>
        </w:rPr>
        <w:t xml:space="preserve"> is </w:t>
      </w:r>
      <w:r w:rsidRPr="002C18C3">
        <w:rPr>
          <w:rFonts w:ascii="Arial" w:hAnsi="Arial" w:cs="Arial"/>
          <w:color w:val="auto"/>
          <w:sz w:val="22"/>
          <w:lang w:val="nl-NL"/>
        </w:rPr>
        <w:t>omdat een</w:t>
      </w:r>
      <w:r w:rsidR="005E28CF" w:rsidRPr="002C18C3">
        <w:rPr>
          <w:rFonts w:ascii="Arial" w:hAnsi="Arial" w:cs="Arial"/>
          <w:color w:val="auto"/>
          <w:sz w:val="22"/>
          <w:lang w:val="nl-NL"/>
        </w:rPr>
        <w:t xml:space="preserve"> meer diverse beleggingsportefeuille en het opheffen van de leenrestrictie</w:t>
      </w:r>
      <w:r w:rsidRPr="002C18C3">
        <w:rPr>
          <w:rFonts w:ascii="Arial" w:hAnsi="Arial" w:cs="Arial"/>
          <w:color w:val="auto"/>
          <w:sz w:val="22"/>
          <w:lang w:val="nl-NL"/>
        </w:rPr>
        <w:t xml:space="preserve"> mogelijk is</w:t>
      </w:r>
      <w:r w:rsidR="005E28CF" w:rsidRPr="002C18C3">
        <w:rPr>
          <w:rFonts w:ascii="Arial" w:hAnsi="Arial" w:cs="Arial"/>
          <w:color w:val="auto"/>
          <w:sz w:val="22"/>
          <w:lang w:val="nl-NL"/>
        </w:rPr>
        <w:t>;</w:t>
      </w:r>
    </w:p>
    <w:p w14:paraId="2789E1D6" w14:textId="77777777" w:rsidR="005E28CF" w:rsidRPr="002C18C3" w:rsidRDefault="008F1979" w:rsidP="00984112">
      <w:pPr>
        <w:pStyle w:val="Lijstalinea"/>
        <w:numPr>
          <w:ilvl w:val="0"/>
          <w:numId w:val="24"/>
        </w:numPr>
        <w:spacing w:line="264" w:lineRule="auto"/>
        <w:rPr>
          <w:rFonts w:ascii="Arial" w:hAnsi="Arial" w:cs="Arial"/>
          <w:color w:val="auto"/>
          <w:sz w:val="22"/>
          <w:lang w:val="nl-NL"/>
        </w:rPr>
      </w:pPr>
      <w:r w:rsidRPr="002C18C3">
        <w:rPr>
          <w:rFonts w:ascii="Arial" w:hAnsi="Arial" w:cs="Arial"/>
          <w:color w:val="auto"/>
          <w:sz w:val="22"/>
          <w:lang w:val="nl-NL"/>
        </w:rPr>
        <w:t xml:space="preserve">verkeerde </w:t>
      </w:r>
      <w:r w:rsidR="005E28CF" w:rsidRPr="002C18C3">
        <w:rPr>
          <w:rFonts w:ascii="Arial" w:hAnsi="Arial" w:cs="Arial"/>
          <w:color w:val="auto"/>
          <w:sz w:val="22"/>
          <w:lang w:val="nl-NL"/>
        </w:rPr>
        <w:t>keuzes ten aanzien van een vaste uitkering voorkomen kunnen worden;</w:t>
      </w:r>
    </w:p>
    <w:p w14:paraId="28957DA2" w14:textId="18DFA392" w:rsidR="00DA125B" w:rsidRPr="002C18C3" w:rsidRDefault="00DA125B" w:rsidP="00984112">
      <w:pPr>
        <w:pStyle w:val="Lijstalinea"/>
        <w:numPr>
          <w:ilvl w:val="0"/>
          <w:numId w:val="24"/>
        </w:numPr>
        <w:spacing w:line="264" w:lineRule="auto"/>
        <w:rPr>
          <w:rFonts w:ascii="Arial" w:hAnsi="Arial" w:cs="Arial"/>
          <w:color w:val="auto"/>
          <w:sz w:val="22"/>
          <w:lang w:val="nl-NL"/>
        </w:rPr>
      </w:pPr>
      <w:r w:rsidRPr="002C18C3">
        <w:rPr>
          <w:rFonts w:ascii="Arial" w:hAnsi="Arial" w:cs="Arial"/>
          <w:color w:val="auto"/>
          <w:sz w:val="22"/>
          <w:lang w:val="nl-NL"/>
        </w:rPr>
        <w:t>er meer opties zijn voor de beleggingen (opheffen leenrestrictie en illiquide beleggingen);</w:t>
      </w:r>
    </w:p>
    <w:p w14:paraId="1EB9E96C" w14:textId="65D1BAC1" w:rsidR="008F1979" w:rsidRPr="002C18C3" w:rsidRDefault="00E628A0" w:rsidP="00984112">
      <w:pPr>
        <w:pStyle w:val="Lijstalinea"/>
        <w:numPr>
          <w:ilvl w:val="0"/>
          <w:numId w:val="24"/>
        </w:numPr>
        <w:spacing w:line="264" w:lineRule="auto"/>
        <w:rPr>
          <w:rFonts w:ascii="Arial" w:hAnsi="Arial" w:cs="Arial"/>
          <w:color w:val="auto"/>
          <w:sz w:val="22"/>
          <w:lang w:val="nl-NL"/>
        </w:rPr>
      </w:pPr>
      <w:r w:rsidRPr="002C18C3">
        <w:rPr>
          <w:rFonts w:ascii="Arial" w:hAnsi="Arial" w:cs="Arial"/>
          <w:color w:val="auto"/>
          <w:sz w:val="22"/>
          <w:lang w:val="nl-NL"/>
        </w:rPr>
        <w:t xml:space="preserve">in de solidaire premieregeling een ambitietoets verplicht is en de </w:t>
      </w:r>
      <w:r w:rsidR="00013900" w:rsidRPr="002C18C3">
        <w:rPr>
          <w:rFonts w:ascii="Arial" w:hAnsi="Arial" w:cs="Arial"/>
          <w:color w:val="auto"/>
          <w:sz w:val="22"/>
          <w:lang w:val="nl-NL"/>
        </w:rPr>
        <w:t>vak</w:t>
      </w:r>
      <w:r w:rsidR="005E28CF" w:rsidRPr="002C18C3">
        <w:rPr>
          <w:rFonts w:ascii="Arial" w:hAnsi="Arial" w:cs="Arial"/>
          <w:color w:val="auto"/>
          <w:sz w:val="22"/>
          <w:lang w:val="nl-NL"/>
        </w:rPr>
        <w:t>b</w:t>
      </w:r>
      <w:r w:rsidR="008F1979" w:rsidRPr="002C18C3">
        <w:rPr>
          <w:rFonts w:ascii="Arial" w:hAnsi="Arial" w:cs="Arial"/>
          <w:color w:val="auto"/>
          <w:sz w:val="22"/>
          <w:lang w:val="nl-NL"/>
        </w:rPr>
        <w:t>onden</w:t>
      </w:r>
      <w:r w:rsidRPr="002C18C3">
        <w:rPr>
          <w:rFonts w:ascii="Arial" w:hAnsi="Arial" w:cs="Arial"/>
          <w:color w:val="auto"/>
          <w:sz w:val="22"/>
          <w:lang w:val="nl-NL"/>
        </w:rPr>
        <w:t xml:space="preserve"> een voorkeur </w:t>
      </w:r>
      <w:r w:rsidR="00173358" w:rsidRPr="002C18C3">
        <w:rPr>
          <w:rFonts w:ascii="Arial" w:hAnsi="Arial" w:cs="Arial"/>
          <w:color w:val="auto"/>
          <w:sz w:val="22"/>
          <w:lang w:val="nl-NL"/>
        </w:rPr>
        <w:t xml:space="preserve">hebben </w:t>
      </w:r>
      <w:r w:rsidRPr="002C18C3">
        <w:rPr>
          <w:rFonts w:ascii="Arial" w:hAnsi="Arial" w:cs="Arial"/>
          <w:color w:val="auto"/>
          <w:sz w:val="22"/>
          <w:lang w:val="nl-NL"/>
        </w:rPr>
        <w:t xml:space="preserve">voor een pensioenregeling met </w:t>
      </w:r>
      <w:r w:rsidR="00DA125B" w:rsidRPr="002C18C3">
        <w:rPr>
          <w:rFonts w:ascii="Arial" w:hAnsi="Arial" w:cs="Arial"/>
          <w:color w:val="auto"/>
          <w:sz w:val="22"/>
          <w:lang w:val="nl-NL"/>
        </w:rPr>
        <w:t>een wettelijk verankerde</w:t>
      </w:r>
      <w:r w:rsidRPr="002C18C3">
        <w:rPr>
          <w:rFonts w:ascii="Arial" w:hAnsi="Arial" w:cs="Arial"/>
          <w:color w:val="auto"/>
          <w:sz w:val="22"/>
          <w:lang w:val="nl-NL"/>
        </w:rPr>
        <w:t xml:space="preserve"> </w:t>
      </w:r>
      <w:r w:rsidR="008F1979" w:rsidRPr="002C18C3">
        <w:rPr>
          <w:rFonts w:ascii="Arial" w:hAnsi="Arial" w:cs="Arial"/>
          <w:color w:val="auto"/>
          <w:sz w:val="22"/>
          <w:lang w:val="nl-NL"/>
        </w:rPr>
        <w:t xml:space="preserve">pensioenambitie. </w:t>
      </w:r>
    </w:p>
    <w:p w14:paraId="3DF7CC01" w14:textId="77777777" w:rsidR="008F1979" w:rsidRDefault="008F1979" w:rsidP="00984112">
      <w:pPr>
        <w:pStyle w:val="AonBodyText"/>
        <w:rPr>
          <w:b w:val="0"/>
          <w:bCs/>
          <w:lang w:val="nl-NL"/>
        </w:rPr>
      </w:pPr>
    </w:p>
    <w:p w14:paraId="6A352CB1" w14:textId="77777777" w:rsidR="00A47A29" w:rsidRDefault="00A47A29">
      <w:pPr>
        <w:spacing w:after="200"/>
        <w:rPr>
          <w:rFonts w:ascii="Arial" w:eastAsia="Times New Roman" w:hAnsi="Arial" w:cs="Times New Roman"/>
          <w:bCs/>
          <w:color w:val="auto"/>
          <w:sz w:val="24"/>
          <w:szCs w:val="24"/>
          <w:lang w:val="nl-NL"/>
        </w:rPr>
      </w:pPr>
      <w:r>
        <w:rPr>
          <w:b/>
          <w:bCs/>
          <w:sz w:val="24"/>
          <w:szCs w:val="24"/>
          <w:lang w:val="nl-NL"/>
        </w:rPr>
        <w:br w:type="page"/>
      </w:r>
    </w:p>
    <w:p w14:paraId="33A89026" w14:textId="539A86E0" w:rsidR="00E628A0" w:rsidRPr="008F1979" w:rsidRDefault="00E628A0" w:rsidP="00984112">
      <w:pPr>
        <w:pStyle w:val="AonBodyText"/>
        <w:numPr>
          <w:ilvl w:val="2"/>
          <w:numId w:val="4"/>
        </w:numPr>
        <w:ind w:left="720"/>
        <w:rPr>
          <w:b w:val="0"/>
          <w:bCs/>
          <w:sz w:val="24"/>
          <w:szCs w:val="24"/>
          <w:lang w:val="nl-NL"/>
        </w:rPr>
      </w:pPr>
      <w:r w:rsidRPr="008F1979">
        <w:rPr>
          <w:b w:val="0"/>
          <w:bCs/>
          <w:sz w:val="24"/>
          <w:szCs w:val="24"/>
          <w:lang w:val="nl-NL"/>
        </w:rPr>
        <w:t xml:space="preserve">Standpunt </w:t>
      </w:r>
      <w:r>
        <w:rPr>
          <w:b w:val="0"/>
          <w:bCs/>
          <w:sz w:val="24"/>
          <w:szCs w:val="24"/>
          <w:lang w:val="nl-NL"/>
        </w:rPr>
        <w:t>werkgever</w:t>
      </w:r>
    </w:p>
    <w:p w14:paraId="3418F3B9" w14:textId="16657AF5" w:rsidR="001B620D" w:rsidRPr="002C18C3" w:rsidRDefault="00730863" w:rsidP="00984112">
      <w:pPr>
        <w:pStyle w:val="AonBodyText"/>
        <w:rPr>
          <w:b w:val="0"/>
          <w:bCs/>
          <w:sz w:val="22"/>
          <w:lang w:val="nl-NL"/>
        </w:rPr>
      </w:pPr>
      <w:r w:rsidRPr="002C18C3">
        <w:rPr>
          <w:b w:val="0"/>
          <w:bCs/>
          <w:sz w:val="22"/>
          <w:lang w:val="nl-NL"/>
        </w:rPr>
        <w:t>De werkgever heeft een voorkeur voor de flexibele premieregeling met collectieve uitkeringsfase en een risicodelingsreserve</w:t>
      </w:r>
      <w:r w:rsidR="00013900" w:rsidRPr="002C18C3">
        <w:rPr>
          <w:b w:val="0"/>
          <w:bCs/>
          <w:sz w:val="22"/>
          <w:lang w:val="nl-NL"/>
        </w:rPr>
        <w:t xml:space="preserve"> omdat:</w:t>
      </w:r>
    </w:p>
    <w:p w14:paraId="14DF4B04" w14:textId="77777777" w:rsidR="00013900" w:rsidRPr="002C18C3" w:rsidRDefault="00013900" w:rsidP="00984112">
      <w:pPr>
        <w:pStyle w:val="AonBodyText"/>
        <w:numPr>
          <w:ilvl w:val="0"/>
          <w:numId w:val="26"/>
        </w:numPr>
        <w:rPr>
          <w:b w:val="0"/>
          <w:bCs/>
          <w:sz w:val="22"/>
          <w:lang w:val="nl-NL"/>
        </w:rPr>
      </w:pPr>
      <w:r w:rsidRPr="002C18C3">
        <w:rPr>
          <w:b w:val="0"/>
          <w:bCs/>
          <w:sz w:val="22"/>
          <w:lang w:val="nl-NL"/>
        </w:rPr>
        <w:t>Essity een divers bedrijf is met werknemers (kantoren en fabrieken) die uiteenlopende behoeften hebben. Om deze verschillen samen te brengen in één collectieve pensioenregeling is flexibiliteit nodig. Deze diverse behoeften zijn het beste in te vullen met een flexibele premieregeling met solidaire elementen;</w:t>
      </w:r>
    </w:p>
    <w:p w14:paraId="554DA33B" w14:textId="77777777" w:rsidR="00013900" w:rsidRPr="002C18C3" w:rsidRDefault="00013900" w:rsidP="00984112">
      <w:pPr>
        <w:pStyle w:val="AonBodyText"/>
        <w:numPr>
          <w:ilvl w:val="0"/>
          <w:numId w:val="26"/>
        </w:numPr>
        <w:rPr>
          <w:b w:val="0"/>
          <w:bCs/>
          <w:sz w:val="22"/>
          <w:lang w:val="nl-NL"/>
        </w:rPr>
      </w:pPr>
      <w:r w:rsidRPr="002C18C3">
        <w:rPr>
          <w:b w:val="0"/>
          <w:bCs/>
          <w:sz w:val="22"/>
          <w:lang w:val="nl-NL"/>
        </w:rPr>
        <w:t>de huidige pensioenregeling naast de DB-regeling al een DC-regeling bevat;</w:t>
      </w:r>
    </w:p>
    <w:p w14:paraId="1E7BF2EA" w14:textId="7075E0B1" w:rsidR="00013900" w:rsidRPr="002C18C3" w:rsidRDefault="00013900" w:rsidP="00984112">
      <w:pPr>
        <w:pStyle w:val="AonBodyText"/>
        <w:numPr>
          <w:ilvl w:val="0"/>
          <w:numId w:val="26"/>
        </w:numPr>
        <w:rPr>
          <w:b w:val="0"/>
          <w:bCs/>
          <w:sz w:val="22"/>
          <w:lang w:val="nl-NL"/>
        </w:rPr>
      </w:pPr>
      <w:r w:rsidRPr="002C18C3">
        <w:rPr>
          <w:b w:val="0"/>
          <w:bCs/>
          <w:sz w:val="22"/>
          <w:lang w:val="nl-NL"/>
        </w:rPr>
        <w:t xml:space="preserve">de verwachting is dat overnames eenvoudiger te realiseren zijn bij een flexibele premieregeling waar de risicodelingsreserve voor en door de </w:t>
      </w:r>
      <w:r w:rsidR="00373CE7">
        <w:rPr>
          <w:b w:val="0"/>
          <w:bCs/>
          <w:sz w:val="22"/>
          <w:lang w:val="nl-NL"/>
        </w:rPr>
        <w:t>pensioengerechtigden</w:t>
      </w:r>
      <w:r w:rsidRPr="002C18C3">
        <w:rPr>
          <w:b w:val="0"/>
          <w:bCs/>
          <w:sz w:val="22"/>
          <w:lang w:val="nl-NL"/>
        </w:rPr>
        <w:t xml:space="preserve"> is gevormd</w:t>
      </w:r>
      <w:r w:rsidR="00373CE7">
        <w:rPr>
          <w:b w:val="0"/>
          <w:bCs/>
          <w:sz w:val="22"/>
          <w:lang w:val="nl-NL"/>
        </w:rPr>
        <w:t xml:space="preserve"> in plaats van bij een solidaire regeling waar de solidariteitsreserve door actieven, gewezen deelnemers en pensioengerechtigden is gevormd. </w:t>
      </w:r>
    </w:p>
    <w:p w14:paraId="3296950A" w14:textId="77777777" w:rsidR="0030382F" w:rsidRPr="002C18C3" w:rsidRDefault="0030382F" w:rsidP="00984112">
      <w:pPr>
        <w:pStyle w:val="AonBodyText"/>
        <w:rPr>
          <w:b w:val="0"/>
          <w:bCs/>
          <w:sz w:val="22"/>
          <w:lang w:val="nl-NL"/>
        </w:rPr>
      </w:pPr>
    </w:p>
    <w:p w14:paraId="5A4D51DC" w14:textId="3DA26FDE" w:rsidR="0030382F" w:rsidRPr="002C18C3" w:rsidRDefault="0030382F" w:rsidP="00984112">
      <w:pPr>
        <w:pStyle w:val="AonBodyText"/>
        <w:rPr>
          <w:b w:val="0"/>
          <w:bCs/>
          <w:sz w:val="22"/>
          <w:lang w:val="nl-NL"/>
        </w:rPr>
      </w:pPr>
      <w:r w:rsidRPr="002C18C3">
        <w:rPr>
          <w:b w:val="0"/>
          <w:bCs/>
          <w:sz w:val="22"/>
          <w:lang w:val="nl-NL"/>
        </w:rPr>
        <w:t xml:space="preserve">De werkgever heeft de vakbonden voorgesteld om de totale premie te verhogen en de werknemersbijdrage te verlagen als er wordt gekozen voor de flexibele premieregeling. Verderop zal hier nader op worden ingegaan. </w:t>
      </w:r>
    </w:p>
    <w:p w14:paraId="1FAD66CC" w14:textId="77777777" w:rsidR="0030382F" w:rsidRPr="002C18C3" w:rsidRDefault="0030382F" w:rsidP="00984112">
      <w:pPr>
        <w:pStyle w:val="AonBodyText"/>
        <w:rPr>
          <w:b w:val="0"/>
          <w:bCs/>
          <w:sz w:val="22"/>
          <w:lang w:val="nl-NL"/>
        </w:rPr>
      </w:pPr>
    </w:p>
    <w:p w14:paraId="41676FD1" w14:textId="76DF186E" w:rsidR="007E3653" w:rsidRPr="002C18C3" w:rsidRDefault="004374A7" w:rsidP="00984112">
      <w:pPr>
        <w:spacing w:line="264" w:lineRule="auto"/>
        <w:rPr>
          <w:rFonts w:ascii="Arial" w:eastAsiaTheme="minorHAnsi" w:hAnsi="Arial" w:cs="Arial"/>
          <w:color w:val="auto"/>
          <w:sz w:val="22"/>
          <w:u w:val="single"/>
          <w:lang w:val="nl-NL"/>
        </w:rPr>
      </w:pPr>
      <w:r>
        <w:rPr>
          <w:rFonts w:ascii="Arial" w:hAnsi="Arial" w:cs="Arial"/>
          <w:color w:val="auto"/>
          <w:sz w:val="22"/>
          <w:lang w:val="nl-NL"/>
        </w:rPr>
        <w:t>S</w:t>
      </w:r>
      <w:r w:rsidR="007E3653" w:rsidRPr="002C18C3">
        <w:rPr>
          <w:rFonts w:ascii="Arial" w:hAnsi="Arial" w:cs="Arial"/>
          <w:color w:val="auto"/>
          <w:sz w:val="22"/>
          <w:lang w:val="nl-NL"/>
        </w:rPr>
        <w:t xml:space="preserve">ociale partners </w:t>
      </w:r>
      <w:r>
        <w:rPr>
          <w:rFonts w:ascii="Arial" w:hAnsi="Arial" w:cs="Arial"/>
          <w:color w:val="auto"/>
          <w:sz w:val="22"/>
          <w:lang w:val="nl-NL"/>
        </w:rPr>
        <w:t xml:space="preserve">hebben vervolgens </w:t>
      </w:r>
      <w:r w:rsidR="007E3653" w:rsidRPr="002C18C3">
        <w:rPr>
          <w:rFonts w:ascii="Arial" w:hAnsi="Arial" w:cs="Arial"/>
          <w:color w:val="auto"/>
          <w:sz w:val="22"/>
          <w:lang w:val="nl-NL"/>
        </w:rPr>
        <w:t xml:space="preserve">4 punten </w:t>
      </w:r>
      <w:r>
        <w:rPr>
          <w:rFonts w:ascii="Arial" w:hAnsi="Arial" w:cs="Arial"/>
          <w:color w:val="auto"/>
          <w:sz w:val="22"/>
          <w:lang w:val="nl-NL"/>
        </w:rPr>
        <w:t>nader onderzocht</w:t>
      </w:r>
      <w:r w:rsidRPr="002C18C3">
        <w:rPr>
          <w:rFonts w:ascii="Arial" w:hAnsi="Arial" w:cs="Arial"/>
          <w:color w:val="auto"/>
          <w:sz w:val="22"/>
          <w:lang w:val="nl-NL"/>
        </w:rPr>
        <w:t xml:space="preserve"> </w:t>
      </w:r>
      <w:r w:rsidR="007E3653" w:rsidRPr="002C18C3">
        <w:rPr>
          <w:rFonts w:ascii="Arial" w:hAnsi="Arial" w:cs="Arial"/>
          <w:color w:val="auto"/>
          <w:sz w:val="22"/>
          <w:lang w:val="nl-NL"/>
        </w:rPr>
        <w:t>die vanuit de vakbonden als voorwaarden gelden bij een flexibele premieregeling met een risicodelingsreserve.</w:t>
      </w:r>
      <w:r>
        <w:rPr>
          <w:rFonts w:ascii="Arial" w:hAnsi="Arial" w:cs="Arial"/>
          <w:color w:val="auto"/>
          <w:sz w:val="22"/>
          <w:lang w:val="nl-NL"/>
        </w:rPr>
        <w:t xml:space="preserve"> Deze 4 punten zijn:</w:t>
      </w:r>
    </w:p>
    <w:p w14:paraId="2D5961C6" w14:textId="0EF66559" w:rsidR="007E3653" w:rsidRPr="002C18C3" w:rsidRDefault="007E3653" w:rsidP="00984112">
      <w:pPr>
        <w:pStyle w:val="Lijstalinea"/>
        <w:numPr>
          <w:ilvl w:val="0"/>
          <w:numId w:val="39"/>
        </w:numPr>
        <w:spacing w:after="240" w:line="264" w:lineRule="auto"/>
        <w:rPr>
          <w:rFonts w:ascii="Arial" w:eastAsiaTheme="minorHAnsi" w:hAnsi="Arial" w:cs="Arial"/>
          <w:color w:val="auto"/>
          <w:sz w:val="22"/>
          <w:u w:val="single"/>
          <w:lang w:val="nl-NL"/>
        </w:rPr>
      </w:pPr>
      <w:r w:rsidRPr="002C18C3">
        <w:rPr>
          <w:rFonts w:ascii="Arial" w:eastAsia="Times New Roman" w:hAnsi="Arial" w:cs="Arial"/>
          <w:color w:val="auto"/>
          <w:sz w:val="22"/>
          <w:lang w:val="nl-NL"/>
        </w:rPr>
        <w:t>Het waarborgen van de continuïteit (voldoende vulling) van een risicodelingsreserve in de flexibele premieovereenkomst;</w:t>
      </w:r>
    </w:p>
    <w:p w14:paraId="11EE84F6" w14:textId="5DCB961E" w:rsidR="007E3653" w:rsidRPr="002C18C3" w:rsidRDefault="007E3653" w:rsidP="00984112">
      <w:pPr>
        <w:pStyle w:val="Lijstalinea"/>
        <w:numPr>
          <w:ilvl w:val="0"/>
          <w:numId w:val="39"/>
        </w:numPr>
        <w:spacing w:after="240" w:line="264" w:lineRule="auto"/>
        <w:rPr>
          <w:rFonts w:ascii="Arial" w:eastAsiaTheme="minorHAnsi" w:hAnsi="Arial" w:cs="Arial"/>
          <w:color w:val="auto"/>
          <w:sz w:val="22"/>
          <w:u w:val="single"/>
          <w:lang w:val="nl-NL"/>
        </w:rPr>
      </w:pPr>
      <w:r w:rsidRPr="002C18C3">
        <w:rPr>
          <w:rFonts w:ascii="Arial" w:eastAsia="Times New Roman" w:hAnsi="Arial" w:cs="Arial"/>
          <w:color w:val="auto"/>
          <w:sz w:val="22"/>
          <w:lang w:val="nl-NL"/>
        </w:rPr>
        <w:t>Het mitigeren van de eventuele negatieve financiële risico’s en daarmee de effecten voor de bijna-gepensioneerden;</w:t>
      </w:r>
    </w:p>
    <w:p w14:paraId="1FDA9D5F" w14:textId="515BFF81" w:rsidR="007E3653" w:rsidRPr="002C18C3" w:rsidRDefault="007E3653" w:rsidP="00984112">
      <w:pPr>
        <w:pStyle w:val="Lijstalinea"/>
        <w:numPr>
          <w:ilvl w:val="0"/>
          <w:numId w:val="39"/>
        </w:numPr>
        <w:spacing w:after="240" w:line="264" w:lineRule="auto"/>
        <w:rPr>
          <w:rFonts w:ascii="Arial" w:eastAsiaTheme="minorHAnsi" w:hAnsi="Arial" w:cs="Arial"/>
          <w:color w:val="auto"/>
          <w:sz w:val="22"/>
          <w:u w:val="single"/>
          <w:lang w:val="nl-NL"/>
        </w:rPr>
      </w:pPr>
      <w:r w:rsidRPr="002C18C3">
        <w:rPr>
          <w:rFonts w:ascii="Arial" w:eastAsia="Times New Roman" w:hAnsi="Arial" w:cs="Arial"/>
          <w:color w:val="auto"/>
          <w:sz w:val="22"/>
          <w:lang w:val="nl-NL"/>
        </w:rPr>
        <w:t>Het waarborgen dat de bijna gepensioneerden een onafhankelijk financieel advies krijgen in de afweging tussen een vast of variabel pensioen;</w:t>
      </w:r>
    </w:p>
    <w:p w14:paraId="7C4D776F" w14:textId="07493DF5" w:rsidR="007E3653" w:rsidRPr="002C18C3" w:rsidRDefault="007E3653" w:rsidP="00984112">
      <w:pPr>
        <w:pStyle w:val="Lijstalinea"/>
        <w:numPr>
          <w:ilvl w:val="0"/>
          <w:numId w:val="39"/>
        </w:numPr>
        <w:spacing w:after="240" w:line="264" w:lineRule="auto"/>
        <w:rPr>
          <w:rFonts w:ascii="Arial" w:eastAsiaTheme="minorHAnsi" w:hAnsi="Arial" w:cs="Arial"/>
          <w:color w:val="auto"/>
          <w:sz w:val="22"/>
          <w:u w:val="single"/>
          <w:lang w:val="nl-NL"/>
        </w:rPr>
      </w:pPr>
      <w:r w:rsidRPr="002C18C3">
        <w:rPr>
          <w:rFonts w:ascii="Arial" w:eastAsia="Times New Roman" w:hAnsi="Arial" w:cs="Arial"/>
          <w:color w:val="auto"/>
          <w:sz w:val="22"/>
          <w:lang w:val="nl-NL"/>
        </w:rPr>
        <w:t>Het instellen van een pensioendoelstelling (ambitie) in combinatie met een 5-jaarlijkse toets in lijn zoals binnen een solidaire premieovereenkomst verplicht is.</w:t>
      </w:r>
    </w:p>
    <w:p w14:paraId="373ACD78" w14:textId="65298DE7" w:rsidR="004E6B3A" w:rsidRDefault="007E3653" w:rsidP="00984112">
      <w:pPr>
        <w:pStyle w:val="AonBodyText"/>
        <w:rPr>
          <w:b w:val="0"/>
          <w:bCs/>
          <w:lang w:val="nl-NL"/>
        </w:rPr>
      </w:pPr>
      <w:r w:rsidRPr="002C18C3">
        <w:rPr>
          <w:b w:val="0"/>
          <w:bCs/>
          <w:sz w:val="22"/>
          <w:lang w:val="nl-NL"/>
        </w:rPr>
        <w:t xml:space="preserve">Uit onderzoek </w:t>
      </w:r>
      <w:r w:rsidR="004374A7">
        <w:rPr>
          <w:b w:val="0"/>
          <w:bCs/>
          <w:sz w:val="22"/>
          <w:lang w:val="nl-NL"/>
        </w:rPr>
        <w:t>van</w:t>
      </w:r>
      <w:r w:rsidR="00DA125B" w:rsidRPr="002C18C3">
        <w:rPr>
          <w:b w:val="0"/>
          <w:bCs/>
          <w:sz w:val="22"/>
          <w:lang w:val="nl-NL"/>
        </w:rPr>
        <w:t xml:space="preserve"> de technische commissie </w:t>
      </w:r>
      <w:r w:rsidRPr="002C18C3">
        <w:rPr>
          <w:b w:val="0"/>
          <w:bCs/>
          <w:sz w:val="22"/>
          <w:lang w:val="nl-NL"/>
        </w:rPr>
        <w:t xml:space="preserve">is gebleken dat het voorstel van de werkgever een goede bescherming biedt </w:t>
      </w:r>
      <w:r w:rsidR="00DA125B" w:rsidRPr="002C18C3">
        <w:rPr>
          <w:b w:val="0"/>
          <w:bCs/>
          <w:sz w:val="22"/>
          <w:lang w:val="nl-NL"/>
        </w:rPr>
        <w:t xml:space="preserve">aan </w:t>
      </w:r>
      <w:r w:rsidR="00773C6B">
        <w:rPr>
          <w:b w:val="0"/>
          <w:bCs/>
          <w:sz w:val="22"/>
          <w:lang w:val="nl-NL"/>
        </w:rPr>
        <w:t>pensioengerechtigden</w:t>
      </w:r>
      <w:r w:rsidR="00773C6B" w:rsidRPr="002C18C3">
        <w:rPr>
          <w:b w:val="0"/>
          <w:bCs/>
          <w:sz w:val="22"/>
          <w:lang w:val="nl-NL"/>
        </w:rPr>
        <w:t xml:space="preserve"> </w:t>
      </w:r>
      <w:r w:rsidRPr="002C18C3">
        <w:rPr>
          <w:b w:val="0"/>
          <w:bCs/>
          <w:sz w:val="22"/>
          <w:lang w:val="nl-NL"/>
        </w:rPr>
        <w:t xml:space="preserve">vanuit de risicodelingsreserve. Verder bleek uit het onderzoek naar de bescherming van de uitkeringen van de bijna gepensioneerden in de flexibele en solidaire premieregeling, dat ook in de flexibele premieregeling voor een goede bescherming kan worden gezorgd. De werkgever heeft </w:t>
      </w:r>
      <w:r w:rsidR="0030382F" w:rsidRPr="002C18C3">
        <w:rPr>
          <w:b w:val="0"/>
          <w:bCs/>
          <w:sz w:val="22"/>
          <w:lang w:val="nl-NL"/>
        </w:rPr>
        <w:t xml:space="preserve">toegezegd dat de bijna gepensioneerden een onafhankelijk advies zullen krijgen in de afweging tussen een vast of variabel pensioen. </w:t>
      </w:r>
      <w:r w:rsidRPr="002C18C3">
        <w:rPr>
          <w:b w:val="0"/>
          <w:bCs/>
          <w:sz w:val="22"/>
          <w:lang w:val="nl-NL"/>
        </w:rPr>
        <w:t xml:space="preserve">Omdat de vakbonden een ambitietoets willen, heeft de werkgever toegezegd om deze </w:t>
      </w:r>
      <w:r w:rsidR="004374A7">
        <w:rPr>
          <w:b w:val="0"/>
          <w:bCs/>
          <w:sz w:val="22"/>
          <w:lang w:val="nl-NL"/>
        </w:rPr>
        <w:t xml:space="preserve">ook </w:t>
      </w:r>
      <w:r w:rsidRPr="002C18C3">
        <w:rPr>
          <w:b w:val="0"/>
          <w:bCs/>
          <w:sz w:val="22"/>
          <w:lang w:val="nl-NL"/>
        </w:rPr>
        <w:t xml:space="preserve">in de flexibele premieregeling elke 5 jaar uit te voeren. </w:t>
      </w:r>
    </w:p>
    <w:p w14:paraId="5E9BCD66" w14:textId="77777777" w:rsidR="00D03368" w:rsidRDefault="00D03368" w:rsidP="00D03368">
      <w:pPr>
        <w:pStyle w:val="AonBodyText"/>
        <w:rPr>
          <w:b w:val="0"/>
          <w:bCs/>
          <w:lang w:val="nl-NL"/>
        </w:rPr>
      </w:pPr>
    </w:p>
    <w:p w14:paraId="1A23BC1E" w14:textId="77777777" w:rsidR="00D03368" w:rsidRPr="008F1979" w:rsidRDefault="00D03368" w:rsidP="00D03368">
      <w:pPr>
        <w:pStyle w:val="AonBodyText"/>
        <w:numPr>
          <w:ilvl w:val="2"/>
          <w:numId w:val="4"/>
        </w:numPr>
        <w:ind w:left="720"/>
        <w:rPr>
          <w:b w:val="0"/>
          <w:bCs/>
          <w:sz w:val="24"/>
          <w:szCs w:val="24"/>
          <w:lang w:val="nl-NL"/>
        </w:rPr>
      </w:pPr>
      <w:r>
        <w:rPr>
          <w:b w:val="0"/>
          <w:bCs/>
          <w:sz w:val="24"/>
          <w:szCs w:val="24"/>
          <w:lang w:val="nl-NL"/>
        </w:rPr>
        <w:t>Oordeel transitiecommissie</w:t>
      </w:r>
    </w:p>
    <w:p w14:paraId="47CCA6AD" w14:textId="762F8838" w:rsidR="0013598F" w:rsidRPr="002C18C3" w:rsidRDefault="004E6B3A" w:rsidP="00984112">
      <w:pPr>
        <w:pStyle w:val="AonBodyText"/>
        <w:rPr>
          <w:b w:val="0"/>
          <w:bCs/>
          <w:sz w:val="22"/>
          <w:lang w:val="nl-NL"/>
        </w:rPr>
      </w:pPr>
      <w:r w:rsidRPr="002C18C3">
        <w:rPr>
          <w:b w:val="0"/>
          <w:bCs/>
          <w:sz w:val="22"/>
          <w:lang w:val="nl-NL"/>
        </w:rPr>
        <w:t>De transitiecommissie is van mening dat beide contracten evenwichtig zijn in te vullen en heeft geen voorkeur voor een van beiden. Daarom is bij het advies gekeken naar de specifieke omstandigheden van Essity. Voor de transitiecommissie weeg</w:t>
      </w:r>
      <w:r w:rsidR="00173358" w:rsidRPr="002C18C3">
        <w:rPr>
          <w:b w:val="0"/>
          <w:bCs/>
          <w:sz w:val="22"/>
          <w:lang w:val="nl-NL"/>
        </w:rPr>
        <w:t>t</w:t>
      </w:r>
      <w:r w:rsidRPr="002C18C3">
        <w:rPr>
          <w:b w:val="0"/>
          <w:bCs/>
          <w:sz w:val="22"/>
          <w:lang w:val="nl-NL"/>
        </w:rPr>
        <w:t xml:space="preserve"> zwaar dat de huidige pensioenregeling van Essity een hybride karakter heeft, waarbij de werkgever jaarlijks een vaste premie ter beschikking stelt. Naast een </w:t>
      </w:r>
      <w:r w:rsidR="0013598F" w:rsidRPr="002C18C3">
        <w:rPr>
          <w:b w:val="0"/>
          <w:bCs/>
          <w:sz w:val="22"/>
          <w:lang w:val="nl-NL"/>
        </w:rPr>
        <w:t xml:space="preserve">voorwaardelijke middelloonregeling hebben alle deelnemers ook een individuele beschikbare premieregeling. Deze iDC-regeling geeft deelnemers keuzemogelijkheden ten aanzien van het beleggingsbeleid. Zowel de </w:t>
      </w:r>
      <w:r w:rsidR="00013900" w:rsidRPr="002C18C3">
        <w:rPr>
          <w:b w:val="0"/>
          <w:bCs/>
          <w:sz w:val="22"/>
          <w:lang w:val="nl-NL"/>
        </w:rPr>
        <w:t>vak</w:t>
      </w:r>
      <w:r w:rsidR="0013598F" w:rsidRPr="002C18C3">
        <w:rPr>
          <w:b w:val="0"/>
          <w:bCs/>
          <w:sz w:val="22"/>
          <w:lang w:val="nl-NL"/>
        </w:rPr>
        <w:t xml:space="preserve">bonden als de werkgever hebben </w:t>
      </w:r>
      <w:r w:rsidR="00FC70A3">
        <w:rPr>
          <w:b w:val="0"/>
          <w:bCs/>
          <w:sz w:val="22"/>
          <w:lang w:val="nl-NL"/>
        </w:rPr>
        <w:t>aan</w:t>
      </w:r>
      <w:r w:rsidR="0013598F" w:rsidRPr="002C18C3">
        <w:rPr>
          <w:b w:val="0"/>
          <w:bCs/>
          <w:sz w:val="22"/>
          <w:lang w:val="nl-NL"/>
        </w:rPr>
        <w:t xml:space="preserve"> de transitiecommissie bevestigd dat de deelnemers over het algemeen tevreden zijn met deze hybride pensioenregeling. De transitiecommissie vindt een flexibele premieregeling met collectieve uitkeringsfase en een risicodelingsreserve het beste aansluiten bij de huidige pensioenregeling. De risicodelingsreserve bereikt het doel van stabiele uitkeringen zoals beide partijen graag willen. </w:t>
      </w:r>
    </w:p>
    <w:p w14:paraId="52EED697" w14:textId="77777777" w:rsidR="00730863" w:rsidRPr="002C18C3" w:rsidRDefault="00730863" w:rsidP="00984112">
      <w:pPr>
        <w:pStyle w:val="AonBodyText"/>
        <w:rPr>
          <w:b w:val="0"/>
          <w:bCs/>
          <w:sz w:val="22"/>
          <w:lang w:val="nl-NL"/>
        </w:rPr>
      </w:pPr>
    </w:p>
    <w:p w14:paraId="55261AF3" w14:textId="6197FC50" w:rsidR="00730863" w:rsidRPr="002C18C3" w:rsidRDefault="004E6B3A" w:rsidP="00984112">
      <w:pPr>
        <w:pStyle w:val="AonBodyText"/>
        <w:rPr>
          <w:b w:val="0"/>
          <w:bCs/>
          <w:sz w:val="22"/>
          <w:lang w:val="nl-NL"/>
        </w:rPr>
      </w:pPr>
      <w:r w:rsidRPr="002C18C3">
        <w:rPr>
          <w:b w:val="0"/>
          <w:bCs/>
          <w:sz w:val="22"/>
          <w:lang w:val="nl-NL"/>
        </w:rPr>
        <w:t xml:space="preserve">De transitiecommissie heeft de partijen </w:t>
      </w:r>
      <w:r w:rsidR="0013598F" w:rsidRPr="002C18C3">
        <w:rPr>
          <w:b w:val="0"/>
          <w:bCs/>
          <w:sz w:val="22"/>
          <w:lang w:val="nl-NL"/>
        </w:rPr>
        <w:t xml:space="preserve">daarom </w:t>
      </w:r>
      <w:r w:rsidRPr="002C18C3">
        <w:rPr>
          <w:b w:val="0"/>
          <w:bCs/>
          <w:sz w:val="22"/>
          <w:lang w:val="nl-NL"/>
        </w:rPr>
        <w:t>bindend geadviseerd verder te gaan met de uitwerking van een flexibele premieregeling met collectieve uitkeringsfase en risicodelingsreserve.</w:t>
      </w:r>
    </w:p>
    <w:p w14:paraId="6CEEB6E8" w14:textId="340A2D91" w:rsidR="0062167C" w:rsidRDefault="0062167C" w:rsidP="00984112">
      <w:pPr>
        <w:pStyle w:val="AonBodyText"/>
        <w:rPr>
          <w:b w:val="0"/>
          <w:bCs/>
          <w:lang w:val="nl-NL"/>
        </w:rPr>
      </w:pPr>
    </w:p>
    <w:p w14:paraId="3209F218" w14:textId="5E432CA8" w:rsidR="0062167C" w:rsidRPr="00C21376" w:rsidRDefault="0062167C" w:rsidP="00984112">
      <w:pPr>
        <w:pStyle w:val="AonBodyText"/>
        <w:numPr>
          <w:ilvl w:val="2"/>
          <w:numId w:val="4"/>
        </w:numPr>
        <w:ind w:left="720"/>
        <w:rPr>
          <w:b w:val="0"/>
          <w:bCs/>
          <w:sz w:val="24"/>
          <w:szCs w:val="24"/>
          <w:lang w:val="nl-NL"/>
        </w:rPr>
      </w:pPr>
      <w:r w:rsidRPr="00C21376">
        <w:rPr>
          <w:b w:val="0"/>
          <w:bCs/>
          <w:sz w:val="24"/>
          <w:szCs w:val="24"/>
          <w:lang w:val="nl-NL"/>
        </w:rPr>
        <w:t>Variabele uitkering</w:t>
      </w:r>
    </w:p>
    <w:p w14:paraId="2285B437" w14:textId="4787FAC5" w:rsidR="001C08D6" w:rsidRPr="002C18C3" w:rsidRDefault="0062167C" w:rsidP="00984112">
      <w:pPr>
        <w:pStyle w:val="AonBodyText"/>
        <w:rPr>
          <w:rFonts w:cs="Arial"/>
          <w:b w:val="0"/>
          <w:bCs/>
          <w:sz w:val="22"/>
          <w:lang w:val="nl-NL"/>
        </w:rPr>
      </w:pPr>
      <w:r w:rsidRPr="002C18C3">
        <w:rPr>
          <w:rFonts w:cs="Arial"/>
          <w:b w:val="0"/>
          <w:bCs/>
          <w:sz w:val="22"/>
          <w:lang w:val="nl-NL"/>
        </w:rPr>
        <w:t>In de flexibele premieregeling heeft SPE de keuze om een vaste of variabele uitkering te bieden. Sociale partners zijn van mening dat een variabele uitkering tot betere resultaten leidt dan een vaste uitkering, omdat bij een variabele uitkering doorbelegd wordt na de pensioendatum</w:t>
      </w:r>
      <w:r w:rsidR="00F80235" w:rsidRPr="002C18C3">
        <w:rPr>
          <w:rFonts w:cs="Arial"/>
          <w:b w:val="0"/>
          <w:bCs/>
          <w:sz w:val="22"/>
          <w:lang w:val="nl-NL"/>
        </w:rPr>
        <w:t>.</w:t>
      </w:r>
      <w:r w:rsidRPr="002C18C3">
        <w:rPr>
          <w:rFonts w:cs="Arial"/>
          <w:b w:val="0"/>
          <w:bCs/>
          <w:sz w:val="22"/>
          <w:lang w:val="nl-NL"/>
        </w:rPr>
        <w:t xml:space="preserve"> </w:t>
      </w:r>
      <w:r w:rsidR="00F80235" w:rsidRPr="002C18C3">
        <w:rPr>
          <w:rFonts w:cs="Arial"/>
          <w:b w:val="0"/>
          <w:bCs/>
          <w:sz w:val="22"/>
          <w:lang w:val="nl-NL"/>
        </w:rPr>
        <w:t>Hier</w:t>
      </w:r>
      <w:r w:rsidRPr="002C18C3">
        <w:rPr>
          <w:rFonts w:cs="Arial"/>
          <w:b w:val="0"/>
          <w:bCs/>
          <w:sz w:val="22"/>
          <w:lang w:val="nl-NL"/>
        </w:rPr>
        <w:t xml:space="preserve">door </w:t>
      </w:r>
      <w:r w:rsidR="00F80235" w:rsidRPr="002C18C3">
        <w:rPr>
          <w:rFonts w:cs="Arial"/>
          <w:b w:val="0"/>
          <w:bCs/>
          <w:sz w:val="22"/>
          <w:lang w:val="nl-NL"/>
        </w:rPr>
        <w:t xml:space="preserve">kan </w:t>
      </w:r>
      <w:r w:rsidRPr="002C18C3">
        <w:rPr>
          <w:rFonts w:cs="Arial"/>
          <w:b w:val="0"/>
          <w:bCs/>
          <w:sz w:val="22"/>
          <w:lang w:val="nl-NL"/>
        </w:rPr>
        <w:t xml:space="preserve">er ook na de pensioendatum nog rendement worden gemaakt. </w:t>
      </w:r>
      <w:r w:rsidR="00F80235" w:rsidRPr="002C18C3">
        <w:rPr>
          <w:rFonts w:cs="Arial"/>
          <w:b w:val="0"/>
          <w:bCs/>
          <w:sz w:val="22"/>
          <w:lang w:val="nl-NL"/>
        </w:rPr>
        <w:t xml:space="preserve">En door een risicodelingsreserve te vormen, wordt het nadeel van een variabele uitkering (namelijk de kans op een daling) beperkt. </w:t>
      </w:r>
      <w:r w:rsidRPr="002C18C3">
        <w:rPr>
          <w:rFonts w:cs="Arial"/>
          <w:b w:val="0"/>
          <w:bCs/>
          <w:sz w:val="22"/>
          <w:lang w:val="nl-NL"/>
        </w:rPr>
        <w:t xml:space="preserve">In de collectieve uitkeringsfase wordt daarom een variabele uitkering aangeboden, waarbij na de pensioendatum deels in aandelen wordt belegd en de risico’s onderling </w:t>
      </w:r>
      <w:r w:rsidR="00F80235" w:rsidRPr="002C18C3">
        <w:rPr>
          <w:rFonts w:cs="Arial"/>
          <w:b w:val="0"/>
          <w:bCs/>
          <w:sz w:val="22"/>
          <w:lang w:val="nl-NL"/>
        </w:rPr>
        <w:t xml:space="preserve">worden </w:t>
      </w:r>
      <w:r w:rsidRPr="002C18C3">
        <w:rPr>
          <w:rFonts w:cs="Arial"/>
          <w:b w:val="0"/>
          <w:bCs/>
          <w:sz w:val="22"/>
          <w:lang w:val="nl-NL"/>
        </w:rPr>
        <w:t>gedeeld</w:t>
      </w:r>
      <w:r w:rsidR="00F80235" w:rsidRPr="002C18C3">
        <w:rPr>
          <w:rFonts w:cs="Arial"/>
          <w:b w:val="0"/>
          <w:bCs/>
          <w:sz w:val="22"/>
          <w:lang w:val="nl-NL"/>
        </w:rPr>
        <w:t xml:space="preserve">. </w:t>
      </w:r>
      <w:r w:rsidR="00C21376" w:rsidRPr="002C18C3">
        <w:rPr>
          <w:rFonts w:cs="Arial"/>
          <w:b w:val="0"/>
          <w:bCs/>
          <w:sz w:val="22"/>
          <w:lang w:val="nl-NL"/>
        </w:rPr>
        <w:t>Dit geldt voor alle uitkeringen, voor ouderdomspensioen, nabestaandenpensioen en wezenpensioen.</w:t>
      </w:r>
    </w:p>
    <w:p w14:paraId="77EB07EF" w14:textId="77777777" w:rsidR="001C08D6" w:rsidRPr="002C18C3" w:rsidRDefault="001C08D6" w:rsidP="00984112">
      <w:pPr>
        <w:pStyle w:val="AonBodyText"/>
        <w:rPr>
          <w:rFonts w:cs="Arial"/>
          <w:b w:val="0"/>
          <w:bCs/>
          <w:sz w:val="22"/>
          <w:lang w:val="nl-NL"/>
        </w:rPr>
      </w:pPr>
    </w:p>
    <w:p w14:paraId="6FF5AD58" w14:textId="7916E13F" w:rsidR="0062167C" w:rsidRPr="002C18C3" w:rsidRDefault="00973661" w:rsidP="00984112">
      <w:pPr>
        <w:pStyle w:val="AonBodyText"/>
        <w:rPr>
          <w:b w:val="0"/>
          <w:bCs/>
          <w:sz w:val="22"/>
          <w:lang w:val="nl-NL"/>
        </w:rPr>
      </w:pPr>
      <w:r w:rsidRPr="002C18C3">
        <w:rPr>
          <w:rFonts w:cs="Arial"/>
          <w:b w:val="0"/>
          <w:bCs/>
          <w:sz w:val="22"/>
          <w:lang w:val="nl-NL"/>
        </w:rPr>
        <w:t xml:space="preserve">De (gewezen) deelnemers die een vaste uitkering wensen, kunnen hun kapitaal </w:t>
      </w:r>
      <w:r w:rsidR="00FD40F4">
        <w:rPr>
          <w:rFonts w:cs="Arial"/>
          <w:b w:val="0"/>
          <w:bCs/>
          <w:sz w:val="22"/>
          <w:lang w:val="nl-NL"/>
        </w:rPr>
        <w:t xml:space="preserve">bij pensionering </w:t>
      </w:r>
      <w:r w:rsidRPr="002C18C3">
        <w:rPr>
          <w:rFonts w:cs="Arial"/>
          <w:b w:val="0"/>
          <w:bCs/>
          <w:sz w:val="22"/>
          <w:lang w:val="nl-NL"/>
        </w:rPr>
        <w:t xml:space="preserve">overdragen naar een verzekeraar. In het eerste jaar van de transitie krijgen de gepensioneerden ook de mogelijkheid om een vaste uitkering aan te kopen bij een verzekeraar. </w:t>
      </w:r>
    </w:p>
    <w:p w14:paraId="1C938771" w14:textId="2144FE43" w:rsidR="001B620D" w:rsidRPr="00BA26F6" w:rsidRDefault="00D92EC1" w:rsidP="00984112">
      <w:pPr>
        <w:pStyle w:val="AonHeading2"/>
        <w:numPr>
          <w:ilvl w:val="1"/>
          <w:numId w:val="4"/>
        </w:numPr>
        <w:ind w:left="851" w:hanging="851"/>
      </w:pPr>
      <w:bookmarkStart w:id="10" w:name="_Toc185327827"/>
      <w:r w:rsidRPr="00BA26F6">
        <w:t>Premie &amp; ambitie</w:t>
      </w:r>
      <w:bookmarkEnd w:id="10"/>
    </w:p>
    <w:p w14:paraId="20849E94" w14:textId="10BD4241" w:rsidR="00AB42A0" w:rsidRPr="002C18C3" w:rsidRDefault="00AB42A0" w:rsidP="00984112">
      <w:pPr>
        <w:suppressAutoHyphens/>
        <w:spacing w:after="217" w:line="264" w:lineRule="auto"/>
        <w:ind w:right="-447"/>
        <w:rPr>
          <w:rFonts w:ascii="Arial" w:hAnsi="Arial" w:cs="Arial"/>
          <w:color w:val="auto"/>
          <w:sz w:val="22"/>
          <w:lang w:val="nl-NL"/>
        </w:rPr>
      </w:pPr>
      <w:r w:rsidRPr="002C18C3">
        <w:rPr>
          <w:rFonts w:ascii="Arial" w:hAnsi="Arial" w:cs="Arial"/>
          <w:color w:val="auto"/>
          <w:sz w:val="22"/>
          <w:lang w:val="nl-NL"/>
        </w:rPr>
        <w:t>De huidige premie bedraagt 22,8% van de pensioengevende salarissom. Deze premie is bepaald als de premie die over de periode van 2020 tot en met 2024 naar verwachting</w:t>
      </w:r>
      <w:r w:rsidRPr="002C18C3">
        <w:rPr>
          <w:rStyle w:val="Voetnootmarkering"/>
          <w:rFonts w:ascii="Arial" w:hAnsi="Arial" w:cs="Arial"/>
          <w:color w:val="auto"/>
          <w:sz w:val="22"/>
          <w:lang w:val="nl-NL"/>
        </w:rPr>
        <w:footnoteReference w:id="1"/>
      </w:r>
      <w:r w:rsidRPr="002C18C3">
        <w:rPr>
          <w:rFonts w:ascii="Arial" w:hAnsi="Arial" w:cs="Arial"/>
          <w:color w:val="auto"/>
          <w:sz w:val="22"/>
          <w:lang w:val="nl-NL"/>
        </w:rPr>
        <w:t xml:space="preserve"> voldoende zal zijn om de pensioenregeling te kunnen financieren. Voor zover deze premie toereikend is, vindt een opbouw van 1,875% (waarvan 1,5% middelloon en 0,375% individueel beschikbare premie) plaats. De werknemersbijdrage is 2% van de pensioengevende salarissom. De werkgever betaalt dus 20,8% van de pensioengevende salarissom.</w:t>
      </w:r>
    </w:p>
    <w:p w14:paraId="24612136" w14:textId="74434403" w:rsidR="003D6393" w:rsidRPr="002C18C3" w:rsidRDefault="00AB42A0" w:rsidP="00984112">
      <w:pPr>
        <w:pStyle w:val="AonBodyText"/>
        <w:rPr>
          <w:b w:val="0"/>
          <w:bCs/>
          <w:sz w:val="22"/>
          <w:lang w:val="nl-NL"/>
        </w:rPr>
      </w:pPr>
      <w:r w:rsidRPr="002C18C3">
        <w:rPr>
          <w:b w:val="0"/>
          <w:bCs/>
          <w:sz w:val="22"/>
          <w:lang w:val="nl-NL"/>
        </w:rPr>
        <w:t>In de nieuwe pensioenregeling wordt de premie iets hoger, namelijk 22,94% van de salarissom.</w:t>
      </w:r>
      <w:r w:rsidR="00D750F0" w:rsidRPr="002C18C3">
        <w:rPr>
          <w:b w:val="0"/>
          <w:bCs/>
          <w:sz w:val="22"/>
          <w:lang w:val="nl-NL"/>
        </w:rPr>
        <w:t xml:space="preserve"> </w:t>
      </w:r>
      <w:r w:rsidR="008812FB" w:rsidRPr="002C18C3">
        <w:rPr>
          <w:b w:val="0"/>
          <w:bCs/>
          <w:sz w:val="22"/>
          <w:lang w:val="nl-NL"/>
        </w:rPr>
        <w:t>Voornamelijk omdat het nabestaandenpensioen iets duurder wordt, en de werkgever bereid is deze extra kosten te betalen. D</w:t>
      </w:r>
      <w:r w:rsidR="00D750F0" w:rsidRPr="002C18C3">
        <w:rPr>
          <w:b w:val="0"/>
          <w:bCs/>
          <w:sz w:val="22"/>
          <w:lang w:val="nl-NL"/>
        </w:rPr>
        <w:t xml:space="preserve">eze 22,94% </w:t>
      </w:r>
      <w:r w:rsidR="008812FB" w:rsidRPr="002C18C3">
        <w:rPr>
          <w:b w:val="0"/>
          <w:bCs/>
          <w:sz w:val="22"/>
          <w:lang w:val="nl-NL"/>
        </w:rPr>
        <w:t>bevat de</w:t>
      </w:r>
      <w:r w:rsidR="00D750F0" w:rsidRPr="002C18C3">
        <w:rPr>
          <w:b w:val="0"/>
          <w:bCs/>
          <w:sz w:val="22"/>
          <w:lang w:val="nl-NL"/>
        </w:rPr>
        <w:t xml:space="preserve"> </w:t>
      </w:r>
      <w:r w:rsidR="008812FB" w:rsidRPr="002C18C3">
        <w:rPr>
          <w:b w:val="0"/>
          <w:bCs/>
          <w:sz w:val="22"/>
          <w:lang w:val="nl-NL"/>
        </w:rPr>
        <w:t xml:space="preserve">premie voor het arbeidsongeschiktheidspensioen, terwijl die </w:t>
      </w:r>
      <w:r w:rsidR="00D750F0" w:rsidRPr="002C18C3">
        <w:rPr>
          <w:b w:val="0"/>
          <w:bCs/>
          <w:sz w:val="22"/>
          <w:lang w:val="nl-NL"/>
        </w:rPr>
        <w:t xml:space="preserve">in de toekomst via de werkgever </w:t>
      </w:r>
      <w:r w:rsidR="008812FB" w:rsidRPr="002C18C3">
        <w:rPr>
          <w:b w:val="0"/>
          <w:bCs/>
          <w:sz w:val="22"/>
          <w:lang w:val="nl-NL"/>
        </w:rPr>
        <w:t xml:space="preserve">gaat </w:t>
      </w:r>
      <w:r w:rsidR="00D750F0" w:rsidRPr="002C18C3">
        <w:rPr>
          <w:b w:val="0"/>
          <w:bCs/>
          <w:sz w:val="22"/>
          <w:lang w:val="nl-NL"/>
        </w:rPr>
        <w:t>lopen</w:t>
      </w:r>
      <w:r w:rsidR="008812FB" w:rsidRPr="002C18C3">
        <w:rPr>
          <w:b w:val="0"/>
          <w:bCs/>
          <w:sz w:val="22"/>
          <w:lang w:val="nl-NL"/>
        </w:rPr>
        <w:t xml:space="preserve"> (zie </w:t>
      </w:r>
      <w:r w:rsidR="008812FB" w:rsidRPr="00451E5D">
        <w:rPr>
          <w:b w:val="0"/>
          <w:bCs/>
          <w:sz w:val="22"/>
          <w:lang w:val="nl-NL"/>
        </w:rPr>
        <w:t xml:space="preserve">paragraaf </w:t>
      </w:r>
      <w:r w:rsidR="008812FB" w:rsidRPr="00291297">
        <w:rPr>
          <w:b w:val="0"/>
          <w:bCs/>
          <w:sz w:val="22"/>
          <w:lang w:val="nl-NL"/>
        </w:rPr>
        <w:t>4.</w:t>
      </w:r>
      <w:r w:rsidR="00CF281F" w:rsidRPr="00291297">
        <w:rPr>
          <w:b w:val="0"/>
          <w:bCs/>
          <w:sz w:val="22"/>
          <w:lang w:val="nl-NL"/>
        </w:rPr>
        <w:t>4.5</w:t>
      </w:r>
      <w:r w:rsidR="008812FB" w:rsidRPr="00451E5D">
        <w:rPr>
          <w:b w:val="0"/>
          <w:bCs/>
          <w:sz w:val="22"/>
          <w:lang w:val="nl-NL"/>
        </w:rPr>
        <w:t>). De</w:t>
      </w:r>
      <w:r w:rsidR="008812FB" w:rsidRPr="002C18C3">
        <w:rPr>
          <w:b w:val="0"/>
          <w:bCs/>
          <w:sz w:val="22"/>
          <w:lang w:val="nl-NL"/>
        </w:rPr>
        <w:t xml:space="preserve"> </w:t>
      </w:r>
      <w:r w:rsidR="00EB0FA1" w:rsidRPr="002C18C3">
        <w:rPr>
          <w:b w:val="0"/>
          <w:bCs/>
          <w:sz w:val="22"/>
          <w:lang w:val="nl-NL"/>
        </w:rPr>
        <w:t xml:space="preserve">premie die het pensioenfonds ontvangt, zal dus minder zijn dan </w:t>
      </w:r>
      <w:r w:rsidR="00D750F0" w:rsidRPr="002C18C3">
        <w:rPr>
          <w:b w:val="0"/>
          <w:bCs/>
          <w:sz w:val="22"/>
          <w:lang w:val="nl-NL"/>
        </w:rPr>
        <w:t xml:space="preserve">22,94%. </w:t>
      </w:r>
      <w:r w:rsidR="00424A26">
        <w:rPr>
          <w:b w:val="0"/>
          <w:bCs/>
          <w:sz w:val="22"/>
          <w:lang w:val="nl-NL"/>
        </w:rPr>
        <w:t xml:space="preserve">De 22,94% van de salarissom komt </w:t>
      </w:r>
      <w:r w:rsidR="006657DD">
        <w:rPr>
          <w:b w:val="0"/>
          <w:bCs/>
          <w:sz w:val="22"/>
          <w:lang w:val="nl-NL"/>
        </w:rPr>
        <w:t xml:space="preserve">op basis van de stand van 1 januari 2024 </w:t>
      </w:r>
      <w:r w:rsidR="00424A26">
        <w:rPr>
          <w:b w:val="0"/>
          <w:bCs/>
          <w:sz w:val="22"/>
          <w:lang w:val="nl-NL"/>
        </w:rPr>
        <w:t>overeen met 31,1% van de pensioengrondslagsom.</w:t>
      </w:r>
    </w:p>
    <w:p w14:paraId="737E3381" w14:textId="77777777" w:rsidR="003D6393" w:rsidRPr="002C18C3" w:rsidRDefault="003D6393" w:rsidP="00984112">
      <w:pPr>
        <w:pStyle w:val="AonBodyText"/>
        <w:rPr>
          <w:b w:val="0"/>
          <w:bCs/>
          <w:sz w:val="22"/>
          <w:lang w:val="nl-NL"/>
        </w:rPr>
      </w:pPr>
    </w:p>
    <w:p w14:paraId="3144D1A0" w14:textId="7D1DE258" w:rsidR="00603FEF" w:rsidRPr="002C18C3" w:rsidRDefault="00AB42A0" w:rsidP="00984112">
      <w:pPr>
        <w:pStyle w:val="AonBodyText"/>
        <w:rPr>
          <w:b w:val="0"/>
          <w:bCs/>
          <w:sz w:val="22"/>
          <w:lang w:val="nl-NL"/>
        </w:rPr>
      </w:pPr>
      <w:r w:rsidRPr="002C18C3">
        <w:rPr>
          <w:b w:val="0"/>
          <w:bCs/>
          <w:sz w:val="22"/>
          <w:lang w:val="nl-NL"/>
        </w:rPr>
        <w:t>Tegelijkertijd wordt de werknemersbijdrage la</w:t>
      </w:r>
      <w:r w:rsidR="003D6393" w:rsidRPr="002C18C3">
        <w:rPr>
          <w:b w:val="0"/>
          <w:bCs/>
          <w:sz w:val="22"/>
          <w:lang w:val="nl-NL"/>
        </w:rPr>
        <w:t>g</w:t>
      </w:r>
      <w:r w:rsidRPr="002C18C3">
        <w:rPr>
          <w:b w:val="0"/>
          <w:bCs/>
          <w:sz w:val="22"/>
          <w:lang w:val="nl-NL"/>
        </w:rPr>
        <w:t>er</w:t>
      </w:r>
      <w:r w:rsidR="00EB0FA1" w:rsidRPr="002C18C3">
        <w:rPr>
          <w:b w:val="0"/>
          <w:bCs/>
          <w:sz w:val="22"/>
          <w:lang w:val="nl-NL"/>
        </w:rPr>
        <w:t xml:space="preserve"> dan in de huidige regeling (2024)</w:t>
      </w:r>
      <w:r w:rsidRPr="002C18C3">
        <w:rPr>
          <w:b w:val="0"/>
          <w:bCs/>
          <w:sz w:val="22"/>
          <w:lang w:val="nl-NL"/>
        </w:rPr>
        <w:t xml:space="preserve">. In de nieuwe </w:t>
      </w:r>
      <w:r w:rsidRPr="00710338">
        <w:rPr>
          <w:b w:val="0"/>
          <w:bCs/>
          <w:sz w:val="22"/>
          <w:lang w:val="nl-NL"/>
        </w:rPr>
        <w:t xml:space="preserve">pensioenregeling wordt de </w:t>
      </w:r>
      <w:r w:rsidR="00B4192D" w:rsidRPr="00710338">
        <w:rPr>
          <w:b w:val="0"/>
          <w:bCs/>
          <w:sz w:val="22"/>
          <w:lang w:val="nl-NL"/>
        </w:rPr>
        <w:t>werkgeversbijdrage 95% van de totale premie en de werknemersbijdrage 5%</w:t>
      </w:r>
      <w:r w:rsidR="008812FB" w:rsidRPr="00710338">
        <w:rPr>
          <w:b w:val="0"/>
          <w:bCs/>
          <w:sz w:val="22"/>
          <w:lang w:val="nl-NL"/>
        </w:rPr>
        <w:t xml:space="preserve">, </w:t>
      </w:r>
      <w:r w:rsidR="00710338" w:rsidRPr="00710338">
        <w:rPr>
          <w:b w:val="0"/>
          <w:bCs/>
          <w:sz w:val="22"/>
          <w:lang w:val="nl-NL"/>
        </w:rPr>
        <w:t>inclusief</w:t>
      </w:r>
      <w:r w:rsidR="008812FB" w:rsidRPr="00710338">
        <w:rPr>
          <w:b w:val="0"/>
          <w:bCs/>
          <w:sz w:val="22"/>
          <w:lang w:val="nl-NL"/>
        </w:rPr>
        <w:t xml:space="preserve"> de kosten van het arbeidsongeschiktheidspensioen</w:t>
      </w:r>
      <w:r w:rsidR="00B4192D" w:rsidRPr="00710338">
        <w:rPr>
          <w:b w:val="0"/>
          <w:bCs/>
          <w:sz w:val="22"/>
          <w:lang w:val="nl-NL"/>
        </w:rPr>
        <w:t>.</w:t>
      </w:r>
      <w:r w:rsidR="00B4192D" w:rsidRPr="002C18C3">
        <w:rPr>
          <w:b w:val="0"/>
          <w:bCs/>
          <w:sz w:val="22"/>
          <w:lang w:val="nl-NL"/>
        </w:rPr>
        <w:t xml:space="preserve"> </w:t>
      </w:r>
      <w:r w:rsidR="002E3C0D">
        <w:rPr>
          <w:b w:val="0"/>
          <w:bCs/>
          <w:sz w:val="22"/>
          <w:lang w:val="nl-NL"/>
        </w:rPr>
        <w:t>De werknemersbijdrage wordt uitgedrukt in een percentage van de pensioengrondslag.</w:t>
      </w:r>
    </w:p>
    <w:p w14:paraId="34595D9B" w14:textId="77777777" w:rsidR="00603FEF" w:rsidRPr="002C18C3" w:rsidRDefault="00603FEF" w:rsidP="00984112">
      <w:pPr>
        <w:pStyle w:val="AonBodyText"/>
        <w:rPr>
          <w:b w:val="0"/>
          <w:bCs/>
          <w:sz w:val="22"/>
          <w:lang w:val="nl-NL"/>
        </w:rPr>
      </w:pPr>
    </w:p>
    <w:p w14:paraId="45D097A0" w14:textId="443E8089" w:rsidR="00603FEF" w:rsidRPr="00291297" w:rsidRDefault="00B4192D" w:rsidP="00984112">
      <w:pPr>
        <w:pStyle w:val="AonBodyText"/>
        <w:rPr>
          <w:b w:val="0"/>
          <w:sz w:val="22"/>
          <w:lang w:val="nl-NL"/>
        </w:rPr>
      </w:pPr>
      <w:r w:rsidRPr="002C18C3">
        <w:rPr>
          <w:b w:val="0"/>
          <w:bCs/>
          <w:sz w:val="22"/>
          <w:lang w:val="nl-NL"/>
        </w:rPr>
        <w:t>Overigens gaat de daling van de werknemersbijdrage al in per 1 januari 2025. D</w:t>
      </w:r>
      <w:r w:rsidR="00A83081" w:rsidRPr="002C18C3">
        <w:rPr>
          <w:b w:val="0"/>
          <w:bCs/>
          <w:sz w:val="22"/>
          <w:lang w:val="nl-NL"/>
        </w:rPr>
        <w:t>eze daling</w:t>
      </w:r>
      <w:r w:rsidRPr="002C18C3">
        <w:rPr>
          <w:b w:val="0"/>
          <w:bCs/>
          <w:sz w:val="22"/>
          <w:lang w:val="nl-NL"/>
        </w:rPr>
        <w:t xml:space="preserve"> wordt dus niet uitgesteld tot de overgang naar het nieuwe stelsel. Dit was een onderdeel van het aanbod van de werkgever om over te gaan naar de flexibele premieregeling. </w:t>
      </w:r>
      <w:r w:rsidR="00A83081" w:rsidRPr="002C18C3">
        <w:rPr>
          <w:b w:val="0"/>
          <w:bCs/>
          <w:sz w:val="22"/>
          <w:lang w:val="nl-NL"/>
        </w:rPr>
        <w:t>D</w:t>
      </w:r>
      <w:r w:rsidR="00603FEF" w:rsidRPr="002C18C3">
        <w:rPr>
          <w:b w:val="0"/>
          <w:bCs/>
          <w:sz w:val="22"/>
          <w:lang w:val="nl-NL"/>
        </w:rPr>
        <w:t xml:space="preserve">at de werkgever 95% en de werknemers 5% van de totale premie betalen, is vastgelegd voor 10 jaar, dus tot 1 januari 2035. </w:t>
      </w:r>
      <w:r w:rsidR="008E1929" w:rsidRPr="002C18C3">
        <w:rPr>
          <w:b w:val="0"/>
          <w:sz w:val="22"/>
          <w:lang w:val="nl-NL"/>
        </w:rPr>
        <w:t>De totale premie kan gedurende de periode van 10 jaar alleen minder worden indien de fiscaal wettelijk maximale pensioenpremie naar beneden wordt aangepast.</w:t>
      </w:r>
      <w:r w:rsidR="00612822" w:rsidRPr="002C18C3">
        <w:rPr>
          <w:b w:val="0"/>
          <w:sz w:val="22"/>
          <w:lang w:val="nl-NL"/>
        </w:rPr>
        <w:t xml:space="preserve"> Indien dit laatste zich voordoet, dan wordt op datzelfde moment de totale pensioenpremie binnen Essity naar beneden bijgesteld in dezelfde mate waarmee de fiscaal wettelijk maximale pensioenpremie naar beneden wordt bijgesteld.</w:t>
      </w:r>
      <w:r w:rsidR="00A65074">
        <w:rPr>
          <w:b w:val="0"/>
          <w:sz w:val="22"/>
          <w:lang w:val="nl-NL"/>
        </w:rPr>
        <w:t xml:space="preserve"> </w:t>
      </w:r>
      <w:r w:rsidR="00A65074" w:rsidRPr="00291297">
        <w:rPr>
          <w:b w:val="0"/>
          <w:bCs/>
          <w:color w:val="000000"/>
          <w:sz w:val="22"/>
          <w:lang w:val="nl-NL"/>
        </w:rPr>
        <w:t>Op dat moment treden cao-partijen met elkaar in overleg.</w:t>
      </w:r>
    </w:p>
    <w:p w14:paraId="2D58901D" w14:textId="77777777" w:rsidR="00F061E8" w:rsidRPr="002C18C3" w:rsidRDefault="00F061E8" w:rsidP="00984112">
      <w:pPr>
        <w:pStyle w:val="AonBodyText"/>
        <w:rPr>
          <w:b w:val="0"/>
          <w:sz w:val="22"/>
          <w:lang w:val="nl-NL"/>
        </w:rPr>
      </w:pPr>
    </w:p>
    <w:p w14:paraId="68F321D0" w14:textId="1A86CE58" w:rsidR="00F061E8" w:rsidRPr="002C18C3" w:rsidRDefault="00F061E8" w:rsidP="00984112">
      <w:pPr>
        <w:pStyle w:val="AonBodyText"/>
        <w:rPr>
          <w:b w:val="0"/>
          <w:bCs/>
          <w:sz w:val="22"/>
          <w:lang w:val="nl-NL"/>
        </w:rPr>
      </w:pPr>
      <w:r w:rsidRPr="002C18C3">
        <w:rPr>
          <w:b w:val="0"/>
          <w:sz w:val="22"/>
          <w:lang w:val="nl-NL"/>
        </w:rPr>
        <w:t xml:space="preserve">De hiervoor genoemde premie is de bruto premie. </w:t>
      </w:r>
      <w:r w:rsidR="00E66A64" w:rsidRPr="002C18C3">
        <w:rPr>
          <w:b w:val="0"/>
          <w:sz w:val="22"/>
          <w:lang w:val="nl-NL"/>
        </w:rPr>
        <w:t xml:space="preserve">Dit houdt in dat hier, naast de bedragen die toegevoegd worden aan de persoonlijke pensioenvermogens, ook de opslagen voor de kosten en de premies voor het partnerpensioen en premievrijstelling bij arbeidsongeschiktheid van betaald moet worden. De inschatting is dat deze </w:t>
      </w:r>
      <w:r w:rsidR="00E66A64" w:rsidRPr="00CF281F">
        <w:rPr>
          <w:b w:val="0"/>
          <w:sz w:val="22"/>
          <w:lang w:val="nl-NL"/>
        </w:rPr>
        <w:t xml:space="preserve">opslagen ongeveer </w:t>
      </w:r>
      <w:r w:rsidR="00424A26" w:rsidRPr="00CF281F">
        <w:rPr>
          <w:b w:val="0"/>
          <w:sz w:val="22"/>
          <w:lang w:val="nl-NL"/>
        </w:rPr>
        <w:t>3,8</w:t>
      </w:r>
      <w:r w:rsidR="00E66A64" w:rsidRPr="00CF281F">
        <w:rPr>
          <w:b w:val="0"/>
          <w:sz w:val="22"/>
          <w:lang w:val="nl-NL"/>
        </w:rPr>
        <w:t>% van de pensioengevende salarissom bedragen.</w:t>
      </w:r>
      <w:r w:rsidR="00424A26" w:rsidRPr="00CF281F">
        <w:rPr>
          <w:b w:val="0"/>
          <w:sz w:val="22"/>
          <w:lang w:val="nl-NL"/>
        </w:rPr>
        <w:t xml:space="preserve"> </w:t>
      </w:r>
      <w:r w:rsidR="00E66A64" w:rsidRPr="00CF281F">
        <w:rPr>
          <w:b w:val="0"/>
          <w:sz w:val="22"/>
          <w:lang w:val="nl-NL"/>
        </w:rPr>
        <w:t>Dat maakt dat</w:t>
      </w:r>
      <w:r w:rsidR="004F6D53">
        <w:rPr>
          <w:b w:val="0"/>
          <w:sz w:val="22"/>
          <w:lang w:val="nl-NL"/>
        </w:rPr>
        <w:t xml:space="preserve"> ongeveer</w:t>
      </w:r>
      <w:r w:rsidR="00424A26" w:rsidRPr="00CF281F">
        <w:rPr>
          <w:b w:val="0"/>
          <w:sz w:val="22"/>
          <w:lang w:val="nl-NL"/>
        </w:rPr>
        <w:t xml:space="preserve"> 27,3%</w:t>
      </w:r>
      <w:r w:rsidR="00E66A64" w:rsidRPr="00CF281F">
        <w:rPr>
          <w:b w:val="0"/>
          <w:sz w:val="22"/>
          <w:lang w:val="nl-NL"/>
        </w:rPr>
        <w:t xml:space="preserve"> </w:t>
      </w:r>
      <w:r w:rsidR="00424A26" w:rsidRPr="00CF281F">
        <w:rPr>
          <w:b w:val="0"/>
          <w:sz w:val="22"/>
          <w:lang w:val="nl-NL"/>
        </w:rPr>
        <w:t>(31,1%</w:t>
      </w:r>
      <w:r w:rsidR="00FD40F4">
        <w:rPr>
          <w:b w:val="0"/>
          <w:sz w:val="22"/>
          <w:lang w:val="nl-NL"/>
        </w:rPr>
        <w:t xml:space="preserve"> </w:t>
      </w:r>
      <w:r w:rsidR="00424A26" w:rsidRPr="00CF281F">
        <w:rPr>
          <w:b w:val="0"/>
          <w:sz w:val="22"/>
          <w:lang w:val="nl-NL"/>
        </w:rPr>
        <w:t>-</w:t>
      </w:r>
      <w:r w:rsidR="00FD40F4">
        <w:rPr>
          <w:b w:val="0"/>
          <w:sz w:val="22"/>
          <w:lang w:val="nl-NL"/>
        </w:rPr>
        <w:t xml:space="preserve">/- </w:t>
      </w:r>
      <w:r w:rsidR="00424A26" w:rsidRPr="00CF281F">
        <w:rPr>
          <w:b w:val="0"/>
          <w:sz w:val="22"/>
          <w:lang w:val="nl-NL"/>
        </w:rPr>
        <w:t>3,8%)</w:t>
      </w:r>
      <w:r w:rsidR="00E66A64" w:rsidRPr="00CF281F">
        <w:rPr>
          <w:b w:val="0"/>
          <w:sz w:val="22"/>
          <w:lang w:val="nl-NL"/>
        </w:rPr>
        <w:t xml:space="preserve"> beschikbaar is om toe te voegen aan de persoonlijke pensioenvermogens (de netto</w:t>
      </w:r>
      <w:r w:rsidR="00BD1D81">
        <w:rPr>
          <w:b w:val="0"/>
          <w:sz w:val="22"/>
          <w:lang w:val="nl-NL"/>
        </w:rPr>
        <w:t xml:space="preserve"> </w:t>
      </w:r>
      <w:r w:rsidR="00E66A64" w:rsidRPr="00CF281F">
        <w:rPr>
          <w:b w:val="0"/>
          <w:sz w:val="22"/>
          <w:lang w:val="nl-NL"/>
        </w:rPr>
        <w:t>premie).</w:t>
      </w:r>
    </w:p>
    <w:p w14:paraId="4BA62A05" w14:textId="77777777" w:rsidR="00AB42A0" w:rsidRPr="002C18C3" w:rsidRDefault="00AB42A0" w:rsidP="00984112">
      <w:pPr>
        <w:pStyle w:val="AonBodyText"/>
        <w:rPr>
          <w:b w:val="0"/>
          <w:bCs/>
          <w:sz w:val="22"/>
          <w:lang w:val="nl-NL"/>
        </w:rPr>
      </w:pPr>
    </w:p>
    <w:p w14:paraId="52E5DAA7" w14:textId="5391B096" w:rsidR="00AB42A0" w:rsidRPr="002C18C3" w:rsidRDefault="00AB42A0" w:rsidP="00984112">
      <w:pPr>
        <w:pStyle w:val="AonBodyText"/>
        <w:rPr>
          <w:b w:val="0"/>
          <w:bCs/>
          <w:sz w:val="22"/>
          <w:lang w:val="nl-NL"/>
        </w:rPr>
      </w:pPr>
      <w:r w:rsidRPr="002C18C3">
        <w:rPr>
          <w:b w:val="0"/>
          <w:bCs/>
          <w:sz w:val="22"/>
          <w:lang w:val="nl-NL"/>
        </w:rPr>
        <w:t xml:space="preserve">In </w:t>
      </w:r>
      <w:r w:rsidR="00603FEF" w:rsidRPr="002C18C3">
        <w:rPr>
          <w:b w:val="0"/>
          <w:bCs/>
          <w:sz w:val="22"/>
          <w:lang w:val="nl-NL"/>
        </w:rPr>
        <w:t>e</w:t>
      </w:r>
      <w:r w:rsidRPr="002C18C3">
        <w:rPr>
          <w:b w:val="0"/>
          <w:bCs/>
          <w:sz w:val="22"/>
          <w:lang w:val="nl-NL"/>
        </w:rPr>
        <w:t>e</w:t>
      </w:r>
      <w:r w:rsidR="00603FEF" w:rsidRPr="002C18C3">
        <w:rPr>
          <w:b w:val="0"/>
          <w:bCs/>
          <w:sz w:val="22"/>
          <w:lang w:val="nl-NL"/>
        </w:rPr>
        <w:t>n</w:t>
      </w:r>
      <w:r w:rsidRPr="002C18C3">
        <w:rPr>
          <w:b w:val="0"/>
          <w:bCs/>
          <w:sz w:val="22"/>
          <w:lang w:val="nl-NL"/>
        </w:rPr>
        <w:t xml:space="preserve"> flexibele premieregeling hoeft geen ambitie afgesproken te worden. Omdat de </w:t>
      </w:r>
      <w:r w:rsidR="00013900" w:rsidRPr="002C18C3">
        <w:rPr>
          <w:b w:val="0"/>
          <w:bCs/>
          <w:sz w:val="22"/>
          <w:lang w:val="nl-NL"/>
        </w:rPr>
        <w:t>vak</w:t>
      </w:r>
      <w:r w:rsidRPr="002C18C3">
        <w:rPr>
          <w:b w:val="0"/>
          <w:bCs/>
          <w:sz w:val="22"/>
          <w:lang w:val="nl-NL"/>
        </w:rPr>
        <w:t xml:space="preserve">bonden </w:t>
      </w:r>
      <w:r w:rsidR="00B4192D" w:rsidRPr="002C18C3">
        <w:rPr>
          <w:b w:val="0"/>
          <w:bCs/>
          <w:sz w:val="22"/>
          <w:lang w:val="nl-NL"/>
        </w:rPr>
        <w:t xml:space="preserve">dit aspect van de solidaire premieregeling heel belangrijk vinden, zijn hier afspraken over gemaakt. </w:t>
      </w:r>
      <w:r w:rsidRPr="002C18C3">
        <w:rPr>
          <w:b w:val="0"/>
          <w:bCs/>
          <w:sz w:val="22"/>
          <w:lang w:val="nl-NL"/>
        </w:rPr>
        <w:t xml:space="preserve"> </w:t>
      </w:r>
    </w:p>
    <w:p w14:paraId="1DCA24F7" w14:textId="41259332" w:rsidR="00603FEF" w:rsidRPr="00D15137" w:rsidRDefault="00603FEF" w:rsidP="00984112">
      <w:pPr>
        <w:pStyle w:val="AonBodyText"/>
        <w:rPr>
          <w:b w:val="0"/>
          <w:sz w:val="22"/>
          <w:lang w:val="nl-NL"/>
        </w:rPr>
      </w:pPr>
      <w:r w:rsidRPr="002C18C3">
        <w:rPr>
          <w:b w:val="0"/>
          <w:sz w:val="22"/>
          <w:lang w:val="nl-NL"/>
        </w:rPr>
        <w:t xml:space="preserve">Vóór het verstrijken van de eerste 5-jaarsperiode (eind 2029) zal er een </w:t>
      </w:r>
      <w:r w:rsidR="00DA125B" w:rsidRPr="002C18C3">
        <w:rPr>
          <w:b w:val="0"/>
          <w:sz w:val="22"/>
          <w:lang w:val="nl-NL"/>
        </w:rPr>
        <w:t xml:space="preserve">evaluatiemoment </w:t>
      </w:r>
      <w:r w:rsidRPr="002C18C3">
        <w:rPr>
          <w:b w:val="0"/>
          <w:sz w:val="22"/>
          <w:lang w:val="nl-NL"/>
        </w:rPr>
        <w:t xml:space="preserve">plaatsvinden </w:t>
      </w:r>
      <w:r w:rsidR="00DA125B" w:rsidRPr="002C18C3">
        <w:rPr>
          <w:b w:val="0"/>
          <w:sz w:val="22"/>
          <w:lang w:val="nl-NL"/>
        </w:rPr>
        <w:t xml:space="preserve">waarbij wordt beoordeeld hoe premie en ambitie zich tot elkaar verhouden. </w:t>
      </w:r>
      <w:r w:rsidR="003D6393" w:rsidRPr="002C18C3">
        <w:rPr>
          <w:b w:val="0"/>
          <w:sz w:val="22"/>
          <w:lang w:val="nl-NL"/>
        </w:rPr>
        <w:t>Zoals hiervoor aangegeven, kan de premie gedurende tien jaar niet verlaagd worden</w:t>
      </w:r>
      <w:r w:rsidR="006A5D0A" w:rsidRPr="002C18C3">
        <w:rPr>
          <w:b w:val="0"/>
          <w:sz w:val="22"/>
          <w:lang w:val="nl-NL"/>
        </w:rPr>
        <w:t xml:space="preserve"> (mits de fiscaal wettelijk maximale pensioenpremie niet naar beneden is bijgesteld)</w:t>
      </w:r>
      <w:r w:rsidR="003D6393" w:rsidRPr="002C18C3">
        <w:rPr>
          <w:b w:val="0"/>
          <w:sz w:val="22"/>
          <w:lang w:val="nl-NL"/>
        </w:rPr>
        <w:t>.</w:t>
      </w:r>
      <w:r w:rsidRPr="002C18C3">
        <w:rPr>
          <w:b w:val="0"/>
          <w:sz w:val="22"/>
          <w:lang w:val="nl-NL"/>
        </w:rPr>
        <w:t xml:space="preserve"> Een eventuele verhoging van de premie geldt voor een periode van 5 jaar tot 1 januari 2035. De verhoging wordt </w:t>
      </w:r>
      <w:r w:rsidR="00297C00" w:rsidRPr="002C18C3">
        <w:rPr>
          <w:b w:val="0"/>
          <w:sz w:val="22"/>
          <w:lang w:val="nl-NL"/>
        </w:rPr>
        <w:t>ver</w:t>
      </w:r>
      <w:r w:rsidRPr="002C18C3">
        <w:rPr>
          <w:b w:val="0"/>
          <w:sz w:val="22"/>
          <w:lang w:val="nl-NL"/>
        </w:rPr>
        <w:t xml:space="preserve">deeld tussen de </w:t>
      </w:r>
      <w:r w:rsidRPr="00D15137">
        <w:rPr>
          <w:b w:val="0"/>
          <w:sz w:val="22"/>
          <w:lang w:val="nl-NL"/>
        </w:rPr>
        <w:t>werkgever en werknemers in de</w:t>
      </w:r>
      <w:r w:rsidR="00962411" w:rsidRPr="00D15137">
        <w:rPr>
          <w:b w:val="0"/>
          <w:sz w:val="22"/>
          <w:lang w:val="nl-NL"/>
        </w:rPr>
        <w:t>zelfde</w:t>
      </w:r>
      <w:r w:rsidRPr="00D15137">
        <w:rPr>
          <w:b w:val="0"/>
          <w:sz w:val="22"/>
          <w:lang w:val="nl-NL"/>
        </w:rPr>
        <w:t xml:space="preserve"> verhouding</w:t>
      </w:r>
      <w:r w:rsidR="00962411" w:rsidRPr="00D15137">
        <w:rPr>
          <w:b w:val="0"/>
          <w:sz w:val="22"/>
          <w:lang w:val="nl-NL"/>
        </w:rPr>
        <w:t xml:space="preserve">, dus </w:t>
      </w:r>
      <w:r w:rsidRPr="00D15137">
        <w:rPr>
          <w:b w:val="0"/>
          <w:sz w:val="22"/>
          <w:lang w:val="nl-NL"/>
        </w:rPr>
        <w:t xml:space="preserve">95% </w:t>
      </w:r>
      <w:r w:rsidR="00962411" w:rsidRPr="00D15137">
        <w:rPr>
          <w:b w:val="0"/>
          <w:sz w:val="22"/>
          <w:lang w:val="nl-NL"/>
        </w:rPr>
        <w:t>en</w:t>
      </w:r>
      <w:r w:rsidRPr="00D15137">
        <w:rPr>
          <w:b w:val="0"/>
          <w:sz w:val="22"/>
          <w:lang w:val="nl-NL"/>
        </w:rPr>
        <w:t xml:space="preserve"> 5% van de salarissom.</w:t>
      </w:r>
    </w:p>
    <w:p w14:paraId="71E4E898" w14:textId="77777777" w:rsidR="00710338" w:rsidRPr="00D15137" w:rsidRDefault="00710338" w:rsidP="00984112">
      <w:pPr>
        <w:pStyle w:val="AonBodyText"/>
        <w:rPr>
          <w:b w:val="0"/>
          <w:sz w:val="22"/>
          <w:lang w:val="nl-NL"/>
        </w:rPr>
      </w:pPr>
    </w:p>
    <w:p w14:paraId="4FCE8D8F" w14:textId="3D364641" w:rsidR="00710338" w:rsidRPr="00D15137" w:rsidRDefault="00710338" w:rsidP="00710338">
      <w:pPr>
        <w:pStyle w:val="AonBodyText"/>
        <w:rPr>
          <w:b w:val="0"/>
          <w:bCs/>
          <w:sz w:val="22"/>
          <w:lang w:val="nl-NL"/>
        </w:rPr>
      </w:pPr>
      <w:r w:rsidRPr="00D15137">
        <w:rPr>
          <w:b w:val="0"/>
          <w:bCs/>
          <w:sz w:val="22"/>
          <w:lang w:val="nl-NL"/>
        </w:rPr>
        <w:t xml:space="preserve">In de huidige regeling wordt in de middelloon- en beschikbare premieregeling samen 1,875% middelloon opgebouwd. Bij deelname van 40 jaar in de pensioenregeling geeft dat een ambitie van 75% van de gemiddelde pensioengrondslag en een partnerpensioen bij overlijden na pensioendatum van 70% van het ouderdomspensioen. </w:t>
      </w:r>
    </w:p>
    <w:p w14:paraId="42199099" w14:textId="77777777" w:rsidR="00710338" w:rsidRPr="00D15137" w:rsidRDefault="00710338" w:rsidP="00710338">
      <w:pPr>
        <w:pStyle w:val="AonBodyText"/>
        <w:rPr>
          <w:b w:val="0"/>
          <w:bCs/>
          <w:sz w:val="22"/>
          <w:lang w:val="nl-NL"/>
        </w:rPr>
      </w:pPr>
    </w:p>
    <w:p w14:paraId="69CD1BC4" w14:textId="31FF4EFA" w:rsidR="00710338" w:rsidRDefault="00710338" w:rsidP="00710338">
      <w:pPr>
        <w:pStyle w:val="AonBodyText"/>
        <w:rPr>
          <w:b w:val="0"/>
          <w:bCs/>
          <w:sz w:val="22"/>
          <w:lang w:val="nl-NL"/>
        </w:rPr>
      </w:pPr>
      <w:r w:rsidRPr="00D15137">
        <w:rPr>
          <w:b w:val="0"/>
          <w:bCs/>
          <w:sz w:val="22"/>
          <w:lang w:val="nl-NL"/>
        </w:rPr>
        <w:t xml:space="preserve">Uit berekeningen is gebleken dat het verwacht pensioenniveau in de nieuwe pensioenregeling 87% van de gemiddelde pensioengrondslag is. Dit is ruim hoger dan de ambitie van de huidige pensioenregeling. </w:t>
      </w:r>
      <w:r w:rsidR="00735D44" w:rsidRPr="00D15137">
        <w:rPr>
          <w:b w:val="0"/>
          <w:bCs/>
          <w:sz w:val="22"/>
          <w:lang w:val="nl-NL"/>
        </w:rPr>
        <w:t>In het</w:t>
      </w:r>
      <w:r w:rsidR="00735D44">
        <w:rPr>
          <w:b w:val="0"/>
          <w:bCs/>
          <w:sz w:val="22"/>
          <w:lang w:val="nl-NL"/>
        </w:rPr>
        <w:t xml:space="preserve"> 25%-percentiel is het verwacht pensioenniveau 62% van de gemiddelde pensioengrondslag. Zie onderstaande tabel voor andere percentielen.</w:t>
      </w:r>
    </w:p>
    <w:p w14:paraId="2D85A3F8" w14:textId="77777777" w:rsidR="00735D44" w:rsidRDefault="00735D44" w:rsidP="00710338">
      <w:pPr>
        <w:pStyle w:val="AonBodyText"/>
        <w:rPr>
          <w:b w:val="0"/>
          <w:bCs/>
          <w:sz w:val="22"/>
          <w:lang w:val="nl-NL"/>
        </w:rPr>
      </w:pPr>
    </w:p>
    <w:tbl>
      <w:tblPr>
        <w:tblW w:w="4668" w:type="dxa"/>
        <w:tblCellMar>
          <w:left w:w="0" w:type="dxa"/>
          <w:right w:w="0" w:type="dxa"/>
        </w:tblCellMar>
        <w:tblLook w:val="0420" w:firstRow="1" w:lastRow="0" w:firstColumn="0" w:lastColumn="0" w:noHBand="0" w:noVBand="1"/>
      </w:tblPr>
      <w:tblGrid>
        <w:gridCol w:w="1558"/>
        <w:gridCol w:w="3110"/>
      </w:tblGrid>
      <w:tr w:rsidR="00735D44" w:rsidRPr="00616DFC" w14:paraId="7EA668A4" w14:textId="77777777" w:rsidTr="00735D44">
        <w:trPr>
          <w:trHeight w:val="567"/>
        </w:trPr>
        <w:tc>
          <w:tcPr>
            <w:tcW w:w="15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AD6CE86" w14:textId="3F0671A3" w:rsidR="00735D44" w:rsidRPr="00E85FB4" w:rsidRDefault="00735D44" w:rsidP="005567C0">
            <w:pPr>
              <w:spacing w:line="264" w:lineRule="auto"/>
              <w:rPr>
                <w:rFonts w:ascii="Arial" w:eastAsia="Times New Roman" w:hAnsi="Arial" w:cs="Arial"/>
                <w:color w:val="auto"/>
                <w:sz w:val="20"/>
                <w:szCs w:val="20"/>
                <w:lang w:val="nl-NL" w:eastAsia="nl-NL"/>
              </w:rPr>
            </w:pPr>
          </w:p>
        </w:tc>
        <w:tc>
          <w:tcPr>
            <w:tcW w:w="311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DBDA8E0" w14:textId="15358C0D"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 xml:space="preserve">Verwacht pensioenniveau van </w:t>
            </w:r>
            <w:r>
              <w:rPr>
                <w:rFonts w:ascii="Arial" w:eastAsia="Times New Roman" w:hAnsi="Arial" w:cs="Arial"/>
                <w:b/>
                <w:bCs/>
                <w:color w:val="000000"/>
                <w:kern w:val="24"/>
                <w:sz w:val="20"/>
                <w:szCs w:val="20"/>
                <w:lang w:val="nl-NL" w:eastAsia="nl-NL"/>
              </w:rPr>
              <w:br/>
            </w:r>
            <w:r>
              <w:rPr>
                <w:rFonts w:ascii="Arial" w:eastAsia="Times New Roman" w:hAnsi="Arial" w:cs="Arial"/>
                <w:b/>
                <w:bCs/>
                <w:color w:val="auto"/>
                <w:sz w:val="20"/>
                <w:szCs w:val="20"/>
                <w:lang w:val="nl-NL" w:eastAsia="nl-NL"/>
              </w:rPr>
              <w:t>in % van de gemiddelde pensioengrondslag</w:t>
            </w:r>
          </w:p>
        </w:tc>
      </w:tr>
      <w:tr w:rsidR="00735D44" w:rsidRPr="00E85FB4" w14:paraId="4D7DBA47" w14:textId="77777777" w:rsidTr="00735D44">
        <w:trPr>
          <w:trHeight w:val="397"/>
        </w:trPr>
        <w:tc>
          <w:tcPr>
            <w:tcW w:w="15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1095F60" w14:textId="77777777"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5%-percentiel</w:t>
            </w:r>
          </w:p>
        </w:tc>
        <w:tc>
          <w:tcPr>
            <w:tcW w:w="3110"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6F9CD331" w14:textId="1DA80496" w:rsidR="00735D44" w:rsidRPr="00E85FB4" w:rsidRDefault="00735D44" w:rsidP="005567C0">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40,8</w:t>
            </w:r>
          </w:p>
        </w:tc>
      </w:tr>
      <w:tr w:rsidR="00735D44" w:rsidRPr="00E85FB4" w14:paraId="6DA057F5" w14:textId="77777777" w:rsidTr="00735D4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6B6026B5" w14:textId="77777777"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25%-percentiel</w:t>
            </w:r>
          </w:p>
        </w:tc>
        <w:tc>
          <w:tcPr>
            <w:tcW w:w="311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62B9E3B0" w14:textId="5C36DD58" w:rsidR="00735D44" w:rsidRPr="00E85FB4" w:rsidRDefault="00735D44" w:rsidP="005567C0">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61,9</w:t>
            </w:r>
          </w:p>
        </w:tc>
      </w:tr>
      <w:tr w:rsidR="00735D44" w:rsidRPr="00E85FB4" w14:paraId="5E936FB6" w14:textId="77777777" w:rsidTr="00735D4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B5B3163" w14:textId="77777777"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Mediaan</w:t>
            </w:r>
          </w:p>
        </w:tc>
        <w:tc>
          <w:tcPr>
            <w:tcW w:w="3110"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348285A5" w14:textId="47DEA9E7" w:rsidR="00735D44" w:rsidRPr="00E85FB4" w:rsidRDefault="00735D44" w:rsidP="005567C0">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87,1</w:t>
            </w:r>
          </w:p>
        </w:tc>
      </w:tr>
      <w:tr w:rsidR="00735D44" w:rsidRPr="00E85FB4" w14:paraId="0C8F2A98" w14:textId="77777777" w:rsidTr="00735D4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5931938C" w14:textId="77777777"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75%-percentiel</w:t>
            </w:r>
          </w:p>
        </w:tc>
        <w:tc>
          <w:tcPr>
            <w:tcW w:w="311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5DF65A6B" w14:textId="18F1C68E" w:rsidR="00735D44" w:rsidRPr="00E85FB4" w:rsidRDefault="00735D44" w:rsidP="005567C0">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123,4</w:t>
            </w:r>
          </w:p>
        </w:tc>
      </w:tr>
      <w:tr w:rsidR="00735D44" w:rsidRPr="00E85FB4" w14:paraId="309DEBED" w14:textId="77777777" w:rsidTr="00735D4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B61B13A" w14:textId="77777777" w:rsidR="00735D44" w:rsidRPr="00E85FB4" w:rsidRDefault="00735D44" w:rsidP="005567C0">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95%-percentiel</w:t>
            </w:r>
          </w:p>
        </w:tc>
        <w:tc>
          <w:tcPr>
            <w:tcW w:w="3110"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1DD8FE20" w14:textId="36BB077D" w:rsidR="00735D44" w:rsidRPr="00E85FB4" w:rsidRDefault="00735D44" w:rsidP="005567C0">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198,9</w:t>
            </w:r>
          </w:p>
        </w:tc>
      </w:tr>
    </w:tbl>
    <w:p w14:paraId="7AC0C3DF" w14:textId="2AF27355" w:rsidR="00735D44" w:rsidRPr="009621D8" w:rsidRDefault="009621D8" w:rsidP="00710338">
      <w:pPr>
        <w:pStyle w:val="AonBodyText"/>
        <w:rPr>
          <w:b w:val="0"/>
          <w:bCs/>
          <w:szCs w:val="20"/>
          <w:lang w:val="nl-NL"/>
        </w:rPr>
      </w:pPr>
      <w:r w:rsidRPr="009621D8">
        <w:rPr>
          <w:b w:val="0"/>
          <w:bCs/>
          <w:szCs w:val="20"/>
          <w:lang w:val="nl-NL"/>
        </w:rPr>
        <w:t xml:space="preserve">Tabel 4.1, verwacht pensioenniveau in % van de </w:t>
      </w:r>
      <w:r>
        <w:rPr>
          <w:b w:val="0"/>
          <w:bCs/>
          <w:szCs w:val="20"/>
          <w:lang w:val="nl-NL"/>
        </w:rPr>
        <w:t>pensioengrondslag</w:t>
      </w:r>
    </w:p>
    <w:p w14:paraId="46AC01D1" w14:textId="77777777" w:rsidR="00710338" w:rsidRPr="002C18C3" w:rsidRDefault="00710338" w:rsidP="00984112">
      <w:pPr>
        <w:pStyle w:val="AonBodyText"/>
        <w:rPr>
          <w:b w:val="0"/>
          <w:sz w:val="22"/>
          <w:lang w:val="nl-NL"/>
        </w:rPr>
      </w:pPr>
    </w:p>
    <w:p w14:paraId="03A5E753" w14:textId="77777777" w:rsidR="00D92EC1" w:rsidRPr="002C18C3" w:rsidRDefault="00D92EC1" w:rsidP="00984112">
      <w:pPr>
        <w:pStyle w:val="AonBodyText"/>
        <w:rPr>
          <w:sz w:val="22"/>
          <w:lang w:val="nl-NL"/>
        </w:rPr>
      </w:pPr>
    </w:p>
    <w:p w14:paraId="4FAF7FA1" w14:textId="77777777" w:rsidR="00A47A29" w:rsidRDefault="00A47A29">
      <w:pPr>
        <w:spacing w:after="200"/>
        <w:rPr>
          <w:rFonts w:ascii="Arial" w:eastAsia="Times New Roman" w:hAnsi="Arial" w:cs="Times New Roman"/>
          <w:b/>
          <w:color w:val="auto"/>
          <w:sz w:val="32"/>
          <w:szCs w:val="32"/>
          <w:lang w:val="nl-NL"/>
        </w:rPr>
      </w:pPr>
      <w:r>
        <w:rPr>
          <w:sz w:val="32"/>
          <w:szCs w:val="32"/>
          <w:lang w:val="nl-NL"/>
        </w:rPr>
        <w:br w:type="page"/>
      </w:r>
    </w:p>
    <w:p w14:paraId="316E635C" w14:textId="15008308" w:rsidR="002F1A8B" w:rsidRDefault="002F1A8B" w:rsidP="00984112">
      <w:pPr>
        <w:pStyle w:val="AonBodyText"/>
        <w:numPr>
          <w:ilvl w:val="1"/>
          <w:numId w:val="4"/>
        </w:numPr>
        <w:ind w:left="851" w:hanging="851"/>
        <w:rPr>
          <w:sz w:val="32"/>
          <w:szCs w:val="32"/>
          <w:lang w:val="nl-NL"/>
        </w:rPr>
      </w:pPr>
      <w:r>
        <w:rPr>
          <w:sz w:val="32"/>
          <w:szCs w:val="32"/>
          <w:lang w:val="nl-NL"/>
        </w:rPr>
        <w:t>Collectieve uitkeringsfase</w:t>
      </w:r>
    </w:p>
    <w:p w14:paraId="417C85F7" w14:textId="651FA879" w:rsidR="00FD40F4" w:rsidRDefault="002F1A8B" w:rsidP="00984112">
      <w:pPr>
        <w:pStyle w:val="AonBodyText"/>
        <w:rPr>
          <w:b w:val="0"/>
          <w:bCs/>
          <w:sz w:val="22"/>
          <w:lang w:val="nl-NL"/>
        </w:rPr>
      </w:pPr>
      <w:r w:rsidRPr="002C18C3">
        <w:rPr>
          <w:b w:val="0"/>
          <w:bCs/>
          <w:sz w:val="22"/>
          <w:lang w:val="nl-NL"/>
        </w:rPr>
        <w:t xml:space="preserve">In de flexibele premieregeling heeft elke deelnemer zijn eigen pensioenvermogen. Op pensioendatum wordt </w:t>
      </w:r>
      <w:r w:rsidR="00FD40F4">
        <w:rPr>
          <w:b w:val="0"/>
          <w:bCs/>
          <w:sz w:val="22"/>
          <w:lang w:val="nl-NL"/>
        </w:rPr>
        <w:t xml:space="preserve">op basis van </w:t>
      </w:r>
      <w:r w:rsidRPr="002C18C3">
        <w:rPr>
          <w:b w:val="0"/>
          <w:bCs/>
          <w:sz w:val="22"/>
          <w:lang w:val="nl-NL"/>
        </w:rPr>
        <w:t>dit pensioenvermogen een variabele uitkering</w:t>
      </w:r>
      <w:r w:rsidR="00FD40F4">
        <w:rPr>
          <w:b w:val="0"/>
          <w:bCs/>
          <w:sz w:val="22"/>
          <w:lang w:val="nl-NL"/>
        </w:rPr>
        <w:t xml:space="preserve"> bepaald</w:t>
      </w:r>
      <w:r w:rsidRPr="002C18C3">
        <w:rPr>
          <w:b w:val="0"/>
          <w:bCs/>
          <w:sz w:val="22"/>
          <w:lang w:val="nl-NL"/>
        </w:rPr>
        <w:t xml:space="preserve"> (indien de deelnemer in het fonds blijft). </w:t>
      </w:r>
    </w:p>
    <w:p w14:paraId="688FD5CB" w14:textId="77777777" w:rsidR="00FD40F4" w:rsidRDefault="00FD40F4" w:rsidP="00984112">
      <w:pPr>
        <w:pStyle w:val="AonBodyText"/>
        <w:rPr>
          <w:b w:val="0"/>
          <w:bCs/>
          <w:sz w:val="22"/>
          <w:lang w:val="nl-NL"/>
        </w:rPr>
      </w:pPr>
    </w:p>
    <w:p w14:paraId="1080D68B" w14:textId="571540D2" w:rsidR="002F1A8B" w:rsidRPr="002C18C3" w:rsidRDefault="00FD40F4" w:rsidP="00984112">
      <w:pPr>
        <w:pStyle w:val="AonBodyText"/>
        <w:rPr>
          <w:b w:val="0"/>
          <w:bCs/>
          <w:sz w:val="22"/>
          <w:lang w:val="nl-NL"/>
        </w:rPr>
      </w:pPr>
      <w:r>
        <w:rPr>
          <w:b w:val="0"/>
          <w:bCs/>
          <w:sz w:val="22"/>
          <w:lang w:val="nl-NL"/>
        </w:rPr>
        <w:t>E</w:t>
      </w:r>
      <w:r w:rsidR="002F1A8B" w:rsidRPr="002C18C3">
        <w:rPr>
          <w:b w:val="0"/>
          <w:bCs/>
          <w:sz w:val="22"/>
          <w:lang w:val="nl-NL"/>
        </w:rPr>
        <w:t xml:space="preserve">en wijziging in de rentestand heeft voor een jongere gepensioneerde </w:t>
      </w:r>
      <w:r w:rsidR="00773C6B">
        <w:rPr>
          <w:b w:val="0"/>
          <w:bCs/>
          <w:sz w:val="22"/>
          <w:lang w:val="nl-NL"/>
        </w:rPr>
        <w:t xml:space="preserve">bijvoorbeeld </w:t>
      </w:r>
      <w:r w:rsidR="002F1A8B" w:rsidRPr="002C18C3">
        <w:rPr>
          <w:b w:val="0"/>
          <w:bCs/>
          <w:sz w:val="22"/>
          <w:lang w:val="nl-NL"/>
        </w:rPr>
        <w:t xml:space="preserve">meer effect dan voor een oudere gepensioneerde. In principe zou de uitkering van de jongere gepensioneerde na een rentewijziging dan meer verhoogd of verlaagd moeten worden dan van </w:t>
      </w:r>
      <w:r w:rsidR="004F6D53">
        <w:rPr>
          <w:b w:val="0"/>
          <w:bCs/>
          <w:sz w:val="22"/>
          <w:lang w:val="nl-NL"/>
        </w:rPr>
        <w:t>e</w:t>
      </w:r>
      <w:r w:rsidR="002F1A8B" w:rsidRPr="002C18C3">
        <w:rPr>
          <w:b w:val="0"/>
          <w:bCs/>
          <w:sz w:val="22"/>
          <w:lang w:val="nl-NL"/>
        </w:rPr>
        <w:t>en oudere gepensioneerde. Evenzo geldt dit voor wijzigingen in de levensverwachting. Dit willen sociale partners niet. Sociale partners willen dat alle ingegane uitkeringen, net zoals in de huidige situatie, met hetzelfde percentage worden verhoogd of verlaagd. Daarom kiezen sociale partners in de pensioenregeling voor een collectieve uitkeringsfase. In de collectieve uitkeringsfase worden de risico’s met elkaar gedeeld</w:t>
      </w:r>
      <w:r>
        <w:rPr>
          <w:b w:val="0"/>
          <w:bCs/>
          <w:sz w:val="22"/>
          <w:lang w:val="nl-NL"/>
        </w:rPr>
        <w:t xml:space="preserve">, zodanig dat </w:t>
      </w:r>
      <w:r w:rsidR="00CD305F">
        <w:rPr>
          <w:b w:val="0"/>
          <w:bCs/>
          <w:sz w:val="22"/>
          <w:lang w:val="nl-NL"/>
        </w:rPr>
        <w:t>voor alle uitkeringen hetzelfde percentage verhoging of verlaging geldt</w:t>
      </w:r>
      <w:r w:rsidR="002F1A8B" w:rsidRPr="002C18C3">
        <w:rPr>
          <w:b w:val="0"/>
          <w:bCs/>
          <w:sz w:val="22"/>
          <w:lang w:val="nl-NL"/>
        </w:rPr>
        <w:t xml:space="preserve">. </w:t>
      </w:r>
    </w:p>
    <w:p w14:paraId="0F719F4A" w14:textId="77777777" w:rsidR="002F1A8B" w:rsidRDefault="002F1A8B" w:rsidP="00984112">
      <w:pPr>
        <w:pStyle w:val="AonBodyText"/>
        <w:ind w:left="851"/>
        <w:rPr>
          <w:sz w:val="32"/>
          <w:szCs w:val="32"/>
          <w:lang w:val="nl-NL"/>
        </w:rPr>
      </w:pPr>
    </w:p>
    <w:p w14:paraId="6EE157D2" w14:textId="72E67DB6" w:rsidR="00D92EC1" w:rsidRPr="00D92EC1" w:rsidRDefault="00D92EC1" w:rsidP="00984112">
      <w:pPr>
        <w:pStyle w:val="AonBodyText"/>
        <w:numPr>
          <w:ilvl w:val="1"/>
          <w:numId w:val="4"/>
        </w:numPr>
        <w:ind w:left="851" w:hanging="851"/>
        <w:rPr>
          <w:sz w:val="32"/>
          <w:szCs w:val="32"/>
          <w:lang w:val="nl-NL"/>
        </w:rPr>
      </w:pPr>
      <w:r w:rsidRPr="00D92EC1">
        <w:rPr>
          <w:sz w:val="32"/>
          <w:szCs w:val="32"/>
          <w:lang w:val="nl-NL"/>
        </w:rPr>
        <w:t>Onderdelen pensioenregeling</w:t>
      </w:r>
    </w:p>
    <w:p w14:paraId="275806F5" w14:textId="3C4ACC7C" w:rsidR="003622A8" w:rsidRPr="002C18C3" w:rsidRDefault="00F869E8" w:rsidP="00984112">
      <w:pPr>
        <w:pStyle w:val="AonBodyText"/>
        <w:rPr>
          <w:b w:val="0"/>
          <w:bCs/>
          <w:sz w:val="22"/>
          <w:lang w:val="nl-NL"/>
        </w:rPr>
      </w:pPr>
      <w:r w:rsidRPr="002C18C3">
        <w:rPr>
          <w:b w:val="0"/>
          <w:bCs/>
          <w:sz w:val="22"/>
          <w:lang w:val="nl-NL"/>
        </w:rPr>
        <w:t>De nieuwe pensioenregeling bevat de volgende onderdelen:</w:t>
      </w:r>
    </w:p>
    <w:p w14:paraId="4A26F263" w14:textId="6ADAE55C" w:rsidR="00F869E8" w:rsidRPr="002C18C3" w:rsidRDefault="00CD6C0D" w:rsidP="00984112">
      <w:pPr>
        <w:pStyle w:val="AonBodyText"/>
        <w:numPr>
          <w:ilvl w:val="0"/>
          <w:numId w:val="7"/>
        </w:numPr>
        <w:rPr>
          <w:b w:val="0"/>
          <w:bCs/>
          <w:sz w:val="22"/>
          <w:lang w:val="nl-NL"/>
        </w:rPr>
      </w:pPr>
      <w:r w:rsidRPr="002C18C3">
        <w:rPr>
          <w:b w:val="0"/>
          <w:bCs/>
          <w:sz w:val="22"/>
          <w:lang w:val="nl-NL"/>
        </w:rPr>
        <w:t>De opbouw van een persoonlijk pensioenvermogen om bij pensionering o</w:t>
      </w:r>
      <w:r w:rsidR="00F869E8" w:rsidRPr="002C18C3">
        <w:rPr>
          <w:b w:val="0"/>
          <w:bCs/>
          <w:sz w:val="22"/>
          <w:lang w:val="nl-NL"/>
        </w:rPr>
        <w:t>uderdomspensioen</w:t>
      </w:r>
      <w:r w:rsidRPr="002C18C3">
        <w:rPr>
          <w:b w:val="0"/>
          <w:bCs/>
          <w:sz w:val="22"/>
          <w:lang w:val="nl-NL"/>
        </w:rPr>
        <w:t xml:space="preserve"> in te kopen</w:t>
      </w:r>
    </w:p>
    <w:p w14:paraId="1E35AA19" w14:textId="49AFDABE" w:rsidR="00F869E8" w:rsidRPr="002C18C3" w:rsidRDefault="00F869E8" w:rsidP="00984112">
      <w:pPr>
        <w:pStyle w:val="AonBodyText"/>
        <w:numPr>
          <w:ilvl w:val="0"/>
          <w:numId w:val="7"/>
        </w:numPr>
        <w:rPr>
          <w:b w:val="0"/>
          <w:bCs/>
          <w:sz w:val="22"/>
          <w:lang w:val="nl-NL"/>
        </w:rPr>
      </w:pPr>
      <w:r w:rsidRPr="002C18C3">
        <w:rPr>
          <w:b w:val="0"/>
          <w:bCs/>
          <w:sz w:val="22"/>
          <w:lang w:val="nl-NL"/>
        </w:rPr>
        <w:t xml:space="preserve">Partnerpensioen  </w:t>
      </w:r>
    </w:p>
    <w:p w14:paraId="36425BDB" w14:textId="61A94E3C" w:rsidR="00F869E8" w:rsidRPr="002C18C3" w:rsidRDefault="00F869E8" w:rsidP="00984112">
      <w:pPr>
        <w:pStyle w:val="AonBodyText"/>
        <w:numPr>
          <w:ilvl w:val="0"/>
          <w:numId w:val="7"/>
        </w:numPr>
        <w:rPr>
          <w:b w:val="0"/>
          <w:bCs/>
          <w:sz w:val="22"/>
          <w:lang w:val="nl-NL"/>
        </w:rPr>
      </w:pPr>
      <w:r w:rsidRPr="002C18C3">
        <w:rPr>
          <w:b w:val="0"/>
          <w:bCs/>
          <w:sz w:val="22"/>
          <w:lang w:val="nl-NL"/>
        </w:rPr>
        <w:t xml:space="preserve">Een tijdelijk partnerpensioen </w:t>
      </w:r>
    </w:p>
    <w:p w14:paraId="7C939060" w14:textId="79C1F131" w:rsidR="00F869E8" w:rsidRPr="002C18C3" w:rsidRDefault="00F869E8" w:rsidP="00984112">
      <w:pPr>
        <w:pStyle w:val="AonBodyText"/>
        <w:numPr>
          <w:ilvl w:val="0"/>
          <w:numId w:val="7"/>
        </w:numPr>
        <w:rPr>
          <w:b w:val="0"/>
          <w:bCs/>
          <w:sz w:val="22"/>
          <w:lang w:val="nl-NL"/>
        </w:rPr>
      </w:pPr>
      <w:r w:rsidRPr="002C18C3">
        <w:rPr>
          <w:b w:val="0"/>
          <w:bCs/>
          <w:sz w:val="22"/>
          <w:lang w:val="nl-NL"/>
        </w:rPr>
        <w:t>Wezenpensioen</w:t>
      </w:r>
    </w:p>
    <w:p w14:paraId="4AF024D6" w14:textId="1FED65BE" w:rsidR="00F869E8" w:rsidRPr="002C18C3" w:rsidRDefault="00EF5CCC" w:rsidP="00984112">
      <w:pPr>
        <w:pStyle w:val="AonBodyText"/>
        <w:numPr>
          <w:ilvl w:val="0"/>
          <w:numId w:val="7"/>
        </w:numPr>
        <w:rPr>
          <w:b w:val="0"/>
          <w:bCs/>
          <w:sz w:val="22"/>
          <w:lang w:val="nl-NL"/>
        </w:rPr>
      </w:pPr>
      <w:r w:rsidRPr="002C18C3">
        <w:rPr>
          <w:b w:val="0"/>
          <w:bCs/>
          <w:sz w:val="22"/>
          <w:lang w:val="nl-NL"/>
        </w:rPr>
        <w:t>Pensioen bij a</w:t>
      </w:r>
      <w:r w:rsidR="00F869E8" w:rsidRPr="002C18C3">
        <w:rPr>
          <w:b w:val="0"/>
          <w:bCs/>
          <w:sz w:val="22"/>
          <w:lang w:val="nl-NL"/>
        </w:rPr>
        <w:t>rbeidsongeschiktheid</w:t>
      </w:r>
    </w:p>
    <w:p w14:paraId="61A8925C" w14:textId="1F9EA01C" w:rsidR="00F869E8" w:rsidRPr="002C18C3" w:rsidRDefault="00F869E8" w:rsidP="00984112">
      <w:pPr>
        <w:pStyle w:val="AonBodyText"/>
        <w:rPr>
          <w:b w:val="0"/>
          <w:bCs/>
          <w:sz w:val="22"/>
          <w:lang w:val="nl-NL"/>
        </w:rPr>
      </w:pPr>
    </w:p>
    <w:p w14:paraId="23712798" w14:textId="6EE27893" w:rsidR="00C46D67" w:rsidRPr="002C18C3" w:rsidRDefault="00C46D67" w:rsidP="00984112">
      <w:pPr>
        <w:pStyle w:val="AonBodyText"/>
        <w:rPr>
          <w:b w:val="0"/>
          <w:bCs/>
          <w:sz w:val="22"/>
          <w:lang w:val="nl-NL"/>
        </w:rPr>
      </w:pPr>
      <w:r w:rsidRPr="002C18C3">
        <w:rPr>
          <w:b w:val="0"/>
          <w:bCs/>
          <w:sz w:val="22"/>
          <w:lang w:val="nl-NL"/>
        </w:rPr>
        <w:t xml:space="preserve">In bijlage </w:t>
      </w:r>
      <w:r w:rsidR="00205FDD">
        <w:rPr>
          <w:b w:val="0"/>
          <w:bCs/>
          <w:sz w:val="22"/>
          <w:lang w:val="nl-NL"/>
        </w:rPr>
        <w:t>2</w:t>
      </w:r>
      <w:r w:rsidRPr="002C18C3">
        <w:rPr>
          <w:b w:val="0"/>
          <w:bCs/>
          <w:sz w:val="22"/>
          <w:lang w:val="nl-NL"/>
        </w:rPr>
        <w:t xml:space="preserve"> zijn de </w:t>
      </w:r>
      <w:r w:rsidR="001B620D" w:rsidRPr="002C18C3">
        <w:rPr>
          <w:b w:val="0"/>
          <w:bCs/>
          <w:sz w:val="22"/>
          <w:lang w:val="nl-NL"/>
        </w:rPr>
        <w:t xml:space="preserve">details </w:t>
      </w:r>
      <w:r w:rsidRPr="002C18C3">
        <w:rPr>
          <w:b w:val="0"/>
          <w:bCs/>
          <w:sz w:val="22"/>
          <w:lang w:val="nl-NL"/>
        </w:rPr>
        <w:t>van de nieuwe pensioenregeling opgenomen. In dit hoofdstuk worden de verschillende pensioen</w:t>
      </w:r>
      <w:r w:rsidR="001B620D" w:rsidRPr="002C18C3">
        <w:rPr>
          <w:b w:val="0"/>
          <w:bCs/>
          <w:sz w:val="22"/>
          <w:lang w:val="nl-NL"/>
        </w:rPr>
        <w:t>soorten</w:t>
      </w:r>
      <w:r w:rsidRPr="002C18C3">
        <w:rPr>
          <w:b w:val="0"/>
          <w:bCs/>
          <w:sz w:val="22"/>
          <w:lang w:val="nl-NL"/>
        </w:rPr>
        <w:t xml:space="preserve"> toegelicht. </w:t>
      </w:r>
    </w:p>
    <w:p w14:paraId="220BDE65" w14:textId="77777777" w:rsidR="001B620D" w:rsidRPr="001B620D" w:rsidRDefault="001B620D" w:rsidP="00984112">
      <w:pPr>
        <w:pStyle w:val="Lijstalinea"/>
        <w:numPr>
          <w:ilvl w:val="0"/>
          <w:numId w:val="5"/>
        </w:numPr>
        <w:spacing w:before="240" w:after="120" w:line="264" w:lineRule="auto"/>
        <w:ind w:left="360"/>
        <w:contextualSpacing w:val="0"/>
        <w:outlineLvl w:val="0"/>
        <w:rPr>
          <w:rFonts w:ascii="Arial" w:eastAsia="Times New Roman" w:hAnsi="Arial" w:cs="Times New Roman"/>
          <w:b/>
          <w:vanish/>
          <w:color w:val="0083A9"/>
          <w:sz w:val="44"/>
          <w:lang w:val="nl-NL"/>
        </w:rPr>
      </w:pPr>
      <w:bookmarkStart w:id="11" w:name="_Toc157077987"/>
      <w:bookmarkStart w:id="12" w:name="_Toc157083788"/>
      <w:bookmarkStart w:id="13" w:name="_Toc157165470"/>
      <w:bookmarkStart w:id="14" w:name="_Toc157170054"/>
      <w:bookmarkStart w:id="15" w:name="_Toc170733791"/>
      <w:bookmarkStart w:id="16" w:name="_Toc170733868"/>
      <w:bookmarkStart w:id="17" w:name="_Toc172642139"/>
      <w:bookmarkStart w:id="18" w:name="_Toc177467837"/>
      <w:bookmarkStart w:id="19" w:name="_Toc179279358"/>
      <w:bookmarkStart w:id="20" w:name="_Toc179380604"/>
      <w:bookmarkStart w:id="21" w:name="_Toc181626783"/>
      <w:bookmarkStart w:id="22" w:name="_Toc182857617"/>
      <w:bookmarkStart w:id="23" w:name="_Toc182859972"/>
      <w:bookmarkStart w:id="24" w:name="_Toc183189218"/>
      <w:bookmarkStart w:id="25" w:name="_Toc184207819"/>
      <w:bookmarkStart w:id="26" w:name="_Toc185325572"/>
      <w:bookmarkStart w:id="27" w:name="_Toc185326680"/>
      <w:bookmarkStart w:id="28" w:name="_Toc18532782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39A66734" w14:textId="77777777" w:rsidR="001B620D" w:rsidRPr="001B620D" w:rsidRDefault="001B620D" w:rsidP="00984112">
      <w:pPr>
        <w:pStyle w:val="Lijstalinea"/>
        <w:numPr>
          <w:ilvl w:val="0"/>
          <w:numId w:val="5"/>
        </w:numPr>
        <w:spacing w:before="240" w:after="120" w:line="264" w:lineRule="auto"/>
        <w:ind w:left="360"/>
        <w:contextualSpacing w:val="0"/>
        <w:outlineLvl w:val="0"/>
        <w:rPr>
          <w:rFonts w:ascii="Arial" w:eastAsia="Times New Roman" w:hAnsi="Arial" w:cs="Times New Roman"/>
          <w:b/>
          <w:vanish/>
          <w:color w:val="0083A9"/>
          <w:sz w:val="44"/>
          <w:lang w:val="nl-NL"/>
        </w:rPr>
      </w:pPr>
      <w:bookmarkStart w:id="29" w:name="_Toc157083789"/>
      <w:bookmarkStart w:id="30" w:name="_Toc157165471"/>
      <w:bookmarkStart w:id="31" w:name="_Toc157170055"/>
      <w:bookmarkStart w:id="32" w:name="_Toc170733792"/>
      <w:bookmarkStart w:id="33" w:name="_Toc170733869"/>
      <w:bookmarkStart w:id="34" w:name="_Toc172642140"/>
      <w:bookmarkStart w:id="35" w:name="_Toc177467838"/>
      <w:bookmarkStart w:id="36" w:name="_Toc179279359"/>
      <w:bookmarkStart w:id="37" w:name="_Toc179380605"/>
      <w:bookmarkStart w:id="38" w:name="_Toc181626784"/>
      <w:bookmarkStart w:id="39" w:name="_Toc182857618"/>
      <w:bookmarkStart w:id="40" w:name="_Toc182859973"/>
      <w:bookmarkStart w:id="41" w:name="_Toc183189219"/>
      <w:bookmarkStart w:id="42" w:name="_Toc184207820"/>
      <w:bookmarkStart w:id="43" w:name="_Toc185325573"/>
      <w:bookmarkStart w:id="44" w:name="_Toc185326681"/>
      <w:bookmarkStart w:id="45" w:name="_Toc185327829"/>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76E65F4B" w14:textId="77777777" w:rsidR="001B620D" w:rsidRPr="001B620D" w:rsidRDefault="001B620D" w:rsidP="00984112">
      <w:pPr>
        <w:pStyle w:val="Lijstalinea"/>
        <w:numPr>
          <w:ilvl w:val="0"/>
          <w:numId w:val="5"/>
        </w:numPr>
        <w:spacing w:before="240" w:after="120" w:line="264" w:lineRule="auto"/>
        <w:ind w:left="360"/>
        <w:contextualSpacing w:val="0"/>
        <w:outlineLvl w:val="0"/>
        <w:rPr>
          <w:rFonts w:ascii="Arial" w:eastAsia="Times New Roman" w:hAnsi="Arial" w:cs="Times New Roman"/>
          <w:b/>
          <w:vanish/>
          <w:color w:val="0083A9"/>
          <w:sz w:val="44"/>
          <w:lang w:val="nl-NL"/>
        </w:rPr>
      </w:pPr>
      <w:bookmarkStart w:id="46" w:name="_Toc157083790"/>
      <w:bookmarkStart w:id="47" w:name="_Toc157165472"/>
      <w:bookmarkStart w:id="48" w:name="_Toc157170056"/>
      <w:bookmarkStart w:id="49" w:name="_Toc170733793"/>
      <w:bookmarkStart w:id="50" w:name="_Toc170733870"/>
      <w:bookmarkStart w:id="51" w:name="_Toc172642141"/>
      <w:bookmarkStart w:id="52" w:name="_Toc177467839"/>
      <w:bookmarkStart w:id="53" w:name="_Toc179279360"/>
      <w:bookmarkStart w:id="54" w:name="_Toc179380606"/>
      <w:bookmarkStart w:id="55" w:name="_Toc181626785"/>
      <w:bookmarkStart w:id="56" w:name="_Toc182857619"/>
      <w:bookmarkStart w:id="57" w:name="_Toc182859974"/>
      <w:bookmarkStart w:id="58" w:name="_Toc183189220"/>
      <w:bookmarkStart w:id="59" w:name="_Toc184207821"/>
      <w:bookmarkStart w:id="60" w:name="_Toc185325574"/>
      <w:bookmarkStart w:id="61" w:name="_Toc185326682"/>
      <w:bookmarkStart w:id="62" w:name="_Toc18532783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5D0081E2" w14:textId="77777777" w:rsidR="001B620D" w:rsidRPr="001B620D" w:rsidRDefault="001B620D" w:rsidP="00984112">
      <w:pPr>
        <w:pStyle w:val="Lijstalinea"/>
        <w:numPr>
          <w:ilvl w:val="0"/>
          <w:numId w:val="5"/>
        </w:numPr>
        <w:spacing w:before="240" w:after="120" w:line="264" w:lineRule="auto"/>
        <w:ind w:left="360"/>
        <w:contextualSpacing w:val="0"/>
        <w:outlineLvl w:val="0"/>
        <w:rPr>
          <w:rFonts w:ascii="Arial" w:eastAsia="Times New Roman" w:hAnsi="Arial" w:cs="Times New Roman"/>
          <w:b/>
          <w:vanish/>
          <w:color w:val="0083A9"/>
          <w:sz w:val="44"/>
          <w:lang w:val="nl-NL"/>
        </w:rPr>
      </w:pPr>
      <w:bookmarkStart w:id="63" w:name="_Toc157083791"/>
      <w:bookmarkStart w:id="64" w:name="_Toc157165473"/>
      <w:bookmarkStart w:id="65" w:name="_Toc157170057"/>
      <w:bookmarkStart w:id="66" w:name="_Toc170733794"/>
      <w:bookmarkStart w:id="67" w:name="_Toc170733871"/>
      <w:bookmarkStart w:id="68" w:name="_Toc172642142"/>
      <w:bookmarkStart w:id="69" w:name="_Toc177467840"/>
      <w:bookmarkStart w:id="70" w:name="_Toc179279361"/>
      <w:bookmarkStart w:id="71" w:name="_Toc179380607"/>
      <w:bookmarkStart w:id="72" w:name="_Toc181626786"/>
      <w:bookmarkStart w:id="73" w:name="_Toc182857620"/>
      <w:bookmarkStart w:id="74" w:name="_Toc182859975"/>
      <w:bookmarkStart w:id="75" w:name="_Toc183189221"/>
      <w:bookmarkStart w:id="76" w:name="_Toc184207822"/>
      <w:bookmarkStart w:id="77" w:name="_Toc185325575"/>
      <w:bookmarkStart w:id="78" w:name="_Toc185326683"/>
      <w:bookmarkStart w:id="79" w:name="_Toc18532783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38CF0BA2" w14:textId="77777777" w:rsidR="001B620D" w:rsidRPr="001B620D" w:rsidRDefault="001B620D" w:rsidP="00984112">
      <w:pPr>
        <w:pStyle w:val="Lijstalinea"/>
        <w:numPr>
          <w:ilvl w:val="1"/>
          <w:numId w:val="5"/>
        </w:numPr>
        <w:spacing w:before="240" w:after="120" w:line="264" w:lineRule="auto"/>
        <w:contextualSpacing w:val="0"/>
        <w:outlineLvl w:val="1"/>
        <w:rPr>
          <w:rFonts w:ascii="Arial" w:eastAsia="Times New Roman" w:hAnsi="Arial" w:cs="Times New Roman"/>
          <w:b/>
          <w:vanish/>
          <w:color w:val="auto"/>
          <w:sz w:val="32"/>
          <w:szCs w:val="32"/>
          <w:lang w:val="nl-NL"/>
        </w:rPr>
      </w:pPr>
      <w:bookmarkStart w:id="80" w:name="_Toc157083792"/>
      <w:bookmarkStart w:id="81" w:name="_Toc157165474"/>
      <w:bookmarkStart w:id="82" w:name="_Toc157170058"/>
      <w:bookmarkStart w:id="83" w:name="_Toc170733795"/>
      <w:bookmarkStart w:id="84" w:name="_Toc170733872"/>
      <w:bookmarkStart w:id="85" w:name="_Toc172642143"/>
      <w:bookmarkStart w:id="86" w:name="_Toc177467841"/>
      <w:bookmarkStart w:id="87" w:name="_Toc179279362"/>
      <w:bookmarkStart w:id="88" w:name="_Toc179380608"/>
      <w:bookmarkStart w:id="89" w:name="_Toc181626787"/>
      <w:bookmarkStart w:id="90" w:name="_Toc182857621"/>
      <w:bookmarkStart w:id="91" w:name="_Toc182859976"/>
      <w:bookmarkStart w:id="92" w:name="_Toc183189222"/>
      <w:bookmarkStart w:id="93" w:name="_Toc184207823"/>
      <w:bookmarkStart w:id="94" w:name="_Toc185325576"/>
      <w:bookmarkStart w:id="95" w:name="_Toc185326684"/>
      <w:bookmarkStart w:id="96" w:name="_Toc185327832"/>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2406EAFD" w14:textId="77777777" w:rsidR="001B620D" w:rsidRPr="001B620D" w:rsidRDefault="001B620D" w:rsidP="00984112">
      <w:pPr>
        <w:pStyle w:val="Lijstalinea"/>
        <w:numPr>
          <w:ilvl w:val="1"/>
          <w:numId w:val="5"/>
        </w:numPr>
        <w:spacing w:before="240" w:after="120" w:line="264" w:lineRule="auto"/>
        <w:contextualSpacing w:val="0"/>
        <w:outlineLvl w:val="1"/>
        <w:rPr>
          <w:rFonts w:ascii="Arial" w:eastAsia="Times New Roman" w:hAnsi="Arial" w:cs="Times New Roman"/>
          <w:b/>
          <w:vanish/>
          <w:color w:val="auto"/>
          <w:sz w:val="32"/>
          <w:szCs w:val="32"/>
          <w:lang w:val="nl-NL"/>
        </w:rPr>
      </w:pPr>
      <w:bookmarkStart w:id="97" w:name="_Toc157083793"/>
      <w:bookmarkStart w:id="98" w:name="_Toc157165475"/>
      <w:bookmarkStart w:id="99" w:name="_Toc157170059"/>
      <w:bookmarkStart w:id="100" w:name="_Toc170733796"/>
      <w:bookmarkStart w:id="101" w:name="_Toc170733873"/>
      <w:bookmarkStart w:id="102" w:name="_Toc172642144"/>
      <w:bookmarkStart w:id="103" w:name="_Toc177467842"/>
      <w:bookmarkStart w:id="104" w:name="_Toc179279363"/>
      <w:bookmarkStart w:id="105" w:name="_Toc179380609"/>
      <w:bookmarkStart w:id="106" w:name="_Toc181626788"/>
      <w:bookmarkStart w:id="107" w:name="_Toc182857622"/>
      <w:bookmarkStart w:id="108" w:name="_Toc182859977"/>
      <w:bookmarkStart w:id="109" w:name="_Toc183189223"/>
      <w:bookmarkStart w:id="110" w:name="_Toc184207824"/>
      <w:bookmarkStart w:id="111" w:name="_Toc185325577"/>
      <w:bookmarkStart w:id="112" w:name="_Toc185326685"/>
      <w:bookmarkStart w:id="113" w:name="_Toc18532783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AF78885" w14:textId="79B06948" w:rsidR="00F869E8" w:rsidRPr="001B620D" w:rsidRDefault="00F869E8" w:rsidP="00984112">
      <w:pPr>
        <w:pStyle w:val="AonHeading3"/>
        <w:numPr>
          <w:ilvl w:val="2"/>
          <w:numId w:val="4"/>
        </w:numPr>
        <w:ind w:left="720"/>
      </w:pPr>
      <w:r w:rsidRPr="001B620D">
        <w:t>Ouderdomspensioen</w:t>
      </w:r>
    </w:p>
    <w:p w14:paraId="13632C54" w14:textId="4304927A" w:rsidR="00A060CF" w:rsidRPr="002C18C3" w:rsidRDefault="00CD6C0D" w:rsidP="00984112">
      <w:pPr>
        <w:pStyle w:val="AonBodyText"/>
        <w:rPr>
          <w:b w:val="0"/>
          <w:bCs/>
          <w:sz w:val="22"/>
          <w:lang w:val="nl-NL"/>
        </w:rPr>
      </w:pPr>
      <w:r w:rsidRPr="002C18C3">
        <w:rPr>
          <w:b w:val="0"/>
          <w:bCs/>
          <w:sz w:val="22"/>
          <w:lang w:val="nl-NL"/>
        </w:rPr>
        <w:t xml:space="preserve">In de nieuwe pensioenregeling </w:t>
      </w:r>
      <w:r w:rsidR="000143CB" w:rsidRPr="002C18C3">
        <w:rPr>
          <w:b w:val="0"/>
          <w:bCs/>
          <w:sz w:val="22"/>
          <w:lang w:val="nl-NL"/>
        </w:rPr>
        <w:t>wordt maandelijks een premie</w:t>
      </w:r>
      <w:r w:rsidRPr="002C18C3">
        <w:rPr>
          <w:b w:val="0"/>
          <w:bCs/>
          <w:sz w:val="22"/>
          <w:lang w:val="nl-NL"/>
        </w:rPr>
        <w:t xml:space="preserve"> toegevoegd aan het persoonlijk pensioenvermogen van de deelnemer. </w:t>
      </w:r>
      <w:r w:rsidR="000143CB" w:rsidRPr="002C18C3">
        <w:rPr>
          <w:b w:val="0"/>
          <w:bCs/>
          <w:sz w:val="22"/>
          <w:lang w:val="nl-NL"/>
        </w:rPr>
        <w:t>Deze premie wordt betaald door de werkgever en de deelnemers.</w:t>
      </w:r>
      <w:r w:rsidRPr="002C18C3">
        <w:rPr>
          <w:b w:val="0"/>
          <w:bCs/>
          <w:sz w:val="22"/>
          <w:lang w:val="nl-NL"/>
        </w:rPr>
        <w:t xml:space="preserve"> </w:t>
      </w:r>
      <w:r w:rsidR="00A060CF" w:rsidRPr="002C18C3">
        <w:rPr>
          <w:b w:val="0"/>
          <w:bCs/>
          <w:sz w:val="22"/>
          <w:lang w:val="nl-NL"/>
        </w:rPr>
        <w:t xml:space="preserve">Bij pensionering </w:t>
      </w:r>
      <w:r w:rsidR="00CD305F">
        <w:rPr>
          <w:b w:val="0"/>
          <w:bCs/>
          <w:sz w:val="22"/>
          <w:lang w:val="nl-NL"/>
        </w:rPr>
        <w:t xml:space="preserve">wordt op basis van </w:t>
      </w:r>
      <w:r w:rsidR="00A060CF" w:rsidRPr="002C18C3">
        <w:rPr>
          <w:b w:val="0"/>
          <w:bCs/>
          <w:sz w:val="22"/>
          <w:lang w:val="nl-NL"/>
        </w:rPr>
        <w:t>het persoonlijk pensioenvermogen een ouderdomspensioen</w:t>
      </w:r>
      <w:r w:rsidR="007B7943" w:rsidRPr="002C18C3">
        <w:rPr>
          <w:b w:val="0"/>
          <w:bCs/>
          <w:sz w:val="22"/>
          <w:lang w:val="nl-NL"/>
        </w:rPr>
        <w:t xml:space="preserve"> en naar keuze een partnerpensioen</w:t>
      </w:r>
      <w:r w:rsidR="00A060CF" w:rsidRPr="002C18C3">
        <w:rPr>
          <w:b w:val="0"/>
          <w:bCs/>
          <w:sz w:val="22"/>
          <w:lang w:val="nl-NL"/>
        </w:rPr>
        <w:t xml:space="preserve"> </w:t>
      </w:r>
      <w:r w:rsidR="00CD305F">
        <w:rPr>
          <w:b w:val="0"/>
          <w:bCs/>
          <w:sz w:val="22"/>
          <w:lang w:val="nl-NL"/>
        </w:rPr>
        <w:t>bepaald</w:t>
      </w:r>
      <w:r w:rsidR="00A060CF" w:rsidRPr="002C18C3">
        <w:rPr>
          <w:b w:val="0"/>
          <w:bCs/>
          <w:sz w:val="22"/>
          <w:lang w:val="nl-NL"/>
        </w:rPr>
        <w:t xml:space="preserve">. </w:t>
      </w:r>
      <w:r w:rsidR="00A77A0A">
        <w:rPr>
          <w:b w:val="0"/>
          <w:bCs/>
          <w:sz w:val="22"/>
          <w:lang w:val="nl-NL"/>
        </w:rPr>
        <w:t xml:space="preserve">De hoogte van de uitkering hangt af van het beschikbare persoonlijke pensioenvermogen, de rentestand en de levensverwachting. </w:t>
      </w:r>
      <w:r w:rsidR="00B05EA8" w:rsidRPr="002C18C3">
        <w:rPr>
          <w:b w:val="0"/>
          <w:bCs/>
          <w:sz w:val="22"/>
          <w:lang w:val="nl-NL"/>
        </w:rPr>
        <w:t>Het</w:t>
      </w:r>
      <w:r w:rsidR="00A060CF" w:rsidRPr="002C18C3">
        <w:rPr>
          <w:b w:val="0"/>
          <w:bCs/>
          <w:sz w:val="22"/>
          <w:lang w:val="nl-NL"/>
        </w:rPr>
        <w:t xml:space="preserve"> ouderdomspensioen is een aanvulling op de AOW en wordt elke maand uitgekeerd zolang de gepensioneerde leeft.</w:t>
      </w:r>
      <w:r w:rsidR="00173358" w:rsidRPr="002C18C3">
        <w:rPr>
          <w:b w:val="0"/>
          <w:bCs/>
          <w:sz w:val="22"/>
          <w:lang w:val="nl-NL"/>
        </w:rPr>
        <w:t xml:space="preserve"> </w:t>
      </w:r>
    </w:p>
    <w:p w14:paraId="721F4BE4" w14:textId="77777777" w:rsidR="00A060CF" w:rsidRPr="002C18C3" w:rsidRDefault="00A060CF" w:rsidP="00984112">
      <w:pPr>
        <w:pStyle w:val="AonBodyText"/>
        <w:rPr>
          <w:b w:val="0"/>
          <w:bCs/>
          <w:sz w:val="22"/>
          <w:lang w:val="nl-NL"/>
        </w:rPr>
      </w:pPr>
    </w:p>
    <w:p w14:paraId="451C4F8D" w14:textId="3FE07728" w:rsidR="007D3096" w:rsidRPr="006D3D3A" w:rsidRDefault="00860453" w:rsidP="00984112">
      <w:pPr>
        <w:pStyle w:val="AonBodyText"/>
        <w:rPr>
          <w:b w:val="0"/>
          <w:bCs/>
          <w:sz w:val="22"/>
          <w:lang w:val="nl-NL"/>
        </w:rPr>
      </w:pPr>
      <w:r w:rsidRPr="002C18C3">
        <w:rPr>
          <w:b w:val="0"/>
          <w:bCs/>
          <w:sz w:val="22"/>
          <w:lang w:val="nl-NL"/>
        </w:rPr>
        <w:t xml:space="preserve">De hoogte van de premie hangt af van het salaris van de deelnemer. Hoe hoger het salaris, hoe hoger de premie. </w:t>
      </w:r>
      <w:r w:rsidR="00173358" w:rsidRPr="002C18C3">
        <w:rPr>
          <w:b w:val="0"/>
          <w:bCs/>
          <w:sz w:val="22"/>
          <w:lang w:val="nl-NL"/>
        </w:rPr>
        <w:t xml:space="preserve">Het maakt hierbij niet uit hoe oud de deelnemer is. </w:t>
      </w:r>
      <w:r w:rsidRPr="002C18C3">
        <w:rPr>
          <w:b w:val="0"/>
          <w:bCs/>
          <w:sz w:val="22"/>
          <w:lang w:val="nl-NL"/>
        </w:rPr>
        <w:t xml:space="preserve">De pensioenregeling houdt er rekening mee dat deelnemers na hun pensionering ook AOW krijgen. Daarom wordt </w:t>
      </w:r>
      <w:r w:rsidR="0055452A">
        <w:rPr>
          <w:b w:val="0"/>
          <w:bCs/>
          <w:sz w:val="22"/>
          <w:lang w:val="nl-NL"/>
        </w:rPr>
        <w:t xml:space="preserve">niet </w:t>
      </w:r>
      <w:r w:rsidRPr="002C18C3">
        <w:rPr>
          <w:b w:val="0"/>
          <w:bCs/>
          <w:sz w:val="22"/>
          <w:lang w:val="nl-NL"/>
        </w:rPr>
        <w:t xml:space="preserve">het gehele salaris </w:t>
      </w:r>
      <w:r w:rsidR="0055452A">
        <w:rPr>
          <w:b w:val="0"/>
          <w:bCs/>
          <w:sz w:val="22"/>
          <w:lang w:val="nl-NL"/>
        </w:rPr>
        <w:t>meegenomen bij de berekening van de premie die aan het pensioenvermogen wordt toegevoegd</w:t>
      </w:r>
      <w:r w:rsidRPr="002C18C3">
        <w:rPr>
          <w:b w:val="0"/>
          <w:bCs/>
          <w:sz w:val="22"/>
          <w:lang w:val="nl-NL"/>
        </w:rPr>
        <w:t>. Het deel w</w:t>
      </w:r>
      <w:r w:rsidR="0055452A">
        <w:rPr>
          <w:b w:val="0"/>
          <w:bCs/>
          <w:sz w:val="22"/>
          <w:lang w:val="nl-NL"/>
        </w:rPr>
        <w:t>at niet wordt meegenomen</w:t>
      </w:r>
      <w:r w:rsidRPr="002C18C3">
        <w:rPr>
          <w:b w:val="0"/>
          <w:bCs/>
          <w:sz w:val="22"/>
          <w:lang w:val="nl-NL"/>
        </w:rPr>
        <w:t xml:space="preserve">, heet de </w:t>
      </w:r>
      <w:r w:rsidR="0055452A">
        <w:rPr>
          <w:b w:val="0"/>
          <w:bCs/>
          <w:sz w:val="22"/>
          <w:lang w:val="nl-NL"/>
        </w:rPr>
        <w:t>(AOW-)</w:t>
      </w:r>
      <w:r w:rsidRPr="002C18C3">
        <w:rPr>
          <w:b w:val="0"/>
          <w:bCs/>
          <w:sz w:val="22"/>
          <w:lang w:val="nl-NL"/>
        </w:rPr>
        <w:t xml:space="preserve">franchise. </w:t>
      </w:r>
      <w:r w:rsidR="00355D9D">
        <w:rPr>
          <w:b w:val="0"/>
          <w:bCs/>
          <w:sz w:val="22"/>
          <w:lang w:val="nl-NL"/>
        </w:rPr>
        <w:t xml:space="preserve">Het deel </w:t>
      </w:r>
      <w:r w:rsidR="0055452A">
        <w:rPr>
          <w:b w:val="0"/>
          <w:bCs/>
          <w:sz w:val="22"/>
          <w:lang w:val="nl-NL"/>
        </w:rPr>
        <w:t xml:space="preserve">van het salaris </w:t>
      </w:r>
      <w:r w:rsidR="004F6D53">
        <w:rPr>
          <w:b w:val="0"/>
          <w:bCs/>
          <w:sz w:val="22"/>
          <w:lang w:val="nl-NL"/>
        </w:rPr>
        <w:t>d</w:t>
      </w:r>
      <w:r w:rsidR="0055452A">
        <w:rPr>
          <w:b w:val="0"/>
          <w:bCs/>
          <w:sz w:val="22"/>
          <w:lang w:val="nl-NL"/>
        </w:rPr>
        <w:t>at wel wordt meegenomen in de berekening</w:t>
      </w:r>
      <w:r w:rsidR="00355D9D">
        <w:rPr>
          <w:b w:val="0"/>
          <w:bCs/>
          <w:sz w:val="22"/>
          <w:lang w:val="nl-NL"/>
        </w:rPr>
        <w:t xml:space="preserve"> heet de pensioengrondslag. </w:t>
      </w:r>
      <w:r w:rsidRPr="002C18C3">
        <w:rPr>
          <w:b w:val="0"/>
          <w:bCs/>
          <w:sz w:val="22"/>
          <w:lang w:val="nl-NL"/>
        </w:rPr>
        <w:t xml:space="preserve">De </w:t>
      </w:r>
      <w:r w:rsidR="002C0A0B">
        <w:rPr>
          <w:b w:val="0"/>
          <w:bCs/>
          <w:sz w:val="22"/>
          <w:lang w:val="nl-NL"/>
        </w:rPr>
        <w:t xml:space="preserve">franchise </w:t>
      </w:r>
      <w:r w:rsidR="008A7352" w:rsidRPr="002C18C3">
        <w:rPr>
          <w:b w:val="0"/>
          <w:bCs/>
          <w:sz w:val="22"/>
          <w:lang w:val="nl-NL"/>
        </w:rPr>
        <w:t>is</w:t>
      </w:r>
      <w:r w:rsidRPr="002C18C3">
        <w:rPr>
          <w:b w:val="0"/>
          <w:bCs/>
          <w:sz w:val="22"/>
          <w:lang w:val="nl-NL"/>
        </w:rPr>
        <w:t xml:space="preserve"> in de nieuwe pensioenregeling</w:t>
      </w:r>
      <w:r w:rsidR="007D3096" w:rsidRPr="002C18C3">
        <w:rPr>
          <w:b w:val="0"/>
          <w:bCs/>
          <w:sz w:val="22"/>
          <w:lang w:val="nl-NL"/>
        </w:rPr>
        <w:t xml:space="preserve"> gelijk aan de </w:t>
      </w:r>
      <w:r w:rsidR="008A7352" w:rsidRPr="006D3D3A">
        <w:rPr>
          <w:b w:val="0"/>
          <w:bCs/>
          <w:sz w:val="22"/>
          <w:lang w:val="nl-NL"/>
        </w:rPr>
        <w:t xml:space="preserve">wettelijke minimale </w:t>
      </w:r>
      <w:r w:rsidR="006D3D3A" w:rsidRPr="006D3D3A">
        <w:rPr>
          <w:b w:val="0"/>
          <w:bCs/>
          <w:sz w:val="22"/>
          <w:lang w:val="nl-NL"/>
        </w:rPr>
        <w:t>franchise</w:t>
      </w:r>
      <w:r w:rsidR="00355D9D" w:rsidRPr="006D3D3A">
        <w:rPr>
          <w:b w:val="0"/>
          <w:bCs/>
          <w:sz w:val="22"/>
          <w:lang w:val="nl-NL"/>
        </w:rPr>
        <w:t>, wat een verbetering is.</w:t>
      </w:r>
      <w:r w:rsidR="004B0D27">
        <w:rPr>
          <w:b w:val="0"/>
          <w:bCs/>
          <w:sz w:val="22"/>
          <w:lang w:val="nl-NL"/>
        </w:rPr>
        <w:t xml:space="preserve"> </w:t>
      </w:r>
    </w:p>
    <w:p w14:paraId="1B089B11" w14:textId="77777777" w:rsidR="007D3096" w:rsidRPr="002C18C3" w:rsidRDefault="007D3096" w:rsidP="00984112">
      <w:pPr>
        <w:pStyle w:val="AonBodyText"/>
        <w:rPr>
          <w:b w:val="0"/>
          <w:bCs/>
          <w:sz w:val="22"/>
          <w:lang w:val="nl-NL"/>
        </w:rPr>
      </w:pPr>
    </w:p>
    <w:p w14:paraId="03A02EC5" w14:textId="6C49DFCE" w:rsidR="004B0D27" w:rsidRPr="006D3D3A" w:rsidRDefault="007D3096" w:rsidP="004B0D27">
      <w:pPr>
        <w:pStyle w:val="AonBodyText"/>
        <w:rPr>
          <w:b w:val="0"/>
          <w:bCs/>
          <w:sz w:val="22"/>
          <w:lang w:val="nl-NL"/>
        </w:rPr>
      </w:pPr>
      <w:r w:rsidRPr="002C18C3">
        <w:rPr>
          <w:b w:val="0"/>
          <w:bCs/>
          <w:sz w:val="22"/>
          <w:lang w:val="nl-NL"/>
        </w:rPr>
        <w:t xml:space="preserve">Daarnaast is er een maximum salaris waarover premie betaald mag worden. Boven dat bedrag mag wel pensioen worden opgebouwd, maar dan wordt de premie belast. In de nieuwe pensioenregeling is net als </w:t>
      </w:r>
      <w:r w:rsidRPr="004B0D27">
        <w:rPr>
          <w:b w:val="0"/>
          <w:bCs/>
          <w:sz w:val="22"/>
          <w:lang w:val="nl-NL"/>
        </w:rPr>
        <w:t xml:space="preserve">nu dit wettelijke maximale salaris </w:t>
      </w:r>
      <w:r w:rsidR="006D3D3A" w:rsidRPr="004B0D27">
        <w:rPr>
          <w:b w:val="0"/>
          <w:bCs/>
          <w:sz w:val="22"/>
          <w:lang w:val="nl-NL"/>
        </w:rPr>
        <w:t>opgenomen</w:t>
      </w:r>
      <w:r w:rsidR="00355D9D" w:rsidRPr="004B0D27">
        <w:rPr>
          <w:rStyle w:val="Voetnootmarkering"/>
          <w:b w:val="0"/>
          <w:bCs/>
          <w:sz w:val="22"/>
          <w:lang w:val="nl-NL"/>
        </w:rPr>
        <w:footnoteReference w:id="2"/>
      </w:r>
      <w:r w:rsidRPr="004B0D27">
        <w:rPr>
          <w:b w:val="0"/>
          <w:bCs/>
          <w:sz w:val="22"/>
          <w:lang w:val="nl-NL"/>
        </w:rPr>
        <w:t>.</w:t>
      </w:r>
      <w:r w:rsidRPr="002C18C3">
        <w:rPr>
          <w:b w:val="0"/>
          <w:bCs/>
          <w:sz w:val="22"/>
          <w:lang w:val="nl-NL"/>
        </w:rPr>
        <w:t xml:space="preserve"> </w:t>
      </w:r>
      <w:r w:rsidR="004B0D27">
        <w:rPr>
          <w:b w:val="0"/>
          <w:bCs/>
          <w:sz w:val="22"/>
          <w:lang w:val="nl-NL"/>
        </w:rPr>
        <w:t>Jaarlijks worden de hoogte van de franchise en het wettelijke maximale salaris in een document met andere kerncijfers opgenomen en op de website van het fonds geplaatst</w:t>
      </w:r>
      <w:r w:rsidR="004B0D27">
        <w:rPr>
          <w:rStyle w:val="Voetnootmarkering"/>
          <w:b w:val="0"/>
          <w:bCs/>
          <w:sz w:val="22"/>
          <w:lang w:val="nl-NL"/>
        </w:rPr>
        <w:footnoteReference w:id="3"/>
      </w:r>
      <w:r w:rsidR="004B0D27">
        <w:rPr>
          <w:b w:val="0"/>
          <w:bCs/>
          <w:sz w:val="22"/>
          <w:lang w:val="nl-NL"/>
        </w:rPr>
        <w:t xml:space="preserve"> </w:t>
      </w:r>
    </w:p>
    <w:p w14:paraId="48183C39" w14:textId="7A55B6B9" w:rsidR="00CD6C0D" w:rsidRPr="002C18C3" w:rsidRDefault="00CD6C0D" w:rsidP="00984112">
      <w:pPr>
        <w:pStyle w:val="AonBodyText"/>
        <w:rPr>
          <w:b w:val="0"/>
          <w:bCs/>
          <w:sz w:val="22"/>
          <w:lang w:val="nl-NL"/>
        </w:rPr>
      </w:pPr>
    </w:p>
    <w:p w14:paraId="23EC22CA" w14:textId="25209E26" w:rsidR="00CD6C0D" w:rsidRPr="002C18C3" w:rsidRDefault="007D3096" w:rsidP="00984112">
      <w:pPr>
        <w:pStyle w:val="AonBodyText"/>
        <w:rPr>
          <w:b w:val="0"/>
          <w:bCs/>
          <w:sz w:val="22"/>
          <w:lang w:val="nl-NL"/>
        </w:rPr>
      </w:pPr>
      <w:r w:rsidRPr="002C18C3">
        <w:rPr>
          <w:b w:val="0"/>
          <w:bCs/>
          <w:sz w:val="22"/>
          <w:lang w:val="nl-NL"/>
        </w:rPr>
        <w:t xml:space="preserve">De standaard pensioenleeftijd is in de nieuwe pensioenregeling gelijk aan de AOW-leeftijd. </w:t>
      </w:r>
      <w:r w:rsidR="001E6F0D" w:rsidRPr="002C18C3">
        <w:rPr>
          <w:b w:val="0"/>
          <w:bCs/>
          <w:sz w:val="22"/>
          <w:lang w:val="nl-NL"/>
        </w:rPr>
        <w:t>Het pensioen vervroegen</w:t>
      </w:r>
      <w:r w:rsidR="00D06560">
        <w:rPr>
          <w:b w:val="0"/>
          <w:bCs/>
          <w:sz w:val="22"/>
          <w:lang w:val="nl-NL"/>
        </w:rPr>
        <w:t xml:space="preserve"> vanaf </w:t>
      </w:r>
      <w:r w:rsidR="00CD305F">
        <w:rPr>
          <w:b w:val="0"/>
          <w:bCs/>
          <w:sz w:val="22"/>
          <w:lang w:val="nl-NL"/>
        </w:rPr>
        <w:t>vijf</w:t>
      </w:r>
      <w:r w:rsidR="00D06560">
        <w:rPr>
          <w:b w:val="0"/>
          <w:bCs/>
          <w:sz w:val="22"/>
          <w:lang w:val="nl-NL"/>
        </w:rPr>
        <w:t xml:space="preserve"> jaar voor de AOW-leeftijd</w:t>
      </w:r>
      <w:r w:rsidR="001E6F0D" w:rsidRPr="002C18C3">
        <w:rPr>
          <w:b w:val="0"/>
          <w:bCs/>
          <w:sz w:val="22"/>
          <w:lang w:val="nl-NL"/>
        </w:rPr>
        <w:t xml:space="preserve"> blijft </w:t>
      </w:r>
      <w:r w:rsidR="00514289">
        <w:rPr>
          <w:b w:val="0"/>
          <w:bCs/>
          <w:lang w:val="nl-NL"/>
        </w:rPr>
        <w:t>mogelijk.</w:t>
      </w:r>
    </w:p>
    <w:p w14:paraId="6279BD7F" w14:textId="77777777" w:rsidR="001E6F0D" w:rsidRPr="002C18C3" w:rsidRDefault="001E6F0D" w:rsidP="00984112">
      <w:pPr>
        <w:pStyle w:val="AonBodyText"/>
        <w:rPr>
          <w:b w:val="0"/>
          <w:bCs/>
          <w:sz w:val="22"/>
          <w:lang w:val="nl-NL"/>
        </w:rPr>
      </w:pPr>
    </w:p>
    <w:p w14:paraId="28ABE395" w14:textId="770E994F" w:rsidR="00E96BBE" w:rsidRDefault="001E6F0D" w:rsidP="00984112">
      <w:pPr>
        <w:pStyle w:val="AonBodyText"/>
        <w:rPr>
          <w:b w:val="0"/>
          <w:lang w:val="nl-NL"/>
        </w:rPr>
      </w:pPr>
      <w:r w:rsidRPr="002C18C3">
        <w:rPr>
          <w:b w:val="0"/>
          <w:bCs/>
          <w:sz w:val="22"/>
          <w:lang w:val="nl-NL"/>
        </w:rPr>
        <w:t>De uitkeringen zitten gezamenlijk in e</w:t>
      </w:r>
      <w:r w:rsidR="00A77A0A">
        <w:rPr>
          <w:b w:val="0"/>
          <w:bCs/>
          <w:sz w:val="22"/>
          <w:lang w:val="nl-NL"/>
        </w:rPr>
        <w:t>e</w:t>
      </w:r>
      <w:r w:rsidRPr="002C18C3">
        <w:rPr>
          <w:b w:val="0"/>
          <w:bCs/>
          <w:sz w:val="22"/>
          <w:lang w:val="nl-NL"/>
        </w:rPr>
        <w:t>n uitkeringscollectief. De uitkeringen op ouderdomspensioen zijn variabel</w:t>
      </w:r>
      <w:r w:rsidR="00C21376" w:rsidRPr="002C18C3">
        <w:rPr>
          <w:b w:val="0"/>
          <w:bCs/>
          <w:sz w:val="22"/>
          <w:lang w:val="nl-NL"/>
        </w:rPr>
        <w:t xml:space="preserve"> (zie </w:t>
      </w:r>
      <w:r w:rsidR="00C21376" w:rsidRPr="00451E5D">
        <w:rPr>
          <w:b w:val="0"/>
          <w:bCs/>
          <w:sz w:val="22"/>
          <w:lang w:val="nl-NL"/>
        </w:rPr>
        <w:t xml:space="preserve">paragraaf </w:t>
      </w:r>
      <w:r w:rsidR="00C21376" w:rsidRPr="004F6D53">
        <w:rPr>
          <w:b w:val="0"/>
          <w:bCs/>
          <w:sz w:val="22"/>
          <w:lang w:val="nl-NL"/>
        </w:rPr>
        <w:t>4.1.4</w:t>
      </w:r>
      <w:r w:rsidR="00C21376" w:rsidRPr="00451E5D">
        <w:rPr>
          <w:b w:val="0"/>
          <w:bCs/>
          <w:sz w:val="22"/>
          <w:lang w:val="nl-NL"/>
        </w:rPr>
        <w:t>)</w:t>
      </w:r>
      <w:r w:rsidRPr="00451E5D">
        <w:rPr>
          <w:b w:val="0"/>
          <w:bCs/>
          <w:sz w:val="22"/>
          <w:lang w:val="nl-NL"/>
        </w:rPr>
        <w:t xml:space="preserve">. De risicodelingsreserve (zie hoofdstuk </w:t>
      </w:r>
      <w:r w:rsidR="00BD1D81" w:rsidRPr="004F6D53">
        <w:rPr>
          <w:b w:val="0"/>
          <w:bCs/>
          <w:sz w:val="22"/>
          <w:lang w:val="nl-NL"/>
        </w:rPr>
        <w:t>5</w:t>
      </w:r>
      <w:r w:rsidRPr="00451E5D">
        <w:rPr>
          <w:b w:val="0"/>
          <w:bCs/>
          <w:sz w:val="22"/>
          <w:lang w:val="nl-NL"/>
        </w:rPr>
        <w:t>)</w:t>
      </w:r>
      <w:r w:rsidRPr="002C18C3">
        <w:rPr>
          <w:b w:val="0"/>
          <w:bCs/>
          <w:sz w:val="22"/>
          <w:lang w:val="nl-NL"/>
        </w:rPr>
        <w:t xml:space="preserve"> bescherm</w:t>
      </w:r>
      <w:r w:rsidR="004F6D53">
        <w:rPr>
          <w:b w:val="0"/>
          <w:bCs/>
          <w:sz w:val="22"/>
          <w:lang w:val="nl-NL"/>
        </w:rPr>
        <w:t>t</w:t>
      </w:r>
      <w:r w:rsidRPr="002C18C3">
        <w:rPr>
          <w:b w:val="0"/>
          <w:bCs/>
          <w:sz w:val="22"/>
          <w:lang w:val="nl-NL"/>
        </w:rPr>
        <w:t xml:space="preserve"> de uitkeringen tegen dalingen.</w:t>
      </w:r>
    </w:p>
    <w:p w14:paraId="1F859D1B" w14:textId="089AC1D1" w:rsidR="00EB0FA1" w:rsidRPr="001B620D" w:rsidRDefault="00EB0FA1" w:rsidP="00984112">
      <w:pPr>
        <w:pStyle w:val="AonHeading3"/>
        <w:numPr>
          <w:ilvl w:val="2"/>
          <w:numId w:val="4"/>
        </w:numPr>
        <w:ind w:left="720"/>
      </w:pPr>
      <w:r>
        <w:t>Partner</w:t>
      </w:r>
      <w:r w:rsidRPr="001B620D">
        <w:t>pensioen</w:t>
      </w:r>
    </w:p>
    <w:p w14:paraId="58FD4982" w14:textId="0207493A" w:rsidR="001D473E" w:rsidRPr="002C18C3" w:rsidRDefault="00DD08EA" w:rsidP="00984112">
      <w:pPr>
        <w:pStyle w:val="AonBodyText"/>
        <w:rPr>
          <w:b w:val="0"/>
          <w:bCs/>
          <w:sz w:val="22"/>
          <w:lang w:val="nl-NL"/>
        </w:rPr>
      </w:pPr>
      <w:r w:rsidRPr="002C18C3">
        <w:rPr>
          <w:b w:val="0"/>
          <w:bCs/>
          <w:sz w:val="22"/>
          <w:lang w:val="nl-NL"/>
        </w:rPr>
        <w:t xml:space="preserve">Het partnerpensioen bestaat in de nieuwe pensioenregeling </w:t>
      </w:r>
      <w:r w:rsidR="00F43AC2" w:rsidRPr="002C18C3">
        <w:rPr>
          <w:b w:val="0"/>
          <w:bCs/>
          <w:sz w:val="22"/>
          <w:lang w:val="nl-NL"/>
        </w:rPr>
        <w:t xml:space="preserve">net als nu </w:t>
      </w:r>
      <w:r w:rsidRPr="002C18C3">
        <w:rPr>
          <w:b w:val="0"/>
          <w:bCs/>
          <w:sz w:val="22"/>
          <w:lang w:val="nl-NL"/>
        </w:rPr>
        <w:t>uit twee delen:</w:t>
      </w:r>
    </w:p>
    <w:p w14:paraId="33A70B6E" w14:textId="68757D20" w:rsidR="00DD08EA" w:rsidRPr="002C18C3" w:rsidRDefault="00F43AC2" w:rsidP="00984112">
      <w:pPr>
        <w:pStyle w:val="AonBodyText"/>
        <w:numPr>
          <w:ilvl w:val="0"/>
          <w:numId w:val="9"/>
        </w:numPr>
        <w:rPr>
          <w:b w:val="0"/>
          <w:bCs/>
          <w:sz w:val="22"/>
          <w:lang w:val="nl-NL"/>
        </w:rPr>
      </w:pPr>
      <w:r w:rsidRPr="002C18C3">
        <w:rPr>
          <w:b w:val="0"/>
          <w:bCs/>
          <w:sz w:val="22"/>
          <w:lang w:val="nl-NL"/>
        </w:rPr>
        <w:t>Een partnerpensioen dat wordt uitgekeerd zolang de partner leeft (levenslang partnerpensioen)</w:t>
      </w:r>
      <w:r w:rsidR="00CD305F">
        <w:rPr>
          <w:b w:val="0"/>
          <w:bCs/>
          <w:sz w:val="22"/>
          <w:lang w:val="nl-NL"/>
        </w:rPr>
        <w:t>;</w:t>
      </w:r>
    </w:p>
    <w:p w14:paraId="5C47FBE7" w14:textId="5869D55A" w:rsidR="00F43AC2" w:rsidRPr="002C18C3" w:rsidRDefault="00F43AC2" w:rsidP="00984112">
      <w:pPr>
        <w:pStyle w:val="AonBodyText"/>
        <w:numPr>
          <w:ilvl w:val="0"/>
          <w:numId w:val="9"/>
        </w:numPr>
        <w:rPr>
          <w:b w:val="0"/>
          <w:bCs/>
          <w:sz w:val="22"/>
          <w:lang w:val="nl-NL"/>
        </w:rPr>
      </w:pPr>
      <w:r w:rsidRPr="002C18C3">
        <w:rPr>
          <w:b w:val="0"/>
          <w:bCs/>
          <w:sz w:val="22"/>
          <w:lang w:val="nl-NL"/>
        </w:rPr>
        <w:t>Een partnerpensioen dat wordt uitgekeerd tot de AOW-leeftijd van de partner (tijdelijk partnerpensioen)</w:t>
      </w:r>
      <w:r w:rsidR="00CD305F">
        <w:rPr>
          <w:b w:val="0"/>
          <w:bCs/>
          <w:sz w:val="22"/>
          <w:lang w:val="nl-NL"/>
        </w:rPr>
        <w:t>.</w:t>
      </w:r>
    </w:p>
    <w:p w14:paraId="342F39C4" w14:textId="12C7E641" w:rsidR="00F43AC2" w:rsidRPr="002C18C3" w:rsidRDefault="00F43AC2" w:rsidP="00984112">
      <w:pPr>
        <w:pStyle w:val="AonBodyText"/>
        <w:rPr>
          <w:b w:val="0"/>
          <w:bCs/>
          <w:sz w:val="22"/>
          <w:lang w:val="nl-NL"/>
        </w:rPr>
      </w:pPr>
    </w:p>
    <w:p w14:paraId="19D8FB1F" w14:textId="6D9D5B55" w:rsidR="00F43AC2" w:rsidRPr="002C18C3" w:rsidRDefault="00F43AC2" w:rsidP="00984112">
      <w:pPr>
        <w:pStyle w:val="AonBodyText"/>
        <w:rPr>
          <w:sz w:val="22"/>
          <w:lang w:val="nl-NL"/>
        </w:rPr>
      </w:pPr>
      <w:r w:rsidRPr="002C18C3">
        <w:rPr>
          <w:sz w:val="22"/>
          <w:lang w:val="nl-NL"/>
        </w:rPr>
        <w:t>Levenslang partnerpensioen</w:t>
      </w:r>
    </w:p>
    <w:p w14:paraId="1CB1E812" w14:textId="2D34E65D" w:rsidR="00BC716F" w:rsidRPr="002C18C3" w:rsidRDefault="00F43AC2" w:rsidP="00984112">
      <w:pPr>
        <w:pStyle w:val="AonBodyText"/>
        <w:rPr>
          <w:b w:val="0"/>
          <w:bCs/>
          <w:sz w:val="22"/>
          <w:lang w:val="nl-NL"/>
        </w:rPr>
      </w:pPr>
      <w:r w:rsidRPr="002C18C3">
        <w:rPr>
          <w:b w:val="0"/>
          <w:bCs/>
          <w:sz w:val="22"/>
          <w:lang w:val="nl-NL"/>
        </w:rPr>
        <w:t xml:space="preserve">Het partnerpensioen is inkomen voor de partner nadat de deelnemer is overleden. De partner ontvangt het levenslang partnerpensioen totdat hij of zij overlijdt. Het partnerpensioen </w:t>
      </w:r>
      <w:r w:rsidR="00511B4C" w:rsidRPr="002C18C3">
        <w:rPr>
          <w:b w:val="0"/>
          <w:bCs/>
          <w:sz w:val="22"/>
          <w:lang w:val="nl-NL"/>
        </w:rPr>
        <w:t xml:space="preserve">wordt in </w:t>
      </w:r>
      <w:r w:rsidRPr="002C18C3">
        <w:rPr>
          <w:b w:val="0"/>
          <w:bCs/>
          <w:sz w:val="22"/>
          <w:lang w:val="nl-NL"/>
        </w:rPr>
        <w:t xml:space="preserve">de huidige </w:t>
      </w:r>
      <w:r w:rsidR="00BC716F" w:rsidRPr="002C18C3">
        <w:rPr>
          <w:b w:val="0"/>
          <w:bCs/>
          <w:sz w:val="22"/>
          <w:lang w:val="nl-NL"/>
        </w:rPr>
        <w:t>middelloon</w:t>
      </w:r>
      <w:r w:rsidRPr="002C18C3">
        <w:rPr>
          <w:b w:val="0"/>
          <w:bCs/>
          <w:sz w:val="22"/>
          <w:lang w:val="nl-NL"/>
        </w:rPr>
        <w:t xml:space="preserve">regeling </w:t>
      </w:r>
      <w:r w:rsidR="00511B4C" w:rsidRPr="002C18C3">
        <w:rPr>
          <w:b w:val="0"/>
          <w:bCs/>
          <w:sz w:val="22"/>
          <w:lang w:val="nl-NL"/>
        </w:rPr>
        <w:t>opgebouwd</w:t>
      </w:r>
      <w:r w:rsidR="006657DD">
        <w:rPr>
          <w:b w:val="0"/>
          <w:bCs/>
          <w:sz w:val="22"/>
          <w:lang w:val="nl-NL"/>
        </w:rPr>
        <w:t>.</w:t>
      </w:r>
      <w:r w:rsidR="00511B4C" w:rsidRPr="002C18C3">
        <w:rPr>
          <w:b w:val="0"/>
          <w:bCs/>
          <w:sz w:val="22"/>
          <w:lang w:val="nl-NL"/>
        </w:rPr>
        <w:t xml:space="preserve"> </w:t>
      </w:r>
      <w:r w:rsidRPr="002C18C3">
        <w:rPr>
          <w:b w:val="0"/>
          <w:bCs/>
          <w:sz w:val="22"/>
          <w:lang w:val="nl-NL"/>
        </w:rPr>
        <w:t>In de W</w:t>
      </w:r>
      <w:r w:rsidR="007861CF">
        <w:rPr>
          <w:b w:val="0"/>
          <w:bCs/>
          <w:sz w:val="22"/>
          <w:lang w:val="nl-NL"/>
        </w:rPr>
        <w:t>tp</w:t>
      </w:r>
      <w:r w:rsidRPr="002C18C3">
        <w:rPr>
          <w:b w:val="0"/>
          <w:bCs/>
          <w:sz w:val="22"/>
          <w:lang w:val="nl-NL"/>
        </w:rPr>
        <w:t xml:space="preserve"> </w:t>
      </w:r>
      <w:r w:rsidR="006657DD">
        <w:rPr>
          <w:b w:val="0"/>
          <w:bCs/>
          <w:sz w:val="22"/>
          <w:lang w:val="nl-NL"/>
        </w:rPr>
        <w:t xml:space="preserve">zijn de regels over </w:t>
      </w:r>
      <w:r w:rsidR="00FA0492" w:rsidRPr="002C18C3">
        <w:rPr>
          <w:b w:val="0"/>
          <w:bCs/>
          <w:sz w:val="22"/>
          <w:lang w:val="nl-NL"/>
        </w:rPr>
        <w:t xml:space="preserve">het levenslang partnerpensioen bij overlijden tijdens </w:t>
      </w:r>
      <w:r w:rsidR="00C21376" w:rsidRPr="002C18C3">
        <w:rPr>
          <w:b w:val="0"/>
          <w:bCs/>
          <w:sz w:val="22"/>
          <w:lang w:val="nl-NL"/>
        </w:rPr>
        <w:t xml:space="preserve">dienstverband </w:t>
      </w:r>
      <w:r w:rsidR="00FA0492" w:rsidRPr="002C18C3">
        <w:rPr>
          <w:b w:val="0"/>
          <w:bCs/>
          <w:sz w:val="22"/>
          <w:lang w:val="nl-NL"/>
        </w:rPr>
        <w:t xml:space="preserve">gewijzigd. In plaats van </w:t>
      </w:r>
      <w:r w:rsidR="00D06560">
        <w:rPr>
          <w:b w:val="0"/>
          <w:bCs/>
          <w:sz w:val="22"/>
          <w:lang w:val="nl-NL"/>
        </w:rPr>
        <w:t xml:space="preserve">een percentage </w:t>
      </w:r>
      <w:r w:rsidR="00FA0492" w:rsidRPr="002C18C3">
        <w:rPr>
          <w:b w:val="0"/>
          <w:bCs/>
          <w:sz w:val="22"/>
          <w:lang w:val="nl-NL"/>
        </w:rPr>
        <w:t xml:space="preserve">van het te bereiken ouderdomspensioen is bepaald </w:t>
      </w:r>
      <w:r w:rsidRPr="002C18C3">
        <w:rPr>
          <w:b w:val="0"/>
          <w:bCs/>
          <w:sz w:val="22"/>
          <w:lang w:val="nl-NL"/>
        </w:rPr>
        <w:t xml:space="preserve">dat het levenslange partnerpensioen een percentage van het </w:t>
      </w:r>
      <w:r w:rsidR="00825054" w:rsidRPr="002C18C3">
        <w:rPr>
          <w:b w:val="0"/>
          <w:bCs/>
          <w:sz w:val="22"/>
          <w:lang w:val="nl-NL"/>
        </w:rPr>
        <w:t>jaar</w:t>
      </w:r>
      <w:r w:rsidRPr="002C18C3">
        <w:rPr>
          <w:b w:val="0"/>
          <w:bCs/>
          <w:sz w:val="22"/>
          <w:lang w:val="nl-NL"/>
        </w:rPr>
        <w:t xml:space="preserve">salaris moet zijn. </w:t>
      </w:r>
      <w:r w:rsidR="00511B4C" w:rsidRPr="002C18C3">
        <w:rPr>
          <w:b w:val="0"/>
          <w:bCs/>
          <w:sz w:val="22"/>
          <w:lang w:val="nl-NL"/>
        </w:rPr>
        <w:t xml:space="preserve">Dit betekent dat het partnerpensioen niet meer afhankelijk is van hoe lang iemand in dienst is. </w:t>
      </w:r>
      <w:r w:rsidR="00825054" w:rsidRPr="002C18C3">
        <w:rPr>
          <w:b w:val="0"/>
          <w:bCs/>
          <w:sz w:val="22"/>
          <w:lang w:val="nl-NL"/>
        </w:rPr>
        <w:t>Het blijft in de nieuwe pensioenregeling mogelijk om</w:t>
      </w:r>
      <w:r w:rsidR="00FA0492" w:rsidRPr="002C18C3">
        <w:rPr>
          <w:b w:val="0"/>
          <w:bCs/>
          <w:sz w:val="22"/>
          <w:lang w:val="nl-NL"/>
        </w:rPr>
        <w:t xml:space="preserve"> tijdens het dienstverband</w:t>
      </w:r>
      <w:r w:rsidR="00825054" w:rsidRPr="002C18C3">
        <w:rPr>
          <w:b w:val="0"/>
          <w:bCs/>
          <w:sz w:val="22"/>
          <w:lang w:val="nl-NL"/>
        </w:rPr>
        <w:t xml:space="preserve"> </w:t>
      </w:r>
      <w:r w:rsidR="009A2B11" w:rsidRPr="002C18C3">
        <w:rPr>
          <w:b w:val="0"/>
          <w:bCs/>
          <w:sz w:val="22"/>
          <w:lang w:val="nl-NL"/>
        </w:rPr>
        <w:t>een tijdelijk partnerpensioen te verzekeren</w:t>
      </w:r>
      <w:r w:rsidR="003737E0" w:rsidRPr="002C18C3">
        <w:rPr>
          <w:b w:val="0"/>
          <w:bCs/>
          <w:sz w:val="22"/>
          <w:lang w:val="nl-NL"/>
        </w:rPr>
        <w:t xml:space="preserve"> dat wordt uitgekeerd tot de AOW-datum van de partner. </w:t>
      </w:r>
    </w:p>
    <w:p w14:paraId="31F9F308" w14:textId="77777777" w:rsidR="00BC716F" w:rsidRPr="002C18C3" w:rsidRDefault="00BC716F" w:rsidP="00984112">
      <w:pPr>
        <w:pStyle w:val="AonBodyText"/>
        <w:rPr>
          <w:b w:val="0"/>
          <w:bCs/>
          <w:sz w:val="22"/>
          <w:lang w:val="nl-NL"/>
        </w:rPr>
      </w:pPr>
    </w:p>
    <w:p w14:paraId="2D456381" w14:textId="22BA7DE6" w:rsidR="003737E0" w:rsidRPr="002C18C3" w:rsidRDefault="003737E0" w:rsidP="00984112">
      <w:pPr>
        <w:pStyle w:val="AonBodyText"/>
        <w:rPr>
          <w:b w:val="0"/>
          <w:bCs/>
          <w:sz w:val="22"/>
          <w:lang w:val="nl-NL"/>
        </w:rPr>
      </w:pPr>
      <w:r w:rsidRPr="002C18C3">
        <w:rPr>
          <w:b w:val="0"/>
          <w:bCs/>
          <w:sz w:val="22"/>
          <w:lang w:val="nl-NL"/>
        </w:rPr>
        <w:t>Sociale partners hebben verschillende mogelijkheden voor het partnerpensioen en tijdelijk partnerpensioen onderzocht. Het doel van het onderzoek was om een combinatie van partnerpensioen en tijdelijk partnerpensioen te vinden waarvoor:</w:t>
      </w:r>
    </w:p>
    <w:p w14:paraId="2E62F913" w14:textId="2547058C" w:rsidR="003737E0" w:rsidRPr="002C18C3" w:rsidRDefault="003737E0" w:rsidP="00616DFC">
      <w:pPr>
        <w:pStyle w:val="AonBodyText"/>
        <w:numPr>
          <w:ilvl w:val="0"/>
          <w:numId w:val="59"/>
        </w:numPr>
        <w:rPr>
          <w:b w:val="0"/>
          <w:bCs/>
          <w:sz w:val="22"/>
          <w:lang w:val="nl-NL"/>
        </w:rPr>
      </w:pPr>
      <w:r w:rsidRPr="002C18C3">
        <w:rPr>
          <w:b w:val="0"/>
          <w:bCs/>
          <w:sz w:val="22"/>
          <w:lang w:val="nl-NL"/>
        </w:rPr>
        <w:t>de uitkomsten voor de maatmensen minimaal gelijk zijn aan het huidige niveau</w:t>
      </w:r>
      <w:r w:rsidR="00CD305F">
        <w:rPr>
          <w:b w:val="0"/>
          <w:bCs/>
          <w:sz w:val="22"/>
          <w:lang w:val="nl-NL"/>
        </w:rPr>
        <w:t>;</w:t>
      </w:r>
    </w:p>
    <w:p w14:paraId="5FEA1F18" w14:textId="22CABCE0" w:rsidR="003737E0" w:rsidRPr="002C18C3" w:rsidRDefault="003737E0" w:rsidP="00616DFC">
      <w:pPr>
        <w:pStyle w:val="AonBodyText"/>
        <w:numPr>
          <w:ilvl w:val="0"/>
          <w:numId w:val="59"/>
        </w:numPr>
        <w:rPr>
          <w:b w:val="0"/>
          <w:bCs/>
          <w:sz w:val="22"/>
          <w:lang w:val="nl-NL"/>
        </w:rPr>
      </w:pPr>
      <w:r w:rsidRPr="002C18C3">
        <w:rPr>
          <w:b w:val="0"/>
          <w:bCs/>
          <w:sz w:val="22"/>
          <w:lang w:val="nl-NL"/>
        </w:rPr>
        <w:t>de kosten vergelijkbaar zijn met de huidige kosten voor de risicoverzekeringen voor het partnerpensioen</w:t>
      </w:r>
      <w:r w:rsidR="00CD305F">
        <w:rPr>
          <w:b w:val="0"/>
          <w:bCs/>
          <w:sz w:val="22"/>
          <w:lang w:val="nl-NL"/>
        </w:rPr>
        <w:t>.</w:t>
      </w:r>
    </w:p>
    <w:p w14:paraId="13334AA4" w14:textId="31C331E6" w:rsidR="00A060CF" w:rsidRPr="002C18C3" w:rsidRDefault="00A060CF" w:rsidP="00984112">
      <w:pPr>
        <w:pStyle w:val="AonBodyText"/>
        <w:rPr>
          <w:b w:val="0"/>
          <w:bCs/>
          <w:sz w:val="22"/>
          <w:lang w:val="nl-NL"/>
        </w:rPr>
      </w:pPr>
    </w:p>
    <w:p w14:paraId="68780993" w14:textId="51FCE8A9" w:rsidR="00557AF9" w:rsidRPr="002C18C3" w:rsidRDefault="00557AF9" w:rsidP="00984112">
      <w:pPr>
        <w:pStyle w:val="AonBodyText"/>
        <w:rPr>
          <w:b w:val="0"/>
          <w:bCs/>
          <w:i/>
          <w:iCs/>
          <w:sz w:val="22"/>
          <w:lang w:val="nl-NL"/>
        </w:rPr>
      </w:pPr>
      <w:r w:rsidRPr="002C18C3">
        <w:rPr>
          <w:b w:val="0"/>
          <w:bCs/>
          <w:i/>
          <w:iCs/>
          <w:sz w:val="22"/>
          <w:lang w:val="nl-NL"/>
        </w:rPr>
        <w:t xml:space="preserve">Pensioen bij overlijden </w:t>
      </w:r>
      <w:r w:rsidR="007B7943" w:rsidRPr="002C18C3">
        <w:rPr>
          <w:b w:val="0"/>
          <w:bCs/>
          <w:i/>
          <w:iCs/>
          <w:sz w:val="22"/>
          <w:lang w:val="nl-NL"/>
        </w:rPr>
        <w:t>tijdens dienstverband</w:t>
      </w:r>
    </w:p>
    <w:p w14:paraId="201607AF" w14:textId="377BEE2E" w:rsidR="00511B4C" w:rsidRPr="002C18C3" w:rsidRDefault="00511B4C" w:rsidP="00984112">
      <w:pPr>
        <w:pStyle w:val="AonBodyText"/>
        <w:rPr>
          <w:b w:val="0"/>
          <w:bCs/>
          <w:sz w:val="22"/>
          <w:lang w:val="nl-NL"/>
        </w:rPr>
      </w:pPr>
      <w:r w:rsidRPr="002C18C3">
        <w:rPr>
          <w:b w:val="0"/>
          <w:bCs/>
          <w:sz w:val="22"/>
          <w:lang w:val="nl-NL"/>
        </w:rPr>
        <w:t xml:space="preserve">In de nieuwe pensioenregeling moet het partnerpensioen dat tot uitkering komt als een deelnemer overlijdt </w:t>
      </w:r>
      <w:r w:rsidR="007B7943" w:rsidRPr="002C18C3">
        <w:rPr>
          <w:b w:val="0"/>
          <w:bCs/>
          <w:sz w:val="22"/>
          <w:lang w:val="nl-NL"/>
        </w:rPr>
        <w:t xml:space="preserve">tijdens dienstverband </w:t>
      </w:r>
      <w:r w:rsidRPr="002C18C3">
        <w:rPr>
          <w:b w:val="0"/>
          <w:bCs/>
          <w:sz w:val="22"/>
          <w:lang w:val="nl-NL"/>
        </w:rPr>
        <w:t xml:space="preserve">op risicobasis worden verzekerd. Het mag niet meer worden opgebouwd. Het al opgebouwde partnerpensioen </w:t>
      </w:r>
      <w:r w:rsidR="007B7943" w:rsidRPr="002C18C3">
        <w:rPr>
          <w:b w:val="0"/>
          <w:bCs/>
          <w:sz w:val="22"/>
          <w:lang w:val="nl-NL"/>
        </w:rPr>
        <w:t xml:space="preserve">op de transitiedatum </w:t>
      </w:r>
      <w:r w:rsidRPr="002C18C3">
        <w:rPr>
          <w:b w:val="0"/>
          <w:bCs/>
          <w:sz w:val="22"/>
          <w:lang w:val="nl-NL"/>
        </w:rPr>
        <w:t xml:space="preserve">mag wel beschikbaar blijven voor de deelnemers. </w:t>
      </w:r>
      <w:r w:rsidR="00116DFA" w:rsidRPr="002C18C3">
        <w:rPr>
          <w:b w:val="0"/>
          <w:bCs/>
          <w:sz w:val="22"/>
          <w:lang w:val="nl-NL"/>
        </w:rPr>
        <w:t>B</w:t>
      </w:r>
      <w:r w:rsidRPr="002C18C3">
        <w:rPr>
          <w:b w:val="0"/>
          <w:bCs/>
          <w:sz w:val="22"/>
          <w:lang w:val="nl-NL"/>
        </w:rPr>
        <w:t xml:space="preserve">ij SPE </w:t>
      </w:r>
      <w:r w:rsidR="00116DFA" w:rsidRPr="002C18C3">
        <w:rPr>
          <w:b w:val="0"/>
          <w:bCs/>
          <w:sz w:val="22"/>
          <w:lang w:val="nl-NL"/>
        </w:rPr>
        <w:t>blijft het</w:t>
      </w:r>
      <w:r w:rsidR="006657DD">
        <w:rPr>
          <w:b w:val="0"/>
          <w:bCs/>
          <w:sz w:val="22"/>
          <w:lang w:val="nl-NL"/>
        </w:rPr>
        <w:t xml:space="preserve"> </w:t>
      </w:r>
      <w:r w:rsidR="00116DFA" w:rsidRPr="002C18C3">
        <w:rPr>
          <w:b w:val="0"/>
          <w:bCs/>
          <w:sz w:val="22"/>
          <w:lang w:val="nl-NL"/>
        </w:rPr>
        <w:t>al opgebouwde partnerpensioen ook beschikbaar</w:t>
      </w:r>
      <w:r w:rsidRPr="002C18C3">
        <w:rPr>
          <w:b w:val="0"/>
          <w:bCs/>
          <w:sz w:val="22"/>
          <w:lang w:val="nl-NL"/>
        </w:rPr>
        <w:t xml:space="preserve">. </w:t>
      </w:r>
    </w:p>
    <w:p w14:paraId="6F02236F" w14:textId="011A4EC5" w:rsidR="00511B4C" w:rsidRPr="002C18C3" w:rsidRDefault="00511B4C" w:rsidP="00984112">
      <w:pPr>
        <w:pStyle w:val="AonBodyText"/>
        <w:rPr>
          <w:b w:val="0"/>
          <w:bCs/>
          <w:sz w:val="22"/>
          <w:highlight w:val="yellow"/>
          <w:lang w:val="nl-NL"/>
        </w:rPr>
      </w:pPr>
      <w:r w:rsidRPr="002C18C3">
        <w:rPr>
          <w:b w:val="0"/>
          <w:bCs/>
          <w:sz w:val="22"/>
          <w:highlight w:val="yellow"/>
          <w:lang w:val="nl-NL"/>
        </w:rPr>
        <w:t xml:space="preserve"> </w:t>
      </w:r>
    </w:p>
    <w:p w14:paraId="3B1813A6" w14:textId="16B58B0C" w:rsidR="00511B4C" w:rsidRPr="002C18C3" w:rsidRDefault="00511B4C" w:rsidP="00984112">
      <w:pPr>
        <w:pStyle w:val="AonBodyText"/>
        <w:rPr>
          <w:b w:val="0"/>
          <w:bCs/>
          <w:sz w:val="22"/>
          <w:lang w:val="nl-NL"/>
        </w:rPr>
      </w:pPr>
      <w:r w:rsidRPr="002C18C3">
        <w:rPr>
          <w:b w:val="0"/>
          <w:bCs/>
          <w:sz w:val="22"/>
          <w:lang w:val="nl-NL"/>
        </w:rPr>
        <w:t xml:space="preserve">De partner ontvangt </w:t>
      </w:r>
      <w:r w:rsidR="00B57937" w:rsidRPr="002C18C3">
        <w:rPr>
          <w:b w:val="0"/>
          <w:bCs/>
          <w:sz w:val="22"/>
          <w:lang w:val="nl-NL"/>
        </w:rPr>
        <w:t xml:space="preserve">in de nieuwe pensioenregeling </w:t>
      </w:r>
      <w:r w:rsidRPr="002C18C3">
        <w:rPr>
          <w:b w:val="0"/>
          <w:bCs/>
          <w:sz w:val="22"/>
          <w:lang w:val="nl-NL"/>
        </w:rPr>
        <w:t xml:space="preserve">bij overlijden van de deelnemer </w:t>
      </w:r>
      <w:r w:rsidR="007B7943" w:rsidRPr="002C18C3">
        <w:rPr>
          <w:b w:val="0"/>
          <w:bCs/>
          <w:sz w:val="22"/>
          <w:lang w:val="nl-NL"/>
        </w:rPr>
        <w:t>tijdens dienstverband</w:t>
      </w:r>
      <w:r w:rsidRPr="002C18C3">
        <w:rPr>
          <w:b w:val="0"/>
          <w:bCs/>
          <w:sz w:val="22"/>
          <w:lang w:val="nl-NL"/>
        </w:rPr>
        <w:t xml:space="preserve"> 22% van het </w:t>
      </w:r>
      <w:r w:rsidR="00FF0484">
        <w:rPr>
          <w:b w:val="0"/>
          <w:bCs/>
          <w:sz w:val="22"/>
          <w:lang w:val="nl-NL"/>
        </w:rPr>
        <w:t>(gemaximeerd) pensioengevend</w:t>
      </w:r>
      <w:r w:rsidR="00514289">
        <w:rPr>
          <w:b w:val="0"/>
          <w:bCs/>
          <w:sz w:val="22"/>
          <w:lang w:val="nl-NL"/>
        </w:rPr>
        <w:t xml:space="preserve"> </w:t>
      </w:r>
      <w:r w:rsidRPr="002C18C3">
        <w:rPr>
          <w:b w:val="0"/>
          <w:bCs/>
          <w:sz w:val="22"/>
          <w:lang w:val="nl-NL"/>
        </w:rPr>
        <w:t xml:space="preserve">salaris. </w:t>
      </w:r>
    </w:p>
    <w:p w14:paraId="302E3324" w14:textId="77777777" w:rsidR="00511B4C" w:rsidRPr="002C18C3" w:rsidRDefault="00511B4C" w:rsidP="00984112">
      <w:pPr>
        <w:pStyle w:val="AonBodyText"/>
        <w:rPr>
          <w:b w:val="0"/>
          <w:bCs/>
          <w:sz w:val="22"/>
          <w:highlight w:val="yellow"/>
          <w:lang w:val="nl-NL"/>
        </w:rPr>
      </w:pPr>
    </w:p>
    <w:p w14:paraId="54CB5A0F" w14:textId="77777777" w:rsidR="00616DFC" w:rsidRDefault="00616DFC">
      <w:pPr>
        <w:spacing w:after="200"/>
        <w:rPr>
          <w:rFonts w:ascii="Arial" w:eastAsia="Times New Roman" w:hAnsi="Arial" w:cs="Times New Roman"/>
          <w:bCs/>
          <w:i/>
          <w:iCs/>
          <w:color w:val="auto"/>
          <w:sz w:val="22"/>
          <w:lang w:val="nl-NL"/>
        </w:rPr>
      </w:pPr>
      <w:r>
        <w:rPr>
          <w:b/>
          <w:bCs/>
          <w:i/>
          <w:iCs/>
          <w:sz w:val="22"/>
          <w:lang w:val="nl-NL"/>
        </w:rPr>
        <w:br w:type="page"/>
      </w:r>
    </w:p>
    <w:p w14:paraId="7763396E" w14:textId="63BFEBF1" w:rsidR="00557AF9" w:rsidRPr="002C18C3" w:rsidRDefault="00557AF9" w:rsidP="00984112">
      <w:pPr>
        <w:pStyle w:val="AonBodyText"/>
        <w:rPr>
          <w:b w:val="0"/>
          <w:bCs/>
          <w:i/>
          <w:iCs/>
          <w:sz w:val="22"/>
          <w:lang w:val="nl-NL"/>
        </w:rPr>
      </w:pPr>
      <w:r w:rsidRPr="002C18C3">
        <w:rPr>
          <w:b w:val="0"/>
          <w:bCs/>
          <w:i/>
          <w:iCs/>
          <w:sz w:val="22"/>
          <w:lang w:val="nl-NL"/>
        </w:rPr>
        <w:t>Pensioen bij overlijden na pensionering</w:t>
      </w:r>
    </w:p>
    <w:p w14:paraId="5C3C8137" w14:textId="7A991145" w:rsidR="00B57937" w:rsidRPr="002C18C3" w:rsidRDefault="00B57937" w:rsidP="00984112">
      <w:pPr>
        <w:pStyle w:val="AonBodyText"/>
        <w:rPr>
          <w:b w:val="0"/>
          <w:bCs/>
          <w:sz w:val="22"/>
          <w:lang w:val="nl-NL"/>
        </w:rPr>
      </w:pPr>
      <w:r w:rsidRPr="002C18C3">
        <w:rPr>
          <w:b w:val="0"/>
          <w:bCs/>
          <w:sz w:val="22"/>
          <w:lang w:val="nl-NL"/>
        </w:rPr>
        <w:t xml:space="preserve">Net als bij het ouderdomspensioen wordt voor de financiering van het partnerpensioen na </w:t>
      </w:r>
      <w:r w:rsidR="007B7943" w:rsidRPr="002C18C3">
        <w:rPr>
          <w:b w:val="0"/>
          <w:bCs/>
          <w:sz w:val="22"/>
          <w:lang w:val="nl-NL"/>
        </w:rPr>
        <w:t>pensionering</w:t>
      </w:r>
      <w:r w:rsidRPr="002C18C3">
        <w:rPr>
          <w:b w:val="0"/>
          <w:bCs/>
          <w:sz w:val="22"/>
          <w:lang w:val="nl-NL"/>
        </w:rPr>
        <w:t xml:space="preserve"> een persoonlijk vermogen opgebouwd. Op de pensioeningangsdatum kan de (gewezen) deelnemer ervoor kiezen om </w:t>
      </w:r>
      <w:r w:rsidR="001A0280" w:rsidRPr="002C18C3">
        <w:rPr>
          <w:b w:val="0"/>
          <w:bCs/>
          <w:sz w:val="22"/>
          <w:lang w:val="nl-NL"/>
        </w:rPr>
        <w:t xml:space="preserve">een </w:t>
      </w:r>
      <w:r w:rsidR="007B7943" w:rsidRPr="002C18C3">
        <w:rPr>
          <w:b w:val="0"/>
          <w:bCs/>
          <w:sz w:val="22"/>
          <w:lang w:val="nl-NL"/>
        </w:rPr>
        <w:t xml:space="preserve">deel van het </w:t>
      </w:r>
      <w:r w:rsidR="001A0280" w:rsidRPr="002C18C3">
        <w:rPr>
          <w:b w:val="0"/>
          <w:bCs/>
          <w:sz w:val="22"/>
          <w:lang w:val="nl-NL"/>
        </w:rPr>
        <w:t xml:space="preserve">kapitaal </w:t>
      </w:r>
      <w:r w:rsidR="00013900" w:rsidRPr="002C18C3">
        <w:rPr>
          <w:b w:val="0"/>
          <w:bCs/>
          <w:sz w:val="22"/>
          <w:lang w:val="nl-NL"/>
        </w:rPr>
        <w:t>te gebruiken voor</w:t>
      </w:r>
      <w:r w:rsidR="001A0280" w:rsidRPr="002C18C3">
        <w:rPr>
          <w:b w:val="0"/>
          <w:bCs/>
          <w:sz w:val="22"/>
          <w:lang w:val="nl-NL"/>
        </w:rPr>
        <w:t xml:space="preserve"> </w:t>
      </w:r>
      <w:r w:rsidRPr="002C18C3">
        <w:rPr>
          <w:b w:val="0"/>
          <w:bCs/>
          <w:sz w:val="22"/>
          <w:lang w:val="nl-NL"/>
        </w:rPr>
        <w:t>partnerpensioen</w:t>
      </w:r>
      <w:r w:rsidR="001A0280" w:rsidRPr="002C18C3">
        <w:rPr>
          <w:b w:val="0"/>
          <w:bCs/>
          <w:sz w:val="22"/>
          <w:lang w:val="nl-NL"/>
        </w:rPr>
        <w:t>. Het uitgangspunt voor de pensioenregeling is ouderdomspensioen en een partnerpensioen ter grootte van 70% van het ouderdomspensioen.</w:t>
      </w:r>
      <w:r w:rsidRPr="002C18C3">
        <w:rPr>
          <w:b w:val="0"/>
          <w:bCs/>
          <w:sz w:val="22"/>
          <w:lang w:val="nl-NL"/>
        </w:rPr>
        <w:t xml:space="preserve"> </w:t>
      </w:r>
    </w:p>
    <w:p w14:paraId="0368010D" w14:textId="77777777" w:rsidR="00A777C1" w:rsidRPr="002C18C3" w:rsidRDefault="00A777C1" w:rsidP="00984112">
      <w:pPr>
        <w:spacing w:line="264" w:lineRule="auto"/>
        <w:rPr>
          <w:rFonts w:ascii="Arial" w:hAnsi="Arial" w:cs="Arial"/>
          <w:color w:val="auto"/>
          <w:sz w:val="22"/>
          <w:lang w:val="nl-NL"/>
        </w:rPr>
      </w:pPr>
    </w:p>
    <w:p w14:paraId="228B0C6C" w14:textId="042D14D2" w:rsidR="00A777C1" w:rsidRPr="002C18C3" w:rsidRDefault="00A777C1" w:rsidP="00984112">
      <w:pPr>
        <w:spacing w:line="264" w:lineRule="auto"/>
        <w:rPr>
          <w:rFonts w:ascii="Arial" w:hAnsi="Arial" w:cs="Arial"/>
          <w:color w:val="auto"/>
          <w:sz w:val="22"/>
          <w:lang w:val="nl-NL"/>
        </w:rPr>
      </w:pPr>
      <w:r w:rsidRPr="002C18C3">
        <w:rPr>
          <w:rFonts w:ascii="Arial" w:hAnsi="Arial" w:cs="Arial"/>
          <w:color w:val="auto"/>
          <w:sz w:val="22"/>
          <w:lang w:val="nl-NL"/>
        </w:rPr>
        <w:t xml:space="preserve">Sociale partners hebben ervoor gekozen dat de genoemde partnerpensioenen (op risicobasis) variabele pensioenuitkeringen </w:t>
      </w:r>
      <w:r w:rsidR="004F6D53">
        <w:rPr>
          <w:rFonts w:ascii="Arial" w:hAnsi="Arial" w:cs="Arial"/>
          <w:color w:val="auto"/>
          <w:sz w:val="22"/>
          <w:lang w:val="nl-NL"/>
        </w:rPr>
        <w:t>zijn</w:t>
      </w:r>
      <w:r w:rsidR="00FA0492" w:rsidRPr="002C18C3">
        <w:rPr>
          <w:rFonts w:ascii="Arial" w:hAnsi="Arial" w:cs="Arial"/>
          <w:color w:val="auto"/>
          <w:sz w:val="22"/>
          <w:lang w:val="nl-NL"/>
        </w:rPr>
        <w:t>, evenals het ouderdomspensioen</w:t>
      </w:r>
      <w:r w:rsidRPr="002C18C3">
        <w:rPr>
          <w:rFonts w:ascii="Arial" w:hAnsi="Arial" w:cs="Arial"/>
          <w:color w:val="auto"/>
          <w:sz w:val="22"/>
          <w:lang w:val="nl-NL"/>
        </w:rPr>
        <w:t>. De uitkeringen aan de nabestaanden worden ondergebracht in het uitkeringscollectief</w:t>
      </w:r>
      <w:r w:rsidR="00CD305F">
        <w:rPr>
          <w:rFonts w:ascii="Arial" w:hAnsi="Arial" w:cs="Arial"/>
          <w:color w:val="auto"/>
          <w:sz w:val="22"/>
          <w:lang w:val="nl-NL"/>
        </w:rPr>
        <w:t xml:space="preserve"> (collectieve uitkeringsfase)</w:t>
      </w:r>
      <w:r w:rsidRPr="002C18C3">
        <w:rPr>
          <w:rFonts w:ascii="Arial" w:hAnsi="Arial" w:cs="Arial"/>
          <w:color w:val="auto"/>
          <w:sz w:val="22"/>
          <w:lang w:val="nl-NL"/>
        </w:rPr>
        <w:t>.</w:t>
      </w:r>
    </w:p>
    <w:p w14:paraId="63B67C42" w14:textId="77777777" w:rsidR="00FA0492" w:rsidRPr="002C18C3" w:rsidRDefault="00FA0492" w:rsidP="00984112">
      <w:pPr>
        <w:spacing w:line="264" w:lineRule="auto"/>
        <w:rPr>
          <w:rFonts w:ascii="Arial" w:hAnsi="Arial" w:cs="Arial"/>
          <w:color w:val="auto"/>
          <w:sz w:val="22"/>
          <w:lang w:val="nl-NL"/>
        </w:rPr>
      </w:pPr>
    </w:p>
    <w:p w14:paraId="4AF89DD7" w14:textId="1F759D23" w:rsidR="00A060CF" w:rsidRPr="002C18C3" w:rsidRDefault="00A060CF" w:rsidP="00984112">
      <w:pPr>
        <w:pStyle w:val="AonBodyText"/>
        <w:rPr>
          <w:sz w:val="22"/>
          <w:lang w:val="nl-NL"/>
        </w:rPr>
      </w:pPr>
      <w:r w:rsidRPr="002C18C3">
        <w:rPr>
          <w:sz w:val="22"/>
          <w:lang w:val="nl-NL"/>
        </w:rPr>
        <w:t>Tijdelijk partnerpensioen</w:t>
      </w:r>
    </w:p>
    <w:p w14:paraId="46A86E78" w14:textId="00A6FAA3" w:rsidR="00A777C1" w:rsidRPr="002C18C3" w:rsidRDefault="00A060CF" w:rsidP="00984112">
      <w:pPr>
        <w:pStyle w:val="AonBodyText"/>
        <w:rPr>
          <w:rFonts w:ascii="Helvetica" w:hAnsi="Helvetica"/>
          <w:color w:val="313C47"/>
          <w:sz w:val="22"/>
          <w:lang w:val="nl-NL"/>
        </w:rPr>
      </w:pPr>
      <w:r w:rsidRPr="002C18C3">
        <w:rPr>
          <w:b w:val="0"/>
          <w:bCs/>
          <w:sz w:val="22"/>
          <w:lang w:val="nl-NL"/>
        </w:rPr>
        <w:t xml:space="preserve">Ook het tijdelijk partnerpensioen is inkomen voor de partner nadat de deelnemer is overleden. De partner ontvangt het tijdelijk partnerpensioen totdat hij of zij de AOW-leeftijd bereikt. </w:t>
      </w:r>
      <w:r w:rsidR="009A2B11" w:rsidRPr="002C18C3">
        <w:rPr>
          <w:b w:val="0"/>
          <w:bCs/>
          <w:sz w:val="22"/>
          <w:lang w:val="nl-NL"/>
        </w:rPr>
        <w:t xml:space="preserve">In de huidige pensioenregeling bedraagt het tijdelijk partnerpensioen 10% van het ouderdomspensioen en wordt dit aan de partners uitgekeerd als ze aan bepaalde voorwaarden voldoen. </w:t>
      </w:r>
    </w:p>
    <w:p w14:paraId="17DB1DF1" w14:textId="77777777" w:rsidR="00A777C1" w:rsidRPr="002C18C3" w:rsidRDefault="00A777C1" w:rsidP="00984112">
      <w:pPr>
        <w:pStyle w:val="AonBodyText"/>
        <w:rPr>
          <w:b w:val="0"/>
          <w:bCs/>
          <w:sz w:val="22"/>
          <w:lang w:val="nl-NL"/>
        </w:rPr>
      </w:pPr>
    </w:p>
    <w:p w14:paraId="5E457D07" w14:textId="0376C15C" w:rsidR="00E96BBE" w:rsidRPr="002C18C3" w:rsidRDefault="009A2B11" w:rsidP="00984112">
      <w:pPr>
        <w:pStyle w:val="AonBodyText"/>
        <w:rPr>
          <w:b w:val="0"/>
          <w:bCs/>
          <w:sz w:val="22"/>
          <w:lang w:val="nl-NL"/>
        </w:rPr>
      </w:pPr>
      <w:r w:rsidRPr="002C18C3">
        <w:rPr>
          <w:b w:val="0"/>
          <w:bCs/>
          <w:sz w:val="22"/>
          <w:lang w:val="nl-NL"/>
        </w:rPr>
        <w:t>In de nieuwe pensioenregeling bedraagt het tijdelijk partnerpensioen EUR 6.000,-</w:t>
      </w:r>
      <w:r w:rsidR="00514289">
        <w:rPr>
          <w:b w:val="0"/>
          <w:bCs/>
          <w:sz w:val="22"/>
          <w:lang w:val="nl-NL"/>
        </w:rPr>
        <w:t xml:space="preserve"> bruto per jaar</w:t>
      </w:r>
      <w:r w:rsidR="00A65074">
        <w:rPr>
          <w:b w:val="0"/>
          <w:bCs/>
          <w:sz w:val="22"/>
          <w:lang w:val="nl-NL"/>
        </w:rPr>
        <w:t xml:space="preserve"> en is niet afhankelijk van het parttimepercentage van de deelnemer</w:t>
      </w:r>
      <w:r w:rsidRPr="002C18C3">
        <w:rPr>
          <w:b w:val="0"/>
          <w:bCs/>
          <w:sz w:val="22"/>
          <w:lang w:val="nl-NL"/>
        </w:rPr>
        <w:t>. De partner ontvangt dit als de deelnemer</w:t>
      </w:r>
      <w:r w:rsidR="00CD305F">
        <w:rPr>
          <w:b w:val="0"/>
          <w:bCs/>
          <w:sz w:val="22"/>
          <w:lang w:val="nl-NL"/>
        </w:rPr>
        <w:t xml:space="preserve"> overlijdt tijdens dienstverband</w:t>
      </w:r>
      <w:r w:rsidRPr="002C18C3">
        <w:rPr>
          <w:b w:val="0"/>
          <w:bCs/>
          <w:sz w:val="22"/>
          <w:lang w:val="nl-NL"/>
        </w:rPr>
        <w:t>.</w:t>
      </w:r>
      <w:r w:rsidR="00FB5C80" w:rsidRPr="002C18C3">
        <w:rPr>
          <w:b w:val="0"/>
          <w:bCs/>
          <w:sz w:val="22"/>
          <w:lang w:val="nl-NL"/>
        </w:rPr>
        <w:t xml:space="preserve"> </w:t>
      </w:r>
      <w:r w:rsidR="00D322C8" w:rsidRPr="002C18C3">
        <w:rPr>
          <w:b w:val="0"/>
          <w:bCs/>
          <w:sz w:val="22"/>
          <w:lang w:val="nl-NL"/>
        </w:rPr>
        <w:t xml:space="preserve">Dit bedrag wordt jaarlijks op 1 januari geïndexeerd met de verhoging van de Anw-uitkering. </w:t>
      </w:r>
      <w:r w:rsidR="00984112">
        <w:rPr>
          <w:b w:val="0"/>
          <w:bCs/>
          <w:sz w:val="22"/>
          <w:lang w:val="nl-NL"/>
        </w:rPr>
        <w:br/>
      </w:r>
    </w:p>
    <w:p w14:paraId="2BCE6509" w14:textId="2C9B1FA6" w:rsidR="00EB0FA1" w:rsidRPr="002C18C3" w:rsidRDefault="00EB0FA1" w:rsidP="00984112">
      <w:pPr>
        <w:pStyle w:val="AonBodyText"/>
        <w:rPr>
          <w:sz w:val="22"/>
          <w:lang w:val="nl-NL"/>
        </w:rPr>
      </w:pPr>
      <w:r w:rsidRPr="002C18C3">
        <w:rPr>
          <w:sz w:val="22"/>
          <w:lang w:val="nl-NL"/>
        </w:rPr>
        <w:t>Vergelijking partnerpensioen in huidige en nieuwe pensioenregeling</w:t>
      </w:r>
    </w:p>
    <w:p w14:paraId="0C5C7F53" w14:textId="18D7586A" w:rsidR="00112955" w:rsidRDefault="00112955" w:rsidP="00984112">
      <w:pPr>
        <w:pStyle w:val="AonBodyText"/>
        <w:rPr>
          <w:b w:val="0"/>
          <w:bCs/>
          <w:sz w:val="22"/>
          <w:lang w:val="nl-NL"/>
        </w:rPr>
      </w:pPr>
      <w:r w:rsidRPr="002C18C3">
        <w:rPr>
          <w:b w:val="0"/>
          <w:bCs/>
          <w:sz w:val="22"/>
          <w:lang w:val="nl-NL"/>
        </w:rPr>
        <w:t xml:space="preserve">Sociale partners hebben eerst op basis van maatmensen beoordeeld of het partnerpensioen, zowel </w:t>
      </w:r>
      <w:r w:rsidRPr="006657DD">
        <w:rPr>
          <w:b w:val="0"/>
          <w:bCs/>
          <w:sz w:val="22"/>
          <w:lang w:val="nl-NL"/>
        </w:rPr>
        <w:t>voor als na AOW-datum, gelijk is aan het partnerpensioen in de nieuwe pensioenregeling</w:t>
      </w:r>
      <w:r w:rsidR="0031256F" w:rsidRPr="006657DD">
        <w:rPr>
          <w:b w:val="0"/>
          <w:bCs/>
          <w:sz w:val="22"/>
          <w:lang w:val="nl-NL"/>
        </w:rPr>
        <w:t xml:space="preserve">. Deze maatmensen zijn gebaseerd op het deelnemersbestand van </w:t>
      </w:r>
      <w:r w:rsidR="00992290">
        <w:rPr>
          <w:b w:val="0"/>
          <w:bCs/>
          <w:sz w:val="22"/>
          <w:lang w:val="nl-NL"/>
        </w:rPr>
        <w:t>SPE</w:t>
      </w:r>
      <w:r w:rsidR="0031256F" w:rsidRPr="006657DD">
        <w:rPr>
          <w:b w:val="0"/>
          <w:bCs/>
          <w:sz w:val="22"/>
          <w:lang w:val="nl-NL"/>
        </w:rPr>
        <w:t xml:space="preserve"> en zijn als volgt:</w:t>
      </w:r>
    </w:p>
    <w:p w14:paraId="4957E736" w14:textId="77777777" w:rsidR="00202E6B" w:rsidRDefault="00202E6B" w:rsidP="00984112">
      <w:pPr>
        <w:pStyle w:val="AonBodyText"/>
        <w:rPr>
          <w:b w:val="0"/>
          <w:bCs/>
          <w:sz w:val="22"/>
          <w:lang w:val="nl-NL"/>
        </w:rPr>
      </w:pPr>
    </w:p>
    <w:tbl>
      <w:tblPr>
        <w:tblW w:w="9916" w:type="dxa"/>
        <w:tblCellMar>
          <w:left w:w="0" w:type="dxa"/>
          <w:right w:w="0" w:type="dxa"/>
        </w:tblCellMar>
        <w:tblLook w:val="0420" w:firstRow="1" w:lastRow="0" w:firstColumn="0" w:lastColumn="0" w:noHBand="0" w:noVBand="1"/>
      </w:tblPr>
      <w:tblGrid>
        <w:gridCol w:w="873"/>
        <w:gridCol w:w="1271"/>
        <w:gridCol w:w="1248"/>
        <w:gridCol w:w="1276"/>
        <w:gridCol w:w="1843"/>
        <w:gridCol w:w="1843"/>
        <w:gridCol w:w="1562"/>
      </w:tblGrid>
      <w:tr w:rsidR="00AF2745" w:rsidRPr="004374A7" w14:paraId="502CD577" w14:textId="6A916816" w:rsidTr="00AF2745">
        <w:trPr>
          <w:trHeight w:val="567"/>
        </w:trPr>
        <w:tc>
          <w:tcPr>
            <w:tcW w:w="87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AE1C610" w14:textId="3E4CA70C" w:rsidR="00202E6B" w:rsidRPr="00AF2745" w:rsidRDefault="00AF2745" w:rsidP="002D6FB5">
            <w:pPr>
              <w:spacing w:line="240" w:lineRule="auto"/>
              <w:rPr>
                <w:rFonts w:ascii="Arial" w:eastAsia="Times New Roman" w:hAnsi="Arial" w:cs="Arial"/>
                <w:b/>
                <w:bCs/>
                <w:color w:val="auto"/>
                <w:sz w:val="20"/>
                <w:szCs w:val="20"/>
                <w:lang w:val="nl-NL" w:eastAsia="nl-NL"/>
              </w:rPr>
            </w:pPr>
            <w:r w:rsidRPr="00AF2745">
              <w:rPr>
                <w:rFonts w:ascii="Arial" w:eastAsia="Times New Roman" w:hAnsi="Arial" w:cs="Arial"/>
                <w:b/>
                <w:bCs/>
                <w:color w:val="auto"/>
                <w:sz w:val="20"/>
                <w:szCs w:val="20"/>
                <w:lang w:val="nl-NL" w:eastAsia="nl-NL"/>
              </w:rPr>
              <w:t>Nummer</w:t>
            </w:r>
          </w:p>
        </w:tc>
        <w:tc>
          <w:tcPr>
            <w:tcW w:w="127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27800EC" w14:textId="46983A38" w:rsidR="00AF2745" w:rsidRPr="00AF2745" w:rsidRDefault="00AF2745" w:rsidP="00AF2745">
            <w:pPr>
              <w:spacing w:line="240" w:lineRule="auto"/>
              <w:jc w:val="center"/>
              <w:textAlignment w:val="bottom"/>
              <w:rPr>
                <w:rFonts w:ascii="Arial" w:eastAsia="Times New Roman" w:hAnsi="Arial" w:cs="Arial"/>
                <w:b/>
                <w:bCs/>
                <w:color w:val="000000"/>
                <w:kern w:val="24"/>
                <w:sz w:val="20"/>
                <w:szCs w:val="20"/>
                <w:lang w:val="nl-NL" w:eastAsia="nl-NL"/>
              </w:rPr>
            </w:pPr>
            <w:r w:rsidRPr="00AF2745">
              <w:rPr>
                <w:rFonts w:ascii="Arial" w:eastAsia="Times New Roman" w:hAnsi="Arial" w:cs="Arial"/>
                <w:b/>
                <w:bCs/>
                <w:color w:val="000000"/>
                <w:kern w:val="24"/>
                <w:sz w:val="20"/>
                <w:szCs w:val="20"/>
                <w:lang w:val="nl-NL" w:eastAsia="nl-NL"/>
              </w:rPr>
              <w:t>Leeftijd</w:t>
            </w:r>
          </w:p>
        </w:tc>
        <w:tc>
          <w:tcPr>
            <w:tcW w:w="124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0C81E8D" w14:textId="71C9F8F4" w:rsidR="00202E6B" w:rsidRPr="004374A7" w:rsidRDefault="00AF274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Status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tcPr>
          <w:p w14:paraId="3848BF45" w14:textId="752481B2" w:rsidR="00202E6B" w:rsidRPr="004374A7" w:rsidRDefault="00202E6B" w:rsidP="002D6FB5">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t>S</w:t>
            </w:r>
            <w:r w:rsidR="00AF2745">
              <w:rPr>
                <w:rFonts w:ascii="Arial" w:eastAsia="Times New Roman" w:hAnsi="Arial" w:cs="Arial"/>
                <w:b/>
                <w:bCs/>
                <w:color w:val="000000"/>
                <w:kern w:val="24"/>
                <w:sz w:val="20"/>
                <w:szCs w:val="20"/>
                <w:lang w:val="nl-NL" w:eastAsia="nl-NL"/>
              </w:rPr>
              <w:t>alaris</w:t>
            </w:r>
          </w:p>
        </w:tc>
        <w:tc>
          <w:tcPr>
            <w:tcW w:w="1843" w:type="dxa"/>
            <w:tcBorders>
              <w:top w:val="single" w:sz="8" w:space="0" w:color="FFFFFF"/>
              <w:left w:val="single" w:sz="8" w:space="0" w:color="FFFFFF"/>
              <w:bottom w:val="single" w:sz="24" w:space="0" w:color="FFFFFF"/>
              <w:right w:val="single" w:sz="8" w:space="0" w:color="FFFFFF"/>
            </w:tcBorders>
            <w:shd w:val="clear" w:color="auto" w:fill="82939A"/>
          </w:tcPr>
          <w:p w14:paraId="59DE8ECF" w14:textId="456EC696" w:rsidR="00202E6B" w:rsidRPr="004374A7" w:rsidRDefault="00AF2745"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Reeds gespaard kapitaal</w:t>
            </w:r>
          </w:p>
        </w:tc>
        <w:tc>
          <w:tcPr>
            <w:tcW w:w="1843" w:type="dxa"/>
            <w:tcBorders>
              <w:top w:val="single" w:sz="8" w:space="0" w:color="FFFFFF"/>
              <w:left w:val="single" w:sz="8" w:space="0" w:color="FFFFFF"/>
              <w:bottom w:val="single" w:sz="24" w:space="0" w:color="FFFFFF"/>
              <w:right w:val="single" w:sz="8" w:space="0" w:color="FFFFFF"/>
            </w:tcBorders>
            <w:shd w:val="clear" w:color="auto" w:fill="82939A"/>
          </w:tcPr>
          <w:p w14:paraId="4A1985BF" w14:textId="1194AA81" w:rsidR="00202E6B" w:rsidRPr="004374A7" w:rsidRDefault="00AF2745"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Achterliggende dienstjaren</w:t>
            </w:r>
          </w:p>
        </w:tc>
        <w:tc>
          <w:tcPr>
            <w:tcW w:w="1562" w:type="dxa"/>
            <w:tcBorders>
              <w:top w:val="single" w:sz="8" w:space="0" w:color="FFFFFF"/>
              <w:left w:val="single" w:sz="8" w:space="0" w:color="FFFFFF"/>
              <w:bottom w:val="single" w:sz="24" w:space="0" w:color="FFFFFF"/>
              <w:right w:val="single" w:sz="8" w:space="0" w:color="FFFFFF"/>
            </w:tcBorders>
            <w:shd w:val="clear" w:color="auto" w:fill="82939A"/>
          </w:tcPr>
          <w:p w14:paraId="67531431" w14:textId="46C2D4F2" w:rsidR="00202E6B" w:rsidRPr="004374A7" w:rsidRDefault="00AF2745"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Toekomstige dienstjaren</w:t>
            </w:r>
          </w:p>
        </w:tc>
      </w:tr>
      <w:tr w:rsidR="00AF2745" w:rsidRPr="004374A7" w14:paraId="28CC9D09" w14:textId="793A93D5" w:rsidTr="00AF2745">
        <w:trPr>
          <w:trHeight w:val="397"/>
        </w:trPr>
        <w:tc>
          <w:tcPr>
            <w:tcW w:w="87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3061157" w14:textId="0CCB0682" w:rsidR="00202E6B" w:rsidRPr="004374A7" w:rsidRDefault="00AF274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1271"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7AD43202" w14:textId="6557B94F"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24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398F7D26" w14:textId="43D3DDE6"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Actief</w:t>
            </w:r>
          </w:p>
        </w:tc>
        <w:tc>
          <w:tcPr>
            <w:tcW w:w="1276" w:type="dxa"/>
            <w:tcBorders>
              <w:top w:val="single" w:sz="24" w:space="0" w:color="FFFFFF"/>
              <w:left w:val="single" w:sz="8" w:space="0" w:color="FFFFFF"/>
              <w:bottom w:val="single" w:sz="8" w:space="0" w:color="FFFFFF"/>
              <w:right w:val="single" w:sz="8" w:space="0" w:color="FFFFFF"/>
            </w:tcBorders>
            <w:shd w:val="clear" w:color="auto" w:fill="D8DCDE"/>
          </w:tcPr>
          <w:p w14:paraId="50C0EF8C" w14:textId="14727974"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44.000</w:t>
            </w:r>
          </w:p>
        </w:tc>
        <w:tc>
          <w:tcPr>
            <w:tcW w:w="1843" w:type="dxa"/>
            <w:tcBorders>
              <w:top w:val="single" w:sz="24" w:space="0" w:color="FFFFFF"/>
              <w:left w:val="single" w:sz="8" w:space="0" w:color="FFFFFF"/>
              <w:bottom w:val="single" w:sz="8" w:space="0" w:color="FFFFFF"/>
              <w:right w:val="single" w:sz="8" w:space="0" w:color="FFFFFF"/>
            </w:tcBorders>
            <w:shd w:val="clear" w:color="auto" w:fill="D8DCDE"/>
          </w:tcPr>
          <w:p w14:paraId="14B2B869" w14:textId="3B737D1F"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 xml:space="preserve">     599</w:t>
            </w:r>
          </w:p>
        </w:tc>
        <w:tc>
          <w:tcPr>
            <w:tcW w:w="1843" w:type="dxa"/>
            <w:tcBorders>
              <w:top w:val="single" w:sz="24" w:space="0" w:color="FFFFFF"/>
              <w:left w:val="single" w:sz="8" w:space="0" w:color="FFFFFF"/>
              <w:bottom w:val="single" w:sz="8" w:space="0" w:color="FFFFFF"/>
              <w:right w:val="single" w:sz="8" w:space="0" w:color="FFFFFF"/>
            </w:tcBorders>
            <w:shd w:val="clear" w:color="auto" w:fill="D8DCDE"/>
          </w:tcPr>
          <w:p w14:paraId="275952DD" w14:textId="1B35F23A"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w:t>
            </w:r>
          </w:p>
        </w:tc>
        <w:tc>
          <w:tcPr>
            <w:tcW w:w="1562" w:type="dxa"/>
            <w:tcBorders>
              <w:top w:val="single" w:sz="24" w:space="0" w:color="FFFFFF"/>
              <w:left w:val="single" w:sz="8" w:space="0" w:color="FFFFFF"/>
              <w:bottom w:val="single" w:sz="8" w:space="0" w:color="FFFFFF"/>
              <w:right w:val="single" w:sz="8" w:space="0" w:color="FFFFFF"/>
            </w:tcBorders>
            <w:shd w:val="clear" w:color="auto" w:fill="D8DCDE"/>
          </w:tcPr>
          <w:p w14:paraId="57465221" w14:textId="70A72C60"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37</w:t>
            </w:r>
          </w:p>
        </w:tc>
      </w:tr>
      <w:tr w:rsidR="00AF2745" w:rsidRPr="004374A7" w14:paraId="35F32692" w14:textId="77777777" w:rsidTr="00AF2745">
        <w:trPr>
          <w:trHeight w:val="397"/>
        </w:trPr>
        <w:tc>
          <w:tcPr>
            <w:tcW w:w="873"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1562FA65" w14:textId="0A98DE3A" w:rsidR="00202E6B" w:rsidRPr="004374A7" w:rsidRDefault="00AF2745" w:rsidP="002D6FB5">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2</w:t>
            </w:r>
          </w:p>
        </w:tc>
        <w:tc>
          <w:tcPr>
            <w:tcW w:w="1271"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112CAC11" w14:textId="32DA426B" w:rsidR="00202E6B" w:rsidRPr="004374A7" w:rsidRDefault="00AF2745" w:rsidP="002D6FB5">
            <w:pPr>
              <w:spacing w:line="240" w:lineRule="auto"/>
              <w:jc w:val="center"/>
              <w:textAlignment w:val="center"/>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42</w:t>
            </w:r>
          </w:p>
        </w:tc>
        <w:tc>
          <w:tcPr>
            <w:tcW w:w="124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79D1C491" w14:textId="28CC9D09"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Actief</w:t>
            </w:r>
          </w:p>
        </w:tc>
        <w:tc>
          <w:tcPr>
            <w:tcW w:w="1276" w:type="dxa"/>
            <w:tcBorders>
              <w:top w:val="single" w:sz="8" w:space="0" w:color="FFFFFF"/>
              <w:left w:val="single" w:sz="8" w:space="0" w:color="FFFFFF"/>
              <w:bottom w:val="single" w:sz="8" w:space="0" w:color="FFFFFF"/>
              <w:right w:val="single" w:sz="8" w:space="0" w:color="FFFFFF"/>
            </w:tcBorders>
            <w:shd w:val="clear" w:color="auto" w:fill="EDEEEF"/>
          </w:tcPr>
          <w:p w14:paraId="7F6ED7F2" w14:textId="242A8FA7"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51.000</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Pr>
          <w:p w14:paraId="5A5F670F" w14:textId="0256F9B6"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 xml:space="preserve">  4.200</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Pr>
          <w:p w14:paraId="190185F0" w14:textId="377341DB"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4</w:t>
            </w:r>
          </w:p>
        </w:tc>
        <w:tc>
          <w:tcPr>
            <w:tcW w:w="1562" w:type="dxa"/>
            <w:tcBorders>
              <w:top w:val="single" w:sz="8" w:space="0" w:color="FFFFFF"/>
              <w:left w:val="single" w:sz="8" w:space="0" w:color="FFFFFF"/>
              <w:bottom w:val="single" w:sz="8" w:space="0" w:color="FFFFFF"/>
              <w:right w:val="single" w:sz="8" w:space="0" w:color="FFFFFF"/>
            </w:tcBorders>
            <w:shd w:val="clear" w:color="auto" w:fill="EDEEEF"/>
          </w:tcPr>
          <w:p w14:paraId="6A7C19B5" w14:textId="5E95F1A0"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25</w:t>
            </w:r>
          </w:p>
        </w:tc>
      </w:tr>
      <w:tr w:rsidR="00AF2745" w:rsidRPr="004374A7" w14:paraId="5F2E7152" w14:textId="77777777" w:rsidTr="00AF2745">
        <w:trPr>
          <w:trHeight w:val="397"/>
        </w:trPr>
        <w:tc>
          <w:tcPr>
            <w:tcW w:w="873"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28" w:type="dxa"/>
              <w:left w:w="30" w:type="dxa"/>
              <w:bottom w:w="0" w:type="dxa"/>
              <w:right w:w="30" w:type="dxa"/>
            </w:tcMar>
            <w:vAlign w:val="center"/>
          </w:tcPr>
          <w:p w14:paraId="4C1B8582" w14:textId="2BA95D19" w:rsidR="00202E6B" w:rsidRPr="004374A7" w:rsidRDefault="00AF2745" w:rsidP="002D6FB5">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3</w:t>
            </w:r>
          </w:p>
        </w:tc>
        <w:tc>
          <w:tcPr>
            <w:tcW w:w="1271"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center"/>
          </w:tcPr>
          <w:p w14:paraId="56DD973B" w14:textId="4071EFCC" w:rsidR="00202E6B" w:rsidRPr="004374A7" w:rsidRDefault="00AF2745" w:rsidP="002D6FB5">
            <w:pPr>
              <w:spacing w:line="240" w:lineRule="auto"/>
              <w:jc w:val="center"/>
              <w:textAlignment w:val="center"/>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51</w:t>
            </w:r>
          </w:p>
        </w:tc>
        <w:tc>
          <w:tcPr>
            <w:tcW w:w="1248"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center"/>
          </w:tcPr>
          <w:p w14:paraId="0DFF8575" w14:textId="1A655E5B"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Actief</w:t>
            </w:r>
          </w:p>
        </w:tc>
        <w:tc>
          <w:tcPr>
            <w:tcW w:w="1276"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1EAF96DF" w14:textId="37CC4A36"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55.000</w:t>
            </w:r>
          </w:p>
        </w:tc>
        <w:tc>
          <w:tcPr>
            <w:tcW w:w="1843"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513BB9C9" w14:textId="5FAA4CB2"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14.501</w:t>
            </w:r>
          </w:p>
        </w:tc>
        <w:tc>
          <w:tcPr>
            <w:tcW w:w="1843"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7B532683" w14:textId="4276DF9C"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10</w:t>
            </w:r>
          </w:p>
        </w:tc>
        <w:tc>
          <w:tcPr>
            <w:tcW w:w="156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3FF96F45" w14:textId="42478212"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16</w:t>
            </w:r>
          </w:p>
        </w:tc>
      </w:tr>
      <w:tr w:rsidR="00AF2745" w:rsidRPr="004374A7" w14:paraId="6F549D18" w14:textId="3FC9B0A7" w:rsidTr="00AF2745">
        <w:trPr>
          <w:trHeight w:val="397"/>
        </w:trPr>
        <w:tc>
          <w:tcPr>
            <w:tcW w:w="873"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4CB13750" w14:textId="4AF56E1C" w:rsidR="00202E6B" w:rsidRPr="004374A7" w:rsidRDefault="00AF274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4</w:t>
            </w:r>
          </w:p>
        </w:tc>
        <w:tc>
          <w:tcPr>
            <w:tcW w:w="1271"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45A3D81F" w14:textId="66FACFEA"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56</w:t>
            </w:r>
          </w:p>
        </w:tc>
        <w:tc>
          <w:tcPr>
            <w:tcW w:w="124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39A6F1DB" w14:textId="07D96CBB"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Actief</w:t>
            </w:r>
          </w:p>
        </w:tc>
        <w:tc>
          <w:tcPr>
            <w:tcW w:w="1276" w:type="dxa"/>
            <w:tcBorders>
              <w:top w:val="single" w:sz="8" w:space="0" w:color="FFFFFF"/>
              <w:left w:val="single" w:sz="8" w:space="0" w:color="FFFFFF"/>
              <w:bottom w:val="single" w:sz="8" w:space="0" w:color="FFFFFF"/>
              <w:right w:val="single" w:sz="8" w:space="0" w:color="FFFFFF"/>
            </w:tcBorders>
            <w:shd w:val="clear" w:color="auto" w:fill="EDEEEF"/>
          </w:tcPr>
          <w:p w14:paraId="54993B2B" w14:textId="793B6934" w:rsidR="00202E6B" w:rsidRPr="004374A7" w:rsidRDefault="00AF2745" w:rsidP="00AF274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61.000</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Pr>
          <w:p w14:paraId="157FCDF2" w14:textId="1872F66F"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33.078</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Pr>
          <w:p w14:paraId="630C70EA" w14:textId="3E954172"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16</w:t>
            </w:r>
          </w:p>
        </w:tc>
        <w:tc>
          <w:tcPr>
            <w:tcW w:w="1562" w:type="dxa"/>
            <w:tcBorders>
              <w:top w:val="single" w:sz="8" w:space="0" w:color="FFFFFF"/>
              <w:left w:val="single" w:sz="8" w:space="0" w:color="FFFFFF"/>
              <w:bottom w:val="single" w:sz="8" w:space="0" w:color="FFFFFF"/>
              <w:right w:val="single" w:sz="8" w:space="0" w:color="FFFFFF"/>
            </w:tcBorders>
            <w:shd w:val="clear" w:color="auto" w:fill="EDEEEF"/>
          </w:tcPr>
          <w:p w14:paraId="378AC964" w14:textId="6C139973"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11</w:t>
            </w:r>
          </w:p>
        </w:tc>
      </w:tr>
      <w:tr w:rsidR="00AF2745" w:rsidRPr="004374A7" w14:paraId="11001BE7" w14:textId="625CC92F" w:rsidTr="00AF2745">
        <w:trPr>
          <w:trHeight w:val="397"/>
        </w:trPr>
        <w:tc>
          <w:tcPr>
            <w:tcW w:w="873"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C1B84A0" w14:textId="420106E2" w:rsidR="00202E6B" w:rsidRPr="004374A7" w:rsidRDefault="00AF274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w:t>
            </w:r>
          </w:p>
        </w:tc>
        <w:tc>
          <w:tcPr>
            <w:tcW w:w="1271"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66BBBEF8" w14:textId="52E4589D"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62</w:t>
            </w:r>
          </w:p>
        </w:tc>
        <w:tc>
          <w:tcPr>
            <w:tcW w:w="124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B9A2FEC" w14:textId="62812606" w:rsidR="00202E6B" w:rsidRPr="004374A7" w:rsidRDefault="00AF2745"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Actief</w:t>
            </w:r>
          </w:p>
        </w:tc>
        <w:tc>
          <w:tcPr>
            <w:tcW w:w="1276" w:type="dxa"/>
            <w:tcBorders>
              <w:top w:val="single" w:sz="8" w:space="0" w:color="FFFFFF"/>
              <w:left w:val="single" w:sz="8" w:space="0" w:color="FFFFFF"/>
              <w:bottom w:val="single" w:sz="8" w:space="0" w:color="FFFFFF"/>
              <w:right w:val="single" w:sz="8" w:space="0" w:color="FFFFFF"/>
            </w:tcBorders>
            <w:shd w:val="clear" w:color="auto" w:fill="D8DCDE"/>
          </w:tcPr>
          <w:p w14:paraId="752D45ED" w14:textId="3AC17459"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87.000</w:t>
            </w:r>
          </w:p>
        </w:tc>
        <w:tc>
          <w:tcPr>
            <w:tcW w:w="1843" w:type="dxa"/>
            <w:tcBorders>
              <w:top w:val="single" w:sz="8" w:space="0" w:color="FFFFFF"/>
              <w:left w:val="single" w:sz="8" w:space="0" w:color="FFFFFF"/>
              <w:bottom w:val="single" w:sz="8" w:space="0" w:color="FFFFFF"/>
              <w:right w:val="single" w:sz="8" w:space="0" w:color="FFFFFF"/>
            </w:tcBorders>
            <w:shd w:val="clear" w:color="auto" w:fill="D8DCDE"/>
          </w:tcPr>
          <w:p w14:paraId="64E08317" w14:textId="6829E27D"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43.526</w:t>
            </w:r>
          </w:p>
        </w:tc>
        <w:tc>
          <w:tcPr>
            <w:tcW w:w="1843" w:type="dxa"/>
            <w:tcBorders>
              <w:top w:val="single" w:sz="8" w:space="0" w:color="FFFFFF"/>
              <w:left w:val="single" w:sz="8" w:space="0" w:color="FFFFFF"/>
              <w:bottom w:val="single" w:sz="8" w:space="0" w:color="FFFFFF"/>
              <w:right w:val="single" w:sz="8" w:space="0" w:color="FFFFFF"/>
            </w:tcBorders>
            <w:shd w:val="clear" w:color="auto" w:fill="D8DCDE"/>
          </w:tcPr>
          <w:p w14:paraId="1411FC13" w14:textId="26B9397E"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21</w:t>
            </w:r>
          </w:p>
        </w:tc>
        <w:tc>
          <w:tcPr>
            <w:tcW w:w="1562" w:type="dxa"/>
            <w:tcBorders>
              <w:top w:val="single" w:sz="8" w:space="0" w:color="FFFFFF"/>
              <w:left w:val="single" w:sz="8" w:space="0" w:color="FFFFFF"/>
              <w:bottom w:val="single" w:sz="8" w:space="0" w:color="FFFFFF"/>
              <w:right w:val="single" w:sz="8" w:space="0" w:color="FFFFFF"/>
            </w:tcBorders>
            <w:shd w:val="clear" w:color="auto" w:fill="D8DCDE"/>
          </w:tcPr>
          <w:p w14:paraId="1C9EF155" w14:textId="2E8FFC95" w:rsidR="00202E6B" w:rsidRPr="004374A7" w:rsidRDefault="00AF2745" w:rsidP="002D6FB5">
            <w:pPr>
              <w:spacing w:line="240" w:lineRule="auto"/>
              <w:jc w:val="center"/>
              <w:textAlignment w:val="center"/>
              <w:rPr>
                <w:rFonts w:ascii="Arial" w:eastAsia="Times New Roman" w:hAnsi="Arial" w:cs="Arial"/>
                <w:color w:val="auto"/>
                <w:kern w:val="24"/>
                <w:sz w:val="20"/>
                <w:szCs w:val="20"/>
                <w:lang w:val="nl-NL" w:eastAsia="nl-NL"/>
              </w:rPr>
            </w:pPr>
            <w:r>
              <w:rPr>
                <w:rFonts w:ascii="Arial" w:eastAsia="Times New Roman" w:hAnsi="Arial" w:cs="Arial"/>
                <w:color w:val="auto"/>
                <w:kern w:val="24"/>
                <w:sz w:val="20"/>
                <w:szCs w:val="20"/>
                <w:lang w:val="nl-NL" w:eastAsia="nl-NL"/>
              </w:rPr>
              <w:t>5</w:t>
            </w:r>
          </w:p>
        </w:tc>
      </w:tr>
    </w:tbl>
    <w:p w14:paraId="1C631CC5" w14:textId="68A59C33" w:rsidR="00202E6B" w:rsidRPr="009621D8" w:rsidRDefault="009621D8" w:rsidP="00984112">
      <w:pPr>
        <w:pStyle w:val="AonBodyText"/>
        <w:rPr>
          <w:b w:val="0"/>
          <w:bCs/>
          <w:szCs w:val="20"/>
          <w:lang w:val="nl-NL"/>
        </w:rPr>
      </w:pPr>
      <w:r w:rsidRPr="009621D8">
        <w:rPr>
          <w:b w:val="0"/>
          <w:bCs/>
          <w:szCs w:val="20"/>
          <w:lang w:val="nl-NL"/>
        </w:rPr>
        <w:t>Tabel 4.2, gegevens maatmensen</w:t>
      </w:r>
    </w:p>
    <w:p w14:paraId="1A5A7739" w14:textId="77777777" w:rsidR="00EB0FA1" w:rsidRPr="006657DD" w:rsidRDefault="00EB0FA1" w:rsidP="00984112">
      <w:pPr>
        <w:pStyle w:val="AonBodyText"/>
        <w:rPr>
          <w:b w:val="0"/>
          <w:bCs/>
          <w:sz w:val="22"/>
          <w:lang w:val="nl-NL"/>
        </w:rPr>
      </w:pPr>
    </w:p>
    <w:p w14:paraId="0C597A09" w14:textId="77777777" w:rsidR="00616DFC" w:rsidRDefault="00616DFC">
      <w:pPr>
        <w:spacing w:after="200"/>
        <w:rPr>
          <w:rFonts w:ascii="Arial" w:eastAsia="Times New Roman" w:hAnsi="Arial" w:cs="Times New Roman"/>
          <w:bCs/>
          <w:color w:val="auto"/>
          <w:sz w:val="22"/>
          <w:lang w:val="nl-NL"/>
        </w:rPr>
      </w:pPr>
      <w:r>
        <w:rPr>
          <w:b/>
          <w:bCs/>
          <w:sz w:val="22"/>
          <w:lang w:val="nl-NL"/>
        </w:rPr>
        <w:br w:type="page"/>
      </w:r>
    </w:p>
    <w:p w14:paraId="5C1E5A8A" w14:textId="184AE5AA" w:rsidR="00EB0FA1" w:rsidRDefault="00E61F3A" w:rsidP="00984112">
      <w:pPr>
        <w:pStyle w:val="AonBodyText"/>
        <w:rPr>
          <w:b w:val="0"/>
          <w:bCs/>
          <w:sz w:val="22"/>
          <w:lang w:val="nl-NL"/>
        </w:rPr>
      </w:pPr>
      <w:r w:rsidRPr="006657DD">
        <w:rPr>
          <w:b w:val="0"/>
          <w:bCs/>
          <w:sz w:val="22"/>
          <w:lang w:val="nl-NL"/>
        </w:rPr>
        <w:t xml:space="preserve">De resultaten </w:t>
      </w:r>
      <w:r w:rsidR="0031256F" w:rsidRPr="006657DD">
        <w:rPr>
          <w:b w:val="0"/>
          <w:bCs/>
          <w:sz w:val="22"/>
          <w:lang w:val="nl-NL"/>
        </w:rPr>
        <w:t xml:space="preserve">van de vergelijking </w:t>
      </w:r>
      <w:r w:rsidR="009621D8">
        <w:rPr>
          <w:b w:val="0"/>
          <w:bCs/>
          <w:sz w:val="22"/>
          <w:lang w:val="nl-NL"/>
        </w:rPr>
        <w:t>zijn</w:t>
      </w:r>
      <w:r w:rsidR="00AF2745">
        <w:rPr>
          <w:b w:val="0"/>
          <w:bCs/>
          <w:sz w:val="22"/>
          <w:lang w:val="nl-NL"/>
        </w:rPr>
        <w:t xml:space="preserve"> in de volgende tabel</w:t>
      </w:r>
      <w:r w:rsidR="0031256F" w:rsidRPr="006657DD">
        <w:rPr>
          <w:b w:val="0"/>
          <w:bCs/>
          <w:sz w:val="22"/>
          <w:lang w:val="nl-NL"/>
        </w:rPr>
        <w:t xml:space="preserve"> opgenomen:</w:t>
      </w:r>
    </w:p>
    <w:tbl>
      <w:tblPr>
        <w:tblW w:w="8290" w:type="dxa"/>
        <w:tblCellMar>
          <w:left w:w="0" w:type="dxa"/>
          <w:right w:w="0" w:type="dxa"/>
        </w:tblCellMar>
        <w:tblLook w:val="0420" w:firstRow="1" w:lastRow="0" w:firstColumn="0" w:lastColumn="0" w:noHBand="0" w:noVBand="1"/>
      </w:tblPr>
      <w:tblGrid>
        <w:gridCol w:w="1035"/>
        <w:gridCol w:w="1509"/>
        <w:gridCol w:w="2769"/>
        <w:gridCol w:w="2977"/>
      </w:tblGrid>
      <w:tr w:rsidR="009621D8" w:rsidRPr="00616DFC" w14:paraId="5579DAA7" w14:textId="77777777" w:rsidTr="009621D8">
        <w:trPr>
          <w:trHeight w:val="567"/>
        </w:trPr>
        <w:tc>
          <w:tcPr>
            <w:tcW w:w="103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FA51F3A" w14:textId="77777777" w:rsidR="009621D8" w:rsidRPr="00AF2745" w:rsidRDefault="009621D8" w:rsidP="002D6FB5">
            <w:pPr>
              <w:spacing w:line="240" w:lineRule="auto"/>
              <w:rPr>
                <w:rFonts w:ascii="Arial" w:eastAsia="Times New Roman" w:hAnsi="Arial" w:cs="Arial"/>
                <w:b/>
                <w:bCs/>
                <w:color w:val="auto"/>
                <w:sz w:val="20"/>
                <w:szCs w:val="20"/>
                <w:lang w:val="nl-NL" w:eastAsia="nl-NL"/>
              </w:rPr>
            </w:pPr>
            <w:r w:rsidRPr="00AF2745">
              <w:rPr>
                <w:rFonts w:ascii="Arial" w:eastAsia="Times New Roman" w:hAnsi="Arial" w:cs="Arial"/>
                <w:b/>
                <w:bCs/>
                <w:color w:val="auto"/>
                <w:sz w:val="20"/>
                <w:szCs w:val="20"/>
                <w:lang w:val="nl-NL" w:eastAsia="nl-NL"/>
              </w:rPr>
              <w:t>Nummer</w:t>
            </w:r>
          </w:p>
        </w:tc>
        <w:tc>
          <w:tcPr>
            <w:tcW w:w="150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CABC43E" w14:textId="77777777" w:rsidR="009621D8" w:rsidRPr="00AF2745" w:rsidRDefault="009621D8" w:rsidP="002D6FB5">
            <w:pPr>
              <w:spacing w:line="240" w:lineRule="auto"/>
              <w:jc w:val="center"/>
              <w:textAlignment w:val="bottom"/>
              <w:rPr>
                <w:rFonts w:ascii="Arial" w:eastAsia="Times New Roman" w:hAnsi="Arial" w:cs="Arial"/>
                <w:b/>
                <w:bCs/>
                <w:color w:val="000000"/>
                <w:kern w:val="24"/>
                <w:sz w:val="20"/>
                <w:szCs w:val="20"/>
                <w:lang w:val="nl-NL" w:eastAsia="nl-NL"/>
              </w:rPr>
            </w:pPr>
            <w:r w:rsidRPr="00AF2745">
              <w:rPr>
                <w:rFonts w:ascii="Arial" w:eastAsia="Times New Roman" w:hAnsi="Arial" w:cs="Arial"/>
                <w:b/>
                <w:bCs/>
                <w:color w:val="000000"/>
                <w:kern w:val="24"/>
                <w:sz w:val="20"/>
                <w:szCs w:val="20"/>
                <w:lang w:val="nl-NL" w:eastAsia="nl-NL"/>
              </w:rPr>
              <w:t>Leeftijd</w:t>
            </w:r>
          </w:p>
        </w:tc>
        <w:tc>
          <w:tcPr>
            <w:tcW w:w="2769" w:type="dxa"/>
            <w:tcBorders>
              <w:top w:val="single" w:sz="8" w:space="0" w:color="FFFFFF"/>
              <w:left w:val="single" w:sz="8" w:space="0" w:color="FFFFFF"/>
              <w:bottom w:val="single" w:sz="24" w:space="0" w:color="FFFFFF"/>
              <w:right w:val="single" w:sz="8" w:space="0" w:color="FFFFFF"/>
            </w:tcBorders>
            <w:shd w:val="clear" w:color="auto" w:fill="82939A"/>
          </w:tcPr>
          <w:p w14:paraId="6C19E1EB" w14:textId="7D127D43" w:rsidR="009621D8" w:rsidRPr="004374A7" w:rsidRDefault="009621D8" w:rsidP="00AF274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Verhouding PP nieuwe regeling en huidige regeling vóór AOW-datum</w:t>
            </w:r>
          </w:p>
        </w:tc>
        <w:tc>
          <w:tcPr>
            <w:tcW w:w="2977" w:type="dxa"/>
            <w:tcBorders>
              <w:top w:val="single" w:sz="8" w:space="0" w:color="FFFFFF"/>
              <w:left w:val="single" w:sz="8" w:space="0" w:color="FFFFFF"/>
              <w:bottom w:val="single" w:sz="24" w:space="0" w:color="FFFFFF"/>
              <w:right w:val="single" w:sz="8" w:space="0" w:color="FFFFFF"/>
            </w:tcBorders>
            <w:shd w:val="clear" w:color="auto" w:fill="82939A"/>
          </w:tcPr>
          <w:p w14:paraId="37FCDEFF" w14:textId="1AA2A1D4" w:rsidR="009621D8" w:rsidRPr="004374A7" w:rsidRDefault="009621D8"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 xml:space="preserve">Verhouding PP nieuwe regeling en huidige regeling </w:t>
            </w:r>
            <w:r>
              <w:rPr>
                <w:rFonts w:ascii="Arial" w:eastAsia="Times New Roman" w:hAnsi="Arial" w:cs="Arial"/>
                <w:b/>
                <w:bCs/>
                <w:color w:val="000000"/>
                <w:kern w:val="24"/>
                <w:sz w:val="20"/>
                <w:szCs w:val="20"/>
                <w:lang w:val="nl-NL" w:eastAsia="nl-NL"/>
              </w:rPr>
              <w:br/>
              <w:t>na AOW-datum</w:t>
            </w:r>
          </w:p>
        </w:tc>
      </w:tr>
      <w:tr w:rsidR="009621D8" w:rsidRPr="004374A7" w14:paraId="18AA65CB" w14:textId="77777777" w:rsidTr="009621D8">
        <w:trPr>
          <w:trHeight w:val="397"/>
        </w:trPr>
        <w:tc>
          <w:tcPr>
            <w:tcW w:w="1035"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EC60A1E" w14:textId="77777777" w:rsidR="009621D8" w:rsidRPr="004374A7" w:rsidRDefault="009621D8"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150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4E7EE562" w14:textId="77777777" w:rsidR="009621D8" w:rsidRPr="004374A7" w:rsidRDefault="009621D8"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2769" w:type="dxa"/>
            <w:tcBorders>
              <w:top w:val="single" w:sz="24" w:space="0" w:color="FFFFFF"/>
              <w:left w:val="single" w:sz="8" w:space="0" w:color="FFFFFF"/>
              <w:bottom w:val="single" w:sz="8" w:space="0" w:color="FFFFFF"/>
              <w:right w:val="single" w:sz="8" w:space="0" w:color="FFFFFF"/>
            </w:tcBorders>
            <w:shd w:val="clear" w:color="auto" w:fill="D8DCDE"/>
          </w:tcPr>
          <w:p w14:paraId="3644116E" w14:textId="77446E6A"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127%</w:t>
            </w:r>
          </w:p>
        </w:tc>
        <w:tc>
          <w:tcPr>
            <w:tcW w:w="2977" w:type="dxa"/>
            <w:tcBorders>
              <w:top w:val="single" w:sz="24" w:space="0" w:color="FFFFFF"/>
              <w:left w:val="single" w:sz="8" w:space="0" w:color="FFFFFF"/>
              <w:bottom w:val="single" w:sz="8" w:space="0" w:color="FFFFFF"/>
              <w:right w:val="single" w:sz="8" w:space="0" w:color="FFFFFF"/>
            </w:tcBorders>
            <w:shd w:val="clear" w:color="auto" w:fill="D8DCDE"/>
          </w:tcPr>
          <w:p w14:paraId="6C5D7F80" w14:textId="5EC93200" w:rsidR="009621D8" w:rsidRPr="004374A7" w:rsidRDefault="009621D8" w:rsidP="002D6FB5">
            <w:pPr>
              <w:spacing w:line="240" w:lineRule="auto"/>
              <w:jc w:val="center"/>
              <w:textAlignment w:val="center"/>
              <w:rPr>
                <w:rFonts w:ascii="Arial" w:eastAsia="Times New Roman" w:hAnsi="Arial" w:cs="Arial"/>
                <w:color w:val="auto"/>
                <w:kern w:val="24"/>
                <w:sz w:val="20"/>
                <w:szCs w:val="20"/>
                <w:lang w:val="nl-NL" w:eastAsia="nl-NL"/>
              </w:rPr>
            </w:pPr>
            <w:r w:rsidRPr="009621D8">
              <w:rPr>
                <w:rFonts w:ascii="Arial" w:eastAsia="Times New Roman" w:hAnsi="Arial" w:cs="Arial"/>
                <w:color w:val="FF0000"/>
                <w:kern w:val="24"/>
                <w:sz w:val="20"/>
                <w:szCs w:val="20"/>
                <w:lang w:val="nl-NL" w:eastAsia="nl-NL"/>
              </w:rPr>
              <w:t xml:space="preserve">    86%</w:t>
            </w:r>
          </w:p>
        </w:tc>
      </w:tr>
      <w:tr w:rsidR="009621D8" w:rsidRPr="004374A7" w14:paraId="675DDF84" w14:textId="77777777" w:rsidTr="009621D8">
        <w:trPr>
          <w:trHeight w:val="397"/>
        </w:trPr>
        <w:tc>
          <w:tcPr>
            <w:tcW w:w="1035"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C0FE86C" w14:textId="77777777" w:rsidR="009621D8" w:rsidRPr="004374A7" w:rsidRDefault="009621D8" w:rsidP="002D6FB5">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2</w:t>
            </w:r>
          </w:p>
        </w:tc>
        <w:tc>
          <w:tcPr>
            <w:tcW w:w="150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6954629B" w14:textId="77777777" w:rsidR="009621D8" w:rsidRPr="004374A7" w:rsidRDefault="009621D8" w:rsidP="002D6FB5">
            <w:pPr>
              <w:spacing w:line="240" w:lineRule="auto"/>
              <w:jc w:val="center"/>
              <w:textAlignment w:val="center"/>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42</w:t>
            </w:r>
          </w:p>
        </w:tc>
        <w:tc>
          <w:tcPr>
            <w:tcW w:w="2769" w:type="dxa"/>
            <w:tcBorders>
              <w:top w:val="single" w:sz="8" w:space="0" w:color="FFFFFF"/>
              <w:left w:val="single" w:sz="8" w:space="0" w:color="FFFFFF"/>
              <w:bottom w:val="single" w:sz="8" w:space="0" w:color="FFFFFF"/>
              <w:right w:val="single" w:sz="8" w:space="0" w:color="FFFFFF"/>
            </w:tcBorders>
            <w:shd w:val="clear" w:color="auto" w:fill="EDEEEF"/>
          </w:tcPr>
          <w:p w14:paraId="716D0634" w14:textId="30DCBC6C"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147%</w:t>
            </w:r>
          </w:p>
        </w:tc>
        <w:tc>
          <w:tcPr>
            <w:tcW w:w="2977" w:type="dxa"/>
            <w:tcBorders>
              <w:top w:val="single" w:sz="8" w:space="0" w:color="FFFFFF"/>
              <w:left w:val="single" w:sz="8" w:space="0" w:color="FFFFFF"/>
              <w:bottom w:val="single" w:sz="8" w:space="0" w:color="FFFFFF"/>
              <w:right w:val="single" w:sz="8" w:space="0" w:color="FFFFFF"/>
            </w:tcBorders>
            <w:shd w:val="clear" w:color="auto" w:fill="EDEEEF"/>
          </w:tcPr>
          <w:p w14:paraId="7E93F86A" w14:textId="035FB4BA"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115%</w:t>
            </w:r>
          </w:p>
        </w:tc>
      </w:tr>
      <w:tr w:rsidR="009621D8" w:rsidRPr="004374A7" w14:paraId="6F5C7DA2" w14:textId="77777777" w:rsidTr="009621D8">
        <w:trPr>
          <w:trHeight w:val="397"/>
        </w:trPr>
        <w:tc>
          <w:tcPr>
            <w:tcW w:w="103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28" w:type="dxa"/>
              <w:left w:w="30" w:type="dxa"/>
              <w:bottom w:w="0" w:type="dxa"/>
              <w:right w:w="30" w:type="dxa"/>
            </w:tcMar>
            <w:vAlign w:val="center"/>
          </w:tcPr>
          <w:p w14:paraId="1754BAE6" w14:textId="77777777" w:rsidR="009621D8" w:rsidRPr="004374A7" w:rsidRDefault="009621D8" w:rsidP="002D6FB5">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3</w:t>
            </w:r>
          </w:p>
        </w:tc>
        <w:tc>
          <w:tcPr>
            <w:tcW w:w="1509"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center"/>
          </w:tcPr>
          <w:p w14:paraId="2892CB45" w14:textId="77777777" w:rsidR="009621D8" w:rsidRPr="004374A7" w:rsidRDefault="009621D8" w:rsidP="002D6FB5">
            <w:pPr>
              <w:spacing w:line="240" w:lineRule="auto"/>
              <w:jc w:val="center"/>
              <w:textAlignment w:val="center"/>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51</w:t>
            </w:r>
          </w:p>
        </w:tc>
        <w:tc>
          <w:tcPr>
            <w:tcW w:w="2769"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0FD47762" w14:textId="49F9A5C4"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168%</w:t>
            </w:r>
          </w:p>
        </w:tc>
        <w:tc>
          <w:tcPr>
            <w:tcW w:w="2977"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Pr>
          <w:p w14:paraId="64F4B348" w14:textId="1AB17C1E"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147%</w:t>
            </w:r>
          </w:p>
        </w:tc>
      </w:tr>
      <w:tr w:rsidR="009621D8" w:rsidRPr="004374A7" w14:paraId="7841524B" w14:textId="77777777" w:rsidTr="009621D8">
        <w:trPr>
          <w:trHeight w:val="397"/>
        </w:trPr>
        <w:tc>
          <w:tcPr>
            <w:tcW w:w="1035"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4A4C9B60" w14:textId="77777777" w:rsidR="009621D8" w:rsidRPr="004374A7" w:rsidRDefault="009621D8"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4</w:t>
            </w:r>
          </w:p>
        </w:tc>
        <w:tc>
          <w:tcPr>
            <w:tcW w:w="150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77F17E86" w14:textId="77777777" w:rsidR="009621D8" w:rsidRPr="004374A7" w:rsidRDefault="009621D8"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56</w:t>
            </w:r>
          </w:p>
        </w:tc>
        <w:tc>
          <w:tcPr>
            <w:tcW w:w="2769" w:type="dxa"/>
            <w:tcBorders>
              <w:top w:val="single" w:sz="8" w:space="0" w:color="FFFFFF"/>
              <w:left w:val="single" w:sz="8" w:space="0" w:color="FFFFFF"/>
              <w:bottom w:val="single" w:sz="8" w:space="0" w:color="FFFFFF"/>
              <w:right w:val="single" w:sz="8" w:space="0" w:color="FFFFFF"/>
            </w:tcBorders>
            <w:shd w:val="clear" w:color="auto" w:fill="EDEEEF"/>
          </w:tcPr>
          <w:p w14:paraId="56C18DF3" w14:textId="4DE30150"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169%</w:t>
            </w:r>
          </w:p>
        </w:tc>
        <w:tc>
          <w:tcPr>
            <w:tcW w:w="2977" w:type="dxa"/>
            <w:tcBorders>
              <w:top w:val="single" w:sz="8" w:space="0" w:color="FFFFFF"/>
              <w:left w:val="single" w:sz="8" w:space="0" w:color="FFFFFF"/>
              <w:bottom w:val="single" w:sz="8" w:space="0" w:color="FFFFFF"/>
              <w:right w:val="single" w:sz="8" w:space="0" w:color="FFFFFF"/>
            </w:tcBorders>
            <w:shd w:val="clear" w:color="auto" w:fill="EDEEEF"/>
          </w:tcPr>
          <w:p w14:paraId="5A6F8A3A" w14:textId="2F1B69EC"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156%</w:t>
            </w:r>
          </w:p>
        </w:tc>
      </w:tr>
      <w:tr w:rsidR="009621D8" w:rsidRPr="004374A7" w14:paraId="3FEA1DCC" w14:textId="77777777" w:rsidTr="009621D8">
        <w:trPr>
          <w:trHeight w:val="397"/>
        </w:trPr>
        <w:tc>
          <w:tcPr>
            <w:tcW w:w="103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7CFEF0AB" w14:textId="77777777" w:rsidR="009621D8" w:rsidRPr="004374A7" w:rsidRDefault="009621D8"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w:t>
            </w:r>
          </w:p>
        </w:tc>
        <w:tc>
          <w:tcPr>
            <w:tcW w:w="1509"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5B63BFD6" w14:textId="77777777" w:rsidR="009621D8" w:rsidRPr="004374A7" w:rsidRDefault="009621D8" w:rsidP="002D6FB5">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62</w:t>
            </w:r>
          </w:p>
        </w:tc>
        <w:tc>
          <w:tcPr>
            <w:tcW w:w="2769" w:type="dxa"/>
            <w:tcBorders>
              <w:top w:val="single" w:sz="8" w:space="0" w:color="FFFFFF"/>
              <w:left w:val="single" w:sz="8" w:space="0" w:color="FFFFFF"/>
              <w:bottom w:val="single" w:sz="8" w:space="0" w:color="FFFFFF"/>
              <w:right w:val="single" w:sz="8" w:space="0" w:color="FFFFFF"/>
            </w:tcBorders>
            <w:shd w:val="clear" w:color="auto" w:fill="D8DCDE"/>
          </w:tcPr>
          <w:p w14:paraId="106D44F8" w14:textId="0C650CAE"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170%</w:t>
            </w:r>
          </w:p>
        </w:tc>
        <w:tc>
          <w:tcPr>
            <w:tcW w:w="2977" w:type="dxa"/>
            <w:tcBorders>
              <w:top w:val="single" w:sz="8" w:space="0" w:color="FFFFFF"/>
              <w:left w:val="single" w:sz="8" w:space="0" w:color="FFFFFF"/>
              <w:bottom w:val="single" w:sz="8" w:space="0" w:color="FFFFFF"/>
              <w:right w:val="single" w:sz="8" w:space="0" w:color="FFFFFF"/>
            </w:tcBorders>
            <w:shd w:val="clear" w:color="auto" w:fill="D8DCDE"/>
          </w:tcPr>
          <w:p w14:paraId="4AFBA281" w14:textId="30576126" w:rsidR="009621D8" w:rsidRPr="009621D8" w:rsidRDefault="009621D8" w:rsidP="002D6FB5">
            <w:pPr>
              <w:spacing w:line="240" w:lineRule="auto"/>
              <w:jc w:val="center"/>
              <w:textAlignment w:val="center"/>
              <w:rPr>
                <w:rFonts w:ascii="Arial" w:eastAsia="Times New Roman" w:hAnsi="Arial" w:cs="Arial"/>
                <w:color w:val="00B050"/>
                <w:kern w:val="24"/>
                <w:sz w:val="20"/>
                <w:szCs w:val="20"/>
                <w:lang w:val="nl-NL" w:eastAsia="nl-NL"/>
              </w:rPr>
            </w:pPr>
            <w:r w:rsidRPr="009621D8">
              <w:rPr>
                <w:rFonts w:ascii="Arial" w:eastAsia="Times New Roman" w:hAnsi="Arial" w:cs="Arial"/>
                <w:color w:val="00B050"/>
                <w:kern w:val="24"/>
                <w:sz w:val="20"/>
                <w:szCs w:val="20"/>
                <w:lang w:val="nl-NL" w:eastAsia="nl-NL"/>
              </w:rPr>
              <w:t>168%</w:t>
            </w:r>
          </w:p>
        </w:tc>
      </w:tr>
    </w:tbl>
    <w:p w14:paraId="51CF84FF" w14:textId="00DBB48B" w:rsidR="00AF2745" w:rsidRPr="009621D8" w:rsidRDefault="009621D8" w:rsidP="00984112">
      <w:pPr>
        <w:pStyle w:val="AonBodyText"/>
        <w:rPr>
          <w:b w:val="0"/>
          <w:bCs/>
          <w:szCs w:val="20"/>
          <w:lang w:val="nl-NL"/>
        </w:rPr>
      </w:pPr>
      <w:r w:rsidRPr="009621D8">
        <w:rPr>
          <w:b w:val="0"/>
          <w:bCs/>
          <w:szCs w:val="20"/>
          <w:lang w:val="nl-NL"/>
        </w:rPr>
        <w:t>Tabel 4.3, verhouding partnerpensioen in de nieuwe en de huidige pensioenregeling</w:t>
      </w:r>
    </w:p>
    <w:p w14:paraId="5CDAD64C" w14:textId="77777777" w:rsidR="00E61F3A" w:rsidRPr="006657DD" w:rsidRDefault="00E61F3A" w:rsidP="00984112">
      <w:pPr>
        <w:pStyle w:val="AonBodyText"/>
        <w:rPr>
          <w:b w:val="0"/>
          <w:bCs/>
          <w:lang w:val="nl-NL"/>
        </w:rPr>
      </w:pPr>
    </w:p>
    <w:p w14:paraId="79840068" w14:textId="1E3ADC3A" w:rsidR="00E61F3A" w:rsidRPr="002C18C3" w:rsidRDefault="00E61F3A" w:rsidP="00984112">
      <w:pPr>
        <w:pStyle w:val="AonBodyText"/>
        <w:rPr>
          <w:b w:val="0"/>
          <w:bCs/>
          <w:sz w:val="22"/>
          <w:lang w:val="nl-NL"/>
        </w:rPr>
      </w:pPr>
      <w:r w:rsidRPr="006657DD">
        <w:rPr>
          <w:b w:val="0"/>
          <w:bCs/>
          <w:sz w:val="22"/>
          <w:lang w:val="nl-NL"/>
        </w:rPr>
        <w:t xml:space="preserve">Uit deze tabel blijkt dat </w:t>
      </w:r>
      <w:r w:rsidR="00DA5242">
        <w:rPr>
          <w:b w:val="0"/>
          <w:bCs/>
          <w:sz w:val="22"/>
          <w:lang w:val="nl-NL"/>
        </w:rPr>
        <w:t xml:space="preserve">voor vier maatmensen </w:t>
      </w:r>
      <w:r w:rsidR="00CD305F">
        <w:rPr>
          <w:b w:val="0"/>
          <w:bCs/>
          <w:sz w:val="22"/>
          <w:lang w:val="nl-NL"/>
        </w:rPr>
        <w:t xml:space="preserve">het partnerpensioen </w:t>
      </w:r>
      <w:r w:rsidR="00DA5242">
        <w:rPr>
          <w:b w:val="0"/>
          <w:bCs/>
          <w:sz w:val="22"/>
          <w:lang w:val="nl-NL"/>
        </w:rPr>
        <w:t>zowel voor als na de AOW-datum in de nieuwe pensioenregeling hoger is. D</w:t>
      </w:r>
      <w:r w:rsidR="0031256F" w:rsidRPr="006657DD">
        <w:rPr>
          <w:b w:val="0"/>
          <w:bCs/>
          <w:sz w:val="22"/>
          <w:lang w:val="nl-NL"/>
        </w:rPr>
        <w:t xml:space="preserve">e </w:t>
      </w:r>
      <w:r w:rsidR="00E2164D">
        <w:rPr>
          <w:b w:val="0"/>
          <w:bCs/>
          <w:sz w:val="22"/>
          <w:lang w:val="nl-NL"/>
        </w:rPr>
        <w:t xml:space="preserve">partner van de </w:t>
      </w:r>
      <w:r w:rsidR="0031256F" w:rsidRPr="006657DD">
        <w:rPr>
          <w:b w:val="0"/>
          <w:bCs/>
          <w:sz w:val="22"/>
          <w:lang w:val="nl-NL"/>
        </w:rPr>
        <w:t xml:space="preserve">30-jarige maatmens </w:t>
      </w:r>
      <w:r w:rsidR="00DA5242">
        <w:rPr>
          <w:b w:val="0"/>
          <w:bCs/>
          <w:sz w:val="22"/>
          <w:lang w:val="nl-NL"/>
        </w:rPr>
        <w:t xml:space="preserve">gaat </w:t>
      </w:r>
      <w:r w:rsidR="0031256F" w:rsidRPr="006657DD">
        <w:rPr>
          <w:b w:val="0"/>
          <w:bCs/>
          <w:sz w:val="22"/>
          <w:lang w:val="nl-NL"/>
        </w:rPr>
        <w:t>er voor AOW-datum 27% op vooruit , en na de AOW-datum</w:t>
      </w:r>
      <w:r w:rsidR="0031256F" w:rsidRPr="002C18C3">
        <w:rPr>
          <w:b w:val="0"/>
          <w:bCs/>
          <w:sz w:val="22"/>
          <w:lang w:val="nl-NL"/>
        </w:rPr>
        <w:t xml:space="preserve"> 14% op achteruit. De partner van deze maatmens krijgt 37 jaar lang (van 30 tot 67) 27% meer partnerpensioen en na AOW-datum 14% minder. In totaal is dit een vooruitgang.</w:t>
      </w:r>
    </w:p>
    <w:p w14:paraId="1871D6B2" w14:textId="77777777" w:rsidR="0031256F" w:rsidRPr="002C18C3" w:rsidRDefault="0031256F" w:rsidP="00984112">
      <w:pPr>
        <w:pStyle w:val="AonBodyText"/>
        <w:rPr>
          <w:b w:val="0"/>
          <w:bCs/>
          <w:sz w:val="22"/>
          <w:lang w:val="nl-NL"/>
        </w:rPr>
      </w:pPr>
    </w:p>
    <w:p w14:paraId="405FC76F" w14:textId="77777777" w:rsidR="006657DD" w:rsidRDefault="0031256F" w:rsidP="00984112">
      <w:pPr>
        <w:pStyle w:val="AonBodyText"/>
        <w:rPr>
          <w:b w:val="0"/>
          <w:bCs/>
          <w:sz w:val="22"/>
          <w:lang w:val="nl-NL"/>
        </w:rPr>
      </w:pPr>
      <w:r w:rsidRPr="002C18C3">
        <w:rPr>
          <w:b w:val="0"/>
          <w:bCs/>
          <w:sz w:val="22"/>
          <w:lang w:val="nl-NL"/>
        </w:rPr>
        <w:t xml:space="preserve">Vervolgens is het individuele deelnemersbestand doorgerekend. Hieruit is gebleken dat jonge werknemers met een hoog salaris er qua partnerpensioen op achteruit gaan in de nieuwe pensioenregeling. Overigens is dit niet het geval indien de werknemer ook kinderen heeft. </w:t>
      </w:r>
      <w:r w:rsidR="00C31EAE" w:rsidRPr="002C18C3">
        <w:rPr>
          <w:b w:val="0"/>
          <w:bCs/>
          <w:sz w:val="22"/>
          <w:lang w:val="nl-NL"/>
        </w:rPr>
        <w:t xml:space="preserve">Het wezenpensioen wordt namelijk in de nieuwe pensioenregeling een stuk hoger (zie volgende paragraaf). </w:t>
      </w:r>
      <w:r w:rsidR="006657DD">
        <w:rPr>
          <w:b w:val="0"/>
          <w:bCs/>
          <w:sz w:val="22"/>
          <w:lang w:val="nl-NL"/>
        </w:rPr>
        <w:t>Hierdoor krijgen gezinnen extra steun bij het overlijden van een werknemer.</w:t>
      </w:r>
    </w:p>
    <w:p w14:paraId="5B6E8A2A" w14:textId="77777777" w:rsidR="006657DD" w:rsidRDefault="006657DD" w:rsidP="00984112">
      <w:pPr>
        <w:pStyle w:val="AonBodyText"/>
        <w:rPr>
          <w:b w:val="0"/>
          <w:bCs/>
          <w:sz w:val="22"/>
          <w:lang w:val="nl-NL"/>
        </w:rPr>
      </w:pPr>
    </w:p>
    <w:p w14:paraId="3A661591" w14:textId="48E6DB0E" w:rsidR="0031256F" w:rsidRPr="002C18C3" w:rsidRDefault="00C31EAE" w:rsidP="00984112">
      <w:pPr>
        <w:pStyle w:val="AonBodyText"/>
        <w:rPr>
          <w:b w:val="0"/>
          <w:bCs/>
          <w:sz w:val="22"/>
          <w:lang w:val="nl-NL"/>
        </w:rPr>
      </w:pPr>
      <w:r w:rsidRPr="002C18C3">
        <w:rPr>
          <w:b w:val="0"/>
          <w:bCs/>
          <w:sz w:val="22"/>
          <w:lang w:val="nl-NL"/>
        </w:rPr>
        <w:t>Sociale partners vinden de achteruitgang voor jonge werknemers met een hoog salaris (zonder kinderen) acceptabel. Deze groep zou</w:t>
      </w:r>
      <w:r w:rsidR="00625A30" w:rsidRPr="002C18C3">
        <w:rPr>
          <w:b w:val="0"/>
          <w:bCs/>
          <w:sz w:val="22"/>
          <w:lang w:val="nl-NL"/>
        </w:rPr>
        <w:t xml:space="preserve"> naar de mening van sociale partners</w:t>
      </w:r>
      <w:r w:rsidRPr="002C18C3">
        <w:rPr>
          <w:b w:val="0"/>
          <w:bCs/>
          <w:sz w:val="22"/>
          <w:lang w:val="nl-NL"/>
        </w:rPr>
        <w:t xml:space="preserve"> </w:t>
      </w:r>
      <w:r w:rsidR="00625A30" w:rsidRPr="002C18C3">
        <w:rPr>
          <w:b w:val="0"/>
          <w:bCs/>
          <w:sz w:val="22"/>
          <w:lang w:val="nl-NL"/>
        </w:rPr>
        <w:t>goed</w:t>
      </w:r>
      <w:r w:rsidRPr="002C18C3">
        <w:rPr>
          <w:b w:val="0"/>
          <w:bCs/>
          <w:sz w:val="22"/>
          <w:lang w:val="nl-NL"/>
        </w:rPr>
        <w:t xml:space="preserve"> in staat moeten zijn om hier </w:t>
      </w:r>
      <w:r w:rsidR="00625A30" w:rsidRPr="002C18C3">
        <w:rPr>
          <w:b w:val="0"/>
          <w:bCs/>
          <w:sz w:val="22"/>
          <w:lang w:val="nl-NL"/>
        </w:rPr>
        <w:t xml:space="preserve">eventueel </w:t>
      </w:r>
      <w:r w:rsidRPr="002C18C3">
        <w:rPr>
          <w:b w:val="0"/>
          <w:bCs/>
          <w:sz w:val="22"/>
          <w:lang w:val="nl-NL"/>
        </w:rPr>
        <w:t xml:space="preserve">aanvullende voorzieningen voor te treffen. De werkgever zal hier extra aandacht aan besteden in de communicatie over de nieuwe pensioenregeling en zal het pensioenfonds vragen dit ook te doen. </w:t>
      </w:r>
    </w:p>
    <w:p w14:paraId="002D86B8" w14:textId="3B9F1EEC" w:rsidR="00A060CF" w:rsidRDefault="00C31EAE" w:rsidP="00984112">
      <w:pPr>
        <w:pStyle w:val="AonHeading3"/>
        <w:numPr>
          <w:ilvl w:val="2"/>
          <w:numId w:val="4"/>
        </w:numPr>
        <w:ind w:left="851"/>
      </w:pPr>
      <w:r>
        <w:t>W</w:t>
      </w:r>
      <w:r w:rsidR="00A060CF">
        <w:t>ezenpensioen</w:t>
      </w:r>
    </w:p>
    <w:p w14:paraId="73CE7A47" w14:textId="77777777" w:rsidR="00B323BA" w:rsidRPr="002C18C3" w:rsidRDefault="00A060CF" w:rsidP="00984112">
      <w:pPr>
        <w:pStyle w:val="AonBodyText"/>
        <w:rPr>
          <w:b w:val="0"/>
          <w:bCs/>
          <w:sz w:val="22"/>
          <w:lang w:val="nl-NL"/>
        </w:rPr>
      </w:pPr>
      <w:r w:rsidRPr="002C18C3">
        <w:rPr>
          <w:b w:val="0"/>
          <w:bCs/>
          <w:sz w:val="22"/>
          <w:lang w:val="nl-NL"/>
        </w:rPr>
        <w:t xml:space="preserve">Het wezenpensioen ontvangen de (stief- en pleeg)kinderen van een deelnemer nadat hij of zij is overleden. Het wezenpensioen is in de huidige pensioenregeling ongeveer 14% van het ouderdomspensioen. Net als voor het levenslang partnerpensioen geldt dat het wezenpensioen in de nieuwe pensioenregeling een percentage van het salaris moet zijn. </w:t>
      </w:r>
    </w:p>
    <w:p w14:paraId="0FD9D84F" w14:textId="77777777" w:rsidR="00B323BA" w:rsidRPr="002C18C3" w:rsidRDefault="00B323BA" w:rsidP="00984112">
      <w:pPr>
        <w:pStyle w:val="AonBodyText"/>
        <w:rPr>
          <w:b w:val="0"/>
          <w:bCs/>
          <w:sz w:val="22"/>
          <w:lang w:val="nl-NL"/>
        </w:rPr>
      </w:pPr>
    </w:p>
    <w:p w14:paraId="719A7A0A" w14:textId="4B05A316" w:rsidR="00B323BA" w:rsidRPr="002C18C3" w:rsidRDefault="00B323BA" w:rsidP="00984112">
      <w:pPr>
        <w:pStyle w:val="AonBodyText"/>
        <w:rPr>
          <w:b w:val="0"/>
          <w:bCs/>
          <w:sz w:val="22"/>
          <w:lang w:val="nl-NL"/>
        </w:rPr>
      </w:pPr>
      <w:r w:rsidRPr="002C18C3">
        <w:rPr>
          <w:b w:val="0"/>
          <w:bCs/>
          <w:sz w:val="22"/>
          <w:lang w:val="nl-NL"/>
        </w:rPr>
        <w:t xml:space="preserve">In de nieuwe pensioenregeling is het wezenpensioen 20% van het </w:t>
      </w:r>
      <w:r w:rsidR="00FF0484">
        <w:rPr>
          <w:b w:val="0"/>
          <w:bCs/>
          <w:sz w:val="22"/>
          <w:lang w:val="nl-NL"/>
        </w:rPr>
        <w:t xml:space="preserve">(gemaximeerd) </w:t>
      </w:r>
      <w:r w:rsidRPr="002C18C3">
        <w:rPr>
          <w:b w:val="0"/>
          <w:bCs/>
          <w:sz w:val="22"/>
          <w:lang w:val="nl-NL"/>
        </w:rPr>
        <w:t>pensioen</w:t>
      </w:r>
      <w:r w:rsidR="00FF0484">
        <w:rPr>
          <w:b w:val="0"/>
          <w:bCs/>
          <w:sz w:val="22"/>
          <w:lang w:val="nl-NL"/>
        </w:rPr>
        <w:t xml:space="preserve">gevend </w:t>
      </w:r>
      <w:r w:rsidR="00FF0484" w:rsidRPr="00A51751">
        <w:rPr>
          <w:b w:val="0"/>
          <w:bCs/>
          <w:sz w:val="22"/>
          <w:lang w:val="nl-NL"/>
        </w:rPr>
        <w:t>salaris</w:t>
      </w:r>
      <w:r w:rsidR="00FF0484">
        <w:rPr>
          <w:b w:val="0"/>
          <w:bCs/>
          <w:lang w:val="nl-NL"/>
        </w:rPr>
        <w:t>.</w:t>
      </w:r>
      <w:r w:rsidRPr="002C18C3">
        <w:rPr>
          <w:b w:val="0"/>
          <w:bCs/>
          <w:sz w:val="22"/>
          <w:lang w:val="nl-NL"/>
        </w:rPr>
        <w:t xml:space="preserve"> Dit wordt verdubbeld voor volle wezen.</w:t>
      </w:r>
      <w:r w:rsidR="00D9529B">
        <w:rPr>
          <w:b w:val="0"/>
          <w:bCs/>
          <w:sz w:val="22"/>
          <w:lang w:val="nl-NL"/>
        </w:rPr>
        <w:t xml:space="preserve"> Het nieuwe wezenpensioen is hoger dan in de huidige pensioenregeling. Hierdoor krijgen gezinnen extra steun bij het overlijden van een werknemer.</w:t>
      </w:r>
    </w:p>
    <w:p w14:paraId="502749DA" w14:textId="77777777" w:rsidR="00B323BA" w:rsidRPr="002C18C3" w:rsidRDefault="00B323BA" w:rsidP="00984112">
      <w:pPr>
        <w:pStyle w:val="AonBodyText"/>
        <w:rPr>
          <w:b w:val="0"/>
          <w:bCs/>
          <w:sz w:val="22"/>
          <w:lang w:val="nl-NL"/>
        </w:rPr>
      </w:pPr>
    </w:p>
    <w:p w14:paraId="50D98B92" w14:textId="159DD43C" w:rsidR="00C31EAE" w:rsidRDefault="00C8718E" w:rsidP="00984112">
      <w:pPr>
        <w:pStyle w:val="AonBodyText"/>
        <w:rPr>
          <w:b w:val="0"/>
          <w:bCs/>
          <w:sz w:val="22"/>
          <w:lang w:val="nl-NL"/>
        </w:rPr>
      </w:pPr>
      <w:r w:rsidRPr="002C18C3">
        <w:rPr>
          <w:b w:val="0"/>
          <w:bCs/>
          <w:sz w:val="22"/>
          <w:lang w:val="nl-NL"/>
        </w:rPr>
        <w:t xml:space="preserve">Ook wijzigt hoe lang het wezenpensioen wordt uitgekeerd. In de huidige pensioenregeling is dat tot de 18-jarige leeftijd van het kind, behalve als het kind nog studeert of arbeidsongeschikt is dan kan het tot 27 jaar zijn. In de nieuwe pensioenregeling wordt het wezenpensioen altijd uitgekeerd totdat het kind 25 jaar is. </w:t>
      </w:r>
      <w:r w:rsidR="003B2CF9" w:rsidRPr="002C18C3">
        <w:rPr>
          <w:b w:val="0"/>
          <w:bCs/>
          <w:sz w:val="22"/>
          <w:lang w:val="nl-NL"/>
        </w:rPr>
        <w:t>Dit ligt vast in de regels van de nieuwe Pensioenwet.</w:t>
      </w:r>
    </w:p>
    <w:p w14:paraId="4D614B6B" w14:textId="77777777" w:rsidR="00616DFC" w:rsidRDefault="00616DFC">
      <w:pPr>
        <w:spacing w:after="200"/>
        <w:rPr>
          <w:rFonts w:ascii="Arial" w:eastAsia="Times New Roman" w:hAnsi="Arial" w:cs="Times New Roman"/>
          <w:color w:val="auto"/>
          <w:sz w:val="24"/>
          <w:lang w:val="nl-NL"/>
        </w:rPr>
      </w:pPr>
      <w:r>
        <w:rPr>
          <w:lang w:val="nl-NL"/>
        </w:rPr>
        <w:br w:type="page"/>
      </w:r>
    </w:p>
    <w:p w14:paraId="1C53A449" w14:textId="5FAB657D" w:rsidR="00984112" w:rsidRPr="00984112" w:rsidRDefault="00984112" w:rsidP="00984112">
      <w:pPr>
        <w:pStyle w:val="AonHeading3"/>
        <w:numPr>
          <w:ilvl w:val="2"/>
          <w:numId w:val="4"/>
        </w:numPr>
        <w:ind w:left="850"/>
        <w:rPr>
          <w:lang w:val="nl-NL"/>
        </w:rPr>
      </w:pPr>
      <w:r>
        <w:rPr>
          <w:lang w:val="nl-NL"/>
        </w:rPr>
        <w:t>Voortzetting risicodekking bij uitdiensttreding</w:t>
      </w:r>
    </w:p>
    <w:p w14:paraId="04598813" w14:textId="1CD9C1EF" w:rsidR="00984112" w:rsidRPr="00984112" w:rsidRDefault="00984112" w:rsidP="00984112">
      <w:pPr>
        <w:autoSpaceDE w:val="0"/>
        <w:autoSpaceDN w:val="0"/>
        <w:adjustRightInd w:val="0"/>
        <w:spacing w:line="264" w:lineRule="auto"/>
        <w:rPr>
          <w:rFonts w:ascii="Arial" w:eastAsia="CIDFont+F3" w:hAnsi="Arial" w:cs="Arial"/>
          <w:color w:val="auto"/>
          <w:sz w:val="22"/>
          <w:lang w:val="nl-NL"/>
        </w:rPr>
      </w:pPr>
      <w:r>
        <w:rPr>
          <w:rFonts w:ascii="Arial" w:eastAsia="CIDFont+F3" w:hAnsi="Arial" w:cs="Arial"/>
          <w:color w:val="auto"/>
          <w:sz w:val="22"/>
          <w:lang w:val="nl-NL"/>
        </w:rPr>
        <w:t>V</w:t>
      </w:r>
      <w:r w:rsidRPr="00984112">
        <w:rPr>
          <w:rFonts w:ascii="Arial" w:eastAsia="CIDFont+F3" w:hAnsi="Arial" w:cs="Arial"/>
          <w:color w:val="auto"/>
          <w:sz w:val="22"/>
          <w:lang w:val="nl-NL"/>
        </w:rPr>
        <w:t xml:space="preserve">oor de duur van de verplichte en vrijwillige voortzetting </w:t>
      </w:r>
      <w:r>
        <w:rPr>
          <w:rFonts w:ascii="Arial" w:eastAsia="CIDFont+F3" w:hAnsi="Arial" w:cs="Arial"/>
          <w:color w:val="auto"/>
          <w:sz w:val="22"/>
          <w:lang w:val="nl-NL"/>
        </w:rPr>
        <w:t xml:space="preserve">van de risicodekkingen </w:t>
      </w:r>
      <w:r w:rsidRPr="00984112">
        <w:rPr>
          <w:rFonts w:ascii="Arial" w:eastAsia="CIDFont+F3" w:hAnsi="Arial" w:cs="Arial"/>
          <w:color w:val="auto"/>
          <w:sz w:val="22"/>
          <w:lang w:val="nl-NL"/>
        </w:rPr>
        <w:t>bij</w:t>
      </w:r>
      <w:r>
        <w:rPr>
          <w:rFonts w:ascii="Arial" w:eastAsia="CIDFont+F3" w:hAnsi="Arial" w:cs="Arial"/>
          <w:color w:val="auto"/>
          <w:sz w:val="22"/>
          <w:lang w:val="nl-NL"/>
        </w:rPr>
        <w:t xml:space="preserve"> </w:t>
      </w:r>
      <w:r w:rsidRPr="00984112">
        <w:rPr>
          <w:rFonts w:ascii="Arial" w:eastAsia="CIDFont+F3" w:hAnsi="Arial" w:cs="Arial"/>
          <w:color w:val="auto"/>
          <w:sz w:val="22"/>
          <w:lang w:val="nl-NL"/>
        </w:rPr>
        <w:t xml:space="preserve">uitdiensttreding </w:t>
      </w:r>
      <w:r>
        <w:rPr>
          <w:rFonts w:ascii="Arial" w:eastAsia="CIDFont+F3" w:hAnsi="Arial" w:cs="Arial"/>
          <w:color w:val="auto"/>
          <w:sz w:val="22"/>
          <w:lang w:val="nl-NL"/>
        </w:rPr>
        <w:t xml:space="preserve">wordt aangesloten </w:t>
      </w:r>
      <w:r w:rsidRPr="00984112">
        <w:rPr>
          <w:rFonts w:ascii="Arial" w:eastAsia="CIDFont+F3" w:hAnsi="Arial" w:cs="Arial"/>
          <w:color w:val="auto"/>
          <w:sz w:val="22"/>
          <w:lang w:val="nl-NL"/>
        </w:rPr>
        <w:t>bij de standaardtermijnen. Dit betekent dat:</w:t>
      </w:r>
    </w:p>
    <w:p w14:paraId="08AF24A1" w14:textId="2A52DAB4" w:rsidR="00984112" w:rsidRDefault="00984112" w:rsidP="00984112">
      <w:pPr>
        <w:pStyle w:val="Lijstalinea"/>
        <w:numPr>
          <w:ilvl w:val="0"/>
          <w:numId w:val="45"/>
        </w:numPr>
        <w:autoSpaceDE w:val="0"/>
        <w:autoSpaceDN w:val="0"/>
        <w:adjustRightInd w:val="0"/>
        <w:spacing w:line="264" w:lineRule="auto"/>
        <w:ind w:left="360"/>
        <w:rPr>
          <w:rFonts w:ascii="Arial" w:eastAsia="CIDFont+F3" w:hAnsi="Arial" w:cs="Arial"/>
          <w:color w:val="auto"/>
          <w:sz w:val="22"/>
          <w:lang w:val="nl-NL"/>
        </w:rPr>
      </w:pPr>
      <w:r w:rsidRPr="00984112">
        <w:rPr>
          <w:rFonts w:ascii="Arial" w:eastAsia="CIDFont+F3" w:hAnsi="Arial" w:cs="Arial"/>
          <w:color w:val="auto"/>
          <w:sz w:val="22"/>
          <w:lang w:val="nl-NL"/>
        </w:rPr>
        <w:t xml:space="preserve">de risicodekking voor het partner- en wezenpensioen </w:t>
      </w:r>
      <w:r w:rsidR="00216A4D">
        <w:rPr>
          <w:rFonts w:ascii="Arial" w:eastAsia="CIDFont+F3" w:hAnsi="Arial" w:cs="Arial"/>
          <w:color w:val="auto"/>
          <w:sz w:val="22"/>
          <w:lang w:val="nl-NL"/>
        </w:rPr>
        <w:t xml:space="preserve">wordt </w:t>
      </w:r>
      <w:r w:rsidRPr="00984112">
        <w:rPr>
          <w:rFonts w:ascii="Arial" w:eastAsia="CIDFont+F3" w:hAnsi="Arial" w:cs="Arial"/>
          <w:color w:val="auto"/>
          <w:sz w:val="22"/>
          <w:lang w:val="nl-NL"/>
        </w:rPr>
        <w:t>voortgezet tot 3 maanden na uitdiensttreding (of tot uiterlijk de aanvang van een nieuw dienstverband of de ingang van het ouderdomspensioen). Als de deelnemer na beëindiging van de deelname in de pensioenregeling een WW- of ziektewet uitkering ontvangt, blijft de risicodekking doorlopen zolang deze uitkering wordt</w:t>
      </w:r>
      <w:r w:rsidR="00216A4D">
        <w:rPr>
          <w:rFonts w:ascii="Arial" w:eastAsia="CIDFont+F3" w:hAnsi="Arial" w:cs="Arial"/>
          <w:color w:val="auto"/>
          <w:sz w:val="22"/>
          <w:lang w:val="nl-NL"/>
        </w:rPr>
        <w:t xml:space="preserve"> </w:t>
      </w:r>
      <w:r w:rsidRPr="00984112">
        <w:rPr>
          <w:rFonts w:ascii="Arial" w:eastAsia="CIDFont+F3" w:hAnsi="Arial" w:cs="Arial"/>
          <w:color w:val="auto"/>
          <w:sz w:val="22"/>
          <w:lang w:val="nl-NL"/>
        </w:rPr>
        <w:t>ontvangen;</w:t>
      </w:r>
    </w:p>
    <w:p w14:paraId="396EC220" w14:textId="6C434D62" w:rsidR="00984112" w:rsidRPr="00984112" w:rsidRDefault="00984112" w:rsidP="00984112">
      <w:pPr>
        <w:pStyle w:val="Lijstalinea"/>
        <w:numPr>
          <w:ilvl w:val="0"/>
          <w:numId w:val="45"/>
        </w:numPr>
        <w:autoSpaceDE w:val="0"/>
        <w:autoSpaceDN w:val="0"/>
        <w:adjustRightInd w:val="0"/>
        <w:spacing w:line="264" w:lineRule="auto"/>
        <w:ind w:left="360"/>
        <w:rPr>
          <w:rFonts w:ascii="Arial" w:eastAsia="CIDFont+F3" w:hAnsi="Arial" w:cs="Arial"/>
          <w:color w:val="auto"/>
          <w:sz w:val="22"/>
          <w:lang w:val="nl-NL"/>
        </w:rPr>
      </w:pPr>
      <w:r w:rsidRPr="00984112">
        <w:rPr>
          <w:rFonts w:ascii="Arial" w:eastAsia="CIDFont+F3" w:hAnsi="Arial" w:cs="Arial"/>
          <w:color w:val="auto"/>
          <w:sz w:val="22"/>
          <w:lang w:val="nl-NL"/>
        </w:rPr>
        <w:t>de vrijwillige voortzetting van de risicodekking van het nabestaandenpensioen hierna tot</w:t>
      </w:r>
    </w:p>
    <w:p w14:paraId="691A05FC" w14:textId="5BC673CA" w:rsidR="00984112" w:rsidRPr="00984112" w:rsidRDefault="00984112" w:rsidP="00984112">
      <w:pPr>
        <w:autoSpaceDE w:val="0"/>
        <w:autoSpaceDN w:val="0"/>
        <w:adjustRightInd w:val="0"/>
        <w:spacing w:line="264" w:lineRule="auto"/>
        <w:ind w:left="360"/>
        <w:rPr>
          <w:rFonts w:ascii="Arial" w:eastAsia="CIDFont+F3" w:hAnsi="Arial" w:cs="Arial"/>
          <w:color w:val="auto"/>
          <w:sz w:val="22"/>
          <w:lang w:val="nl-NL"/>
        </w:rPr>
      </w:pPr>
      <w:r w:rsidRPr="00984112">
        <w:rPr>
          <w:rFonts w:ascii="Arial" w:eastAsia="CIDFont+F3" w:hAnsi="Arial" w:cs="Arial"/>
          <w:color w:val="auto"/>
          <w:sz w:val="22"/>
          <w:lang w:val="nl-NL"/>
        </w:rPr>
        <w:t xml:space="preserve">15 jaar na uitdiensttreding </w:t>
      </w:r>
      <w:r w:rsidR="00216A4D">
        <w:rPr>
          <w:rFonts w:ascii="Arial" w:eastAsia="CIDFont+F3" w:hAnsi="Arial" w:cs="Arial"/>
          <w:color w:val="auto"/>
          <w:sz w:val="22"/>
          <w:lang w:val="nl-NL"/>
        </w:rPr>
        <w:t xml:space="preserve">kan </w:t>
      </w:r>
      <w:r w:rsidRPr="00984112">
        <w:rPr>
          <w:rFonts w:ascii="Arial" w:eastAsia="CIDFont+F3" w:hAnsi="Arial" w:cs="Arial"/>
          <w:color w:val="auto"/>
          <w:sz w:val="22"/>
          <w:lang w:val="nl-NL"/>
        </w:rPr>
        <w:t>worden voortgezet. De kosten van deze vrijwillige voortzetting van</w:t>
      </w:r>
    </w:p>
    <w:p w14:paraId="13FD8B65" w14:textId="5DA6A3CA" w:rsidR="009621D8" w:rsidRPr="00E2164D" w:rsidRDefault="00984112" w:rsidP="00E2164D">
      <w:pPr>
        <w:pStyle w:val="AonBodyText"/>
        <w:ind w:left="360"/>
        <w:rPr>
          <w:sz w:val="24"/>
          <w:lang w:val="nl-NL"/>
        </w:rPr>
      </w:pPr>
      <w:r w:rsidRPr="00216A4D">
        <w:rPr>
          <w:rFonts w:eastAsia="CIDFont+F3" w:cs="Arial"/>
          <w:b w:val="0"/>
          <w:bCs/>
          <w:sz w:val="22"/>
          <w:lang w:val="nl-NL"/>
        </w:rPr>
        <w:t xml:space="preserve">de risicodekking </w:t>
      </w:r>
      <w:r w:rsidR="00216A4D">
        <w:rPr>
          <w:rFonts w:eastAsia="CIDFont+F3" w:cs="Arial"/>
          <w:b w:val="0"/>
          <w:bCs/>
          <w:sz w:val="22"/>
          <w:lang w:val="nl-NL"/>
        </w:rPr>
        <w:t xml:space="preserve">zijn voor de gewezen deelnemer en </w:t>
      </w:r>
      <w:r w:rsidRPr="00216A4D">
        <w:rPr>
          <w:rFonts w:eastAsia="CIDFont+F3" w:cs="Arial"/>
          <w:b w:val="0"/>
          <w:bCs/>
          <w:sz w:val="22"/>
          <w:lang w:val="nl-NL"/>
        </w:rPr>
        <w:t>worden onttrokken aan het persoonlijk pensioenvermogen.</w:t>
      </w:r>
    </w:p>
    <w:p w14:paraId="69B70BCC" w14:textId="07925618" w:rsidR="00A060CF" w:rsidRPr="00616DFC" w:rsidRDefault="00EF5CCC" w:rsidP="00984112">
      <w:pPr>
        <w:pStyle w:val="AonHeading3"/>
        <w:numPr>
          <w:ilvl w:val="2"/>
          <w:numId w:val="4"/>
        </w:numPr>
        <w:ind w:left="851"/>
        <w:rPr>
          <w:lang w:val="nl-NL"/>
        </w:rPr>
      </w:pPr>
      <w:r w:rsidRPr="00616DFC">
        <w:rPr>
          <w:lang w:val="nl-NL"/>
        </w:rPr>
        <w:t>Pensioen bij a</w:t>
      </w:r>
      <w:r w:rsidR="00C8718E" w:rsidRPr="00616DFC">
        <w:rPr>
          <w:lang w:val="nl-NL"/>
        </w:rPr>
        <w:t>rbeidsongeschiktheid</w:t>
      </w:r>
    </w:p>
    <w:p w14:paraId="29444B04" w14:textId="3A64A683" w:rsidR="00EF5CCC" w:rsidRPr="002C18C3" w:rsidRDefault="00EF5CCC" w:rsidP="00984112">
      <w:pPr>
        <w:pStyle w:val="AonBodyText"/>
        <w:rPr>
          <w:b w:val="0"/>
          <w:bCs/>
          <w:sz w:val="22"/>
          <w:lang w:val="nl-NL"/>
        </w:rPr>
      </w:pPr>
      <w:r w:rsidRPr="002C18C3">
        <w:rPr>
          <w:b w:val="0"/>
          <w:bCs/>
          <w:sz w:val="22"/>
          <w:lang w:val="nl-NL"/>
        </w:rPr>
        <w:t>Het pensioen bij arbeidsongeschiktheid bestaat in de nieuwe pensioenregeling net als nu uit twee delen:</w:t>
      </w:r>
    </w:p>
    <w:p w14:paraId="3BFEA956" w14:textId="5AD3E9F8" w:rsidR="00EF5CCC" w:rsidRPr="002C18C3" w:rsidRDefault="00EF5CCC" w:rsidP="00984112">
      <w:pPr>
        <w:pStyle w:val="AonBodyText"/>
        <w:numPr>
          <w:ilvl w:val="0"/>
          <w:numId w:val="9"/>
        </w:numPr>
        <w:rPr>
          <w:b w:val="0"/>
          <w:bCs/>
          <w:sz w:val="22"/>
          <w:lang w:val="nl-NL"/>
        </w:rPr>
      </w:pPr>
      <w:r w:rsidRPr="002C18C3">
        <w:rPr>
          <w:b w:val="0"/>
          <w:bCs/>
          <w:sz w:val="22"/>
          <w:lang w:val="nl-NL"/>
        </w:rPr>
        <w:t xml:space="preserve">Een arbeidsongeschiktheidspensioen </w:t>
      </w:r>
    </w:p>
    <w:p w14:paraId="33B3215F" w14:textId="57928BAA" w:rsidR="00EF5CCC" w:rsidRPr="002C18C3" w:rsidRDefault="00EF5CCC" w:rsidP="00984112">
      <w:pPr>
        <w:pStyle w:val="AonBodyText"/>
        <w:numPr>
          <w:ilvl w:val="0"/>
          <w:numId w:val="9"/>
        </w:numPr>
        <w:rPr>
          <w:b w:val="0"/>
          <w:bCs/>
          <w:sz w:val="22"/>
          <w:lang w:val="nl-NL"/>
        </w:rPr>
      </w:pPr>
      <w:r w:rsidRPr="002C18C3">
        <w:rPr>
          <w:b w:val="0"/>
          <w:bCs/>
          <w:sz w:val="22"/>
          <w:lang w:val="nl-NL"/>
        </w:rPr>
        <w:t>Premievrijstelling bij arbeidsongeschiktheid</w:t>
      </w:r>
    </w:p>
    <w:p w14:paraId="631D94B5" w14:textId="0FA816D4" w:rsidR="00EF5CCC" w:rsidRPr="002C18C3" w:rsidRDefault="00EF5CCC" w:rsidP="00984112">
      <w:pPr>
        <w:pStyle w:val="AonBodyText"/>
        <w:rPr>
          <w:sz w:val="22"/>
          <w:lang w:val="nl-NL"/>
        </w:rPr>
      </w:pPr>
    </w:p>
    <w:p w14:paraId="0071CFFA" w14:textId="1AC02665" w:rsidR="00EF5CCC" w:rsidRPr="002C18C3" w:rsidRDefault="00EF5CCC" w:rsidP="00984112">
      <w:pPr>
        <w:pStyle w:val="AonBodyText"/>
        <w:rPr>
          <w:sz w:val="22"/>
          <w:lang w:val="nl-NL"/>
        </w:rPr>
      </w:pPr>
      <w:r w:rsidRPr="002C18C3">
        <w:rPr>
          <w:sz w:val="22"/>
          <w:lang w:val="nl-NL"/>
        </w:rPr>
        <w:t>Arbeidsongeschiktheidspensioen</w:t>
      </w:r>
      <w:r w:rsidR="00486ECD" w:rsidRPr="002C18C3">
        <w:rPr>
          <w:sz w:val="22"/>
          <w:lang w:val="nl-NL"/>
        </w:rPr>
        <w:t xml:space="preserve"> </w:t>
      </w:r>
    </w:p>
    <w:p w14:paraId="5DA2A905" w14:textId="5AC300B2" w:rsidR="00C8718E" w:rsidRPr="002C18C3" w:rsidRDefault="00C8718E" w:rsidP="00984112">
      <w:pPr>
        <w:pStyle w:val="AonBodyText"/>
        <w:rPr>
          <w:b w:val="0"/>
          <w:bCs/>
          <w:sz w:val="22"/>
          <w:lang w:val="nl-NL"/>
        </w:rPr>
      </w:pPr>
      <w:r w:rsidRPr="002C18C3">
        <w:rPr>
          <w:b w:val="0"/>
          <w:bCs/>
          <w:sz w:val="22"/>
          <w:lang w:val="nl-NL"/>
        </w:rPr>
        <w:t>Het arbeidsongeschiktheidspensioen wordt uitgekeerd als de deelnemer door ziekte niet of slechts gedeeltelijk kan werken. Het arbeidsongeschiktheidspensioen is een aanvulling op de WIA-uitkering</w:t>
      </w:r>
      <w:r w:rsidR="00B05EA8" w:rsidRPr="002C18C3">
        <w:rPr>
          <w:b w:val="0"/>
          <w:bCs/>
          <w:sz w:val="22"/>
          <w:lang w:val="nl-NL"/>
        </w:rPr>
        <w:t xml:space="preserve"> omdat de WIA-uitkering wordt berekend over een maximaal salaris van EUR 71.628,- (niveau 2024).  </w:t>
      </w:r>
      <w:r w:rsidR="00EF5CCC" w:rsidRPr="002C18C3">
        <w:rPr>
          <w:b w:val="0"/>
          <w:bCs/>
          <w:sz w:val="22"/>
          <w:lang w:val="nl-NL"/>
        </w:rPr>
        <w:t>Het arbeidsongeschiktheidspensioen wordt uitgekeerd vanaf dat de arbeidsongeschikte een WIA-uitkering ontvangt totdat de arbeidsongeschikte een AOW-uitkering ontvangt</w:t>
      </w:r>
      <w:r w:rsidR="00550457">
        <w:rPr>
          <w:b w:val="0"/>
          <w:bCs/>
          <w:sz w:val="22"/>
          <w:lang w:val="nl-NL"/>
        </w:rPr>
        <w:t xml:space="preserve"> of eerder revalideert of overlijdt</w:t>
      </w:r>
      <w:r w:rsidR="00EF5CCC" w:rsidRPr="002C18C3">
        <w:rPr>
          <w:b w:val="0"/>
          <w:bCs/>
          <w:sz w:val="22"/>
          <w:lang w:val="nl-NL"/>
        </w:rPr>
        <w:t xml:space="preserve">. </w:t>
      </w:r>
      <w:r w:rsidRPr="002C18C3">
        <w:rPr>
          <w:b w:val="0"/>
          <w:bCs/>
          <w:sz w:val="22"/>
          <w:lang w:val="nl-NL"/>
        </w:rPr>
        <w:t xml:space="preserve">Het </w:t>
      </w:r>
      <w:r w:rsidR="00EF5CCC" w:rsidRPr="002C18C3">
        <w:rPr>
          <w:b w:val="0"/>
          <w:bCs/>
          <w:sz w:val="22"/>
          <w:lang w:val="nl-NL"/>
        </w:rPr>
        <w:t>p</w:t>
      </w:r>
      <w:r w:rsidRPr="002C18C3">
        <w:rPr>
          <w:b w:val="0"/>
          <w:bCs/>
          <w:sz w:val="22"/>
          <w:lang w:val="nl-NL"/>
        </w:rPr>
        <w:t xml:space="preserve">ensioen wordt alleen uitgekeerd indien het bruto salaris </w:t>
      </w:r>
      <w:r w:rsidR="00EF5CCC" w:rsidRPr="002C18C3">
        <w:rPr>
          <w:b w:val="0"/>
          <w:bCs/>
          <w:sz w:val="22"/>
          <w:lang w:val="nl-NL"/>
        </w:rPr>
        <w:t xml:space="preserve">hoger is dan de WIA-loongrens en de arbeidsongeschikte meer dan 35% arbeidsongeschikt is. </w:t>
      </w:r>
    </w:p>
    <w:p w14:paraId="39168164" w14:textId="77777777" w:rsidR="00B05EA8" w:rsidRPr="002C18C3" w:rsidRDefault="00B05EA8" w:rsidP="00984112">
      <w:pPr>
        <w:pStyle w:val="AonBodyText"/>
        <w:rPr>
          <w:b w:val="0"/>
          <w:bCs/>
          <w:sz w:val="22"/>
          <w:lang w:val="nl-NL"/>
        </w:rPr>
      </w:pPr>
    </w:p>
    <w:p w14:paraId="4333AFCF" w14:textId="33EF4014" w:rsidR="00B05EA8" w:rsidRPr="002C18C3" w:rsidRDefault="00B05EA8" w:rsidP="00984112">
      <w:pPr>
        <w:pStyle w:val="pf0"/>
        <w:spacing w:before="0" w:beforeAutospacing="0" w:after="0" w:afterAutospacing="0" w:line="264" w:lineRule="auto"/>
        <w:rPr>
          <w:rFonts w:ascii="Arial" w:hAnsi="Arial" w:cs="Arial"/>
          <w:sz w:val="22"/>
          <w:szCs w:val="22"/>
        </w:rPr>
      </w:pPr>
      <w:r w:rsidRPr="002C18C3">
        <w:rPr>
          <w:rStyle w:val="cf01"/>
          <w:rFonts w:ascii="Arial" w:hAnsi="Arial" w:cs="Arial"/>
          <w:sz w:val="22"/>
          <w:szCs w:val="22"/>
        </w:rPr>
        <w:t>Er is ook een WIA</w:t>
      </w:r>
      <w:r w:rsidR="00550457">
        <w:rPr>
          <w:rStyle w:val="cf01"/>
          <w:rFonts w:ascii="Arial" w:hAnsi="Arial" w:cs="Arial"/>
          <w:sz w:val="22"/>
          <w:szCs w:val="22"/>
        </w:rPr>
        <w:t>-</w:t>
      </w:r>
      <w:r w:rsidRPr="002C18C3">
        <w:rPr>
          <w:rStyle w:val="cf01"/>
          <w:rFonts w:ascii="Arial" w:hAnsi="Arial" w:cs="Arial"/>
          <w:sz w:val="22"/>
          <w:szCs w:val="22"/>
        </w:rPr>
        <w:t>hiaat</w:t>
      </w:r>
      <w:r w:rsidR="00550457">
        <w:rPr>
          <w:rStyle w:val="cf01"/>
          <w:rFonts w:ascii="Arial" w:hAnsi="Arial" w:cs="Arial"/>
          <w:sz w:val="22"/>
          <w:szCs w:val="22"/>
        </w:rPr>
        <w:t xml:space="preserve"> </w:t>
      </w:r>
      <w:r w:rsidRPr="002C18C3">
        <w:rPr>
          <w:rStyle w:val="cf01"/>
          <w:rFonts w:ascii="Arial" w:hAnsi="Arial" w:cs="Arial"/>
          <w:sz w:val="22"/>
          <w:szCs w:val="22"/>
        </w:rPr>
        <w:t xml:space="preserve">regeling als aanvulling op de WIA-uitkering. Deze aanvulling geldt tot het WIA maximum salaris. Deze WIA-hiaat regeling is door de werkgever rechtstreeks verzekerd zonder gebruikmaking van het pensioenfonds. </w:t>
      </w:r>
      <w:r w:rsidR="00D322C8" w:rsidRPr="002C18C3">
        <w:rPr>
          <w:rStyle w:val="cf01"/>
          <w:rFonts w:ascii="Arial" w:hAnsi="Arial" w:cs="Arial"/>
          <w:sz w:val="22"/>
          <w:szCs w:val="22"/>
        </w:rPr>
        <w:t xml:space="preserve">De administrateur van SPE gaat in het nieuwe stelsel geen arbeidsongeschiktheidspensioen meer uitvoeren. Het arbeidsongeschiktheidspensioen wordt samen met het WIA-hiaat rechtstreeks </w:t>
      </w:r>
      <w:r w:rsidR="00AD09EE" w:rsidRPr="002C18C3">
        <w:rPr>
          <w:rStyle w:val="cf01"/>
          <w:rFonts w:ascii="Arial" w:hAnsi="Arial" w:cs="Arial"/>
          <w:sz w:val="22"/>
          <w:szCs w:val="22"/>
        </w:rPr>
        <w:t xml:space="preserve">door de werkgever </w:t>
      </w:r>
      <w:r w:rsidR="00D322C8" w:rsidRPr="002C18C3">
        <w:rPr>
          <w:rStyle w:val="cf01"/>
          <w:rFonts w:ascii="Arial" w:hAnsi="Arial" w:cs="Arial"/>
          <w:sz w:val="22"/>
          <w:szCs w:val="22"/>
        </w:rPr>
        <w:t xml:space="preserve">verzekerd. </w:t>
      </w:r>
      <w:r w:rsidR="00DA5242">
        <w:rPr>
          <w:rStyle w:val="cf01"/>
          <w:rFonts w:ascii="Arial" w:hAnsi="Arial" w:cs="Arial"/>
          <w:sz w:val="22"/>
          <w:szCs w:val="22"/>
        </w:rPr>
        <w:t>Dit gebeurt al per 1 januari 2025.</w:t>
      </w:r>
    </w:p>
    <w:p w14:paraId="010A4A57" w14:textId="77777777" w:rsidR="00B05EA8" w:rsidRPr="002C18C3" w:rsidRDefault="00B05EA8" w:rsidP="00984112">
      <w:pPr>
        <w:pStyle w:val="AonBodyText"/>
        <w:rPr>
          <w:b w:val="0"/>
          <w:bCs/>
          <w:sz w:val="22"/>
          <w:lang w:val="nl-NL"/>
        </w:rPr>
      </w:pPr>
    </w:p>
    <w:p w14:paraId="6481750E" w14:textId="7C30C968" w:rsidR="00EF5CCC" w:rsidRPr="002C18C3" w:rsidRDefault="00EF5CCC" w:rsidP="00984112">
      <w:pPr>
        <w:pStyle w:val="AonBodyText"/>
        <w:rPr>
          <w:sz w:val="22"/>
          <w:lang w:val="nl-NL"/>
        </w:rPr>
      </w:pPr>
      <w:r w:rsidRPr="002C18C3">
        <w:rPr>
          <w:sz w:val="22"/>
          <w:lang w:val="nl-NL"/>
        </w:rPr>
        <w:t>Premievrijstelling bij arbeidsongeschiktheid</w:t>
      </w:r>
    </w:p>
    <w:p w14:paraId="669CE4E1" w14:textId="4549862E" w:rsidR="00216A4D" w:rsidRDefault="00C46D67" w:rsidP="00984112">
      <w:pPr>
        <w:pStyle w:val="AonBodyText"/>
        <w:rPr>
          <w:b w:val="0"/>
          <w:bCs/>
          <w:sz w:val="22"/>
          <w:lang w:val="nl-NL"/>
        </w:rPr>
      </w:pPr>
      <w:r w:rsidRPr="002C18C3">
        <w:rPr>
          <w:b w:val="0"/>
          <w:bCs/>
          <w:sz w:val="22"/>
          <w:lang w:val="nl-NL"/>
        </w:rPr>
        <w:t>Een arbeidsongeschikte bouwt nog steeds pensioen op bij SPE. Hiervoor hoeft geen premie betaald te worden</w:t>
      </w:r>
      <w:r w:rsidR="00E6760C" w:rsidRPr="002C18C3">
        <w:rPr>
          <w:b w:val="0"/>
          <w:bCs/>
          <w:sz w:val="22"/>
          <w:lang w:val="nl-NL"/>
        </w:rPr>
        <w:t>, niet door de werkgever en niet door de arbeidsongeschikte</w:t>
      </w:r>
      <w:r w:rsidRPr="002C18C3">
        <w:rPr>
          <w:b w:val="0"/>
          <w:bCs/>
          <w:sz w:val="22"/>
          <w:lang w:val="nl-NL"/>
        </w:rPr>
        <w:t xml:space="preserve">. Als de arbeidsongeschikte gedeeltelijk arbeidsongeschikt is, hoeft over het arbeidsongeschikte deel geen premie betaald te worden. </w:t>
      </w:r>
      <w:r w:rsidR="00557AF9" w:rsidRPr="002C18C3">
        <w:rPr>
          <w:b w:val="0"/>
          <w:bCs/>
          <w:sz w:val="22"/>
          <w:lang w:val="nl-NL"/>
        </w:rPr>
        <w:t>Voor de arbeidsongeschikte deelnemer loopt de opbouw van het persoonlijk pensioenvermogen dus gewoon door en blijft ook het partnerpensioen en wezenpensioen verzekerd. De opbouw en de verzekerde bedragen blijven hetzelfde.</w:t>
      </w:r>
      <w:r w:rsidR="002005C9" w:rsidRPr="002C18C3">
        <w:rPr>
          <w:b w:val="0"/>
          <w:bCs/>
          <w:sz w:val="22"/>
          <w:lang w:val="nl-NL"/>
        </w:rPr>
        <w:t xml:space="preserve"> </w:t>
      </w:r>
    </w:p>
    <w:p w14:paraId="69CB45C2" w14:textId="77777777" w:rsidR="00216A4D" w:rsidRDefault="00216A4D" w:rsidP="00984112">
      <w:pPr>
        <w:pStyle w:val="AonBodyText"/>
        <w:rPr>
          <w:b w:val="0"/>
          <w:bCs/>
          <w:sz w:val="22"/>
          <w:lang w:val="nl-NL"/>
        </w:rPr>
      </w:pPr>
    </w:p>
    <w:p w14:paraId="76AB8759" w14:textId="22621DAF" w:rsidR="00EF5CCC" w:rsidRDefault="00216A4D" w:rsidP="00984112">
      <w:pPr>
        <w:pStyle w:val="AonBodyText"/>
        <w:rPr>
          <w:b w:val="0"/>
          <w:bCs/>
          <w:sz w:val="22"/>
          <w:lang w:val="nl-NL"/>
        </w:rPr>
      </w:pPr>
      <w:r>
        <w:rPr>
          <w:b w:val="0"/>
          <w:bCs/>
          <w:sz w:val="22"/>
          <w:lang w:val="nl-NL"/>
        </w:rPr>
        <w:t xml:space="preserve">De sociale partners zien geen aanleiding om de voorwaarden van de premievrijstelling bij arbeidsongeschiktheid te wijzigen. Daarom is besloten de regeling voort te zetten op basis van het huidige 6-klassen systeem. </w:t>
      </w:r>
    </w:p>
    <w:p w14:paraId="7A99AD7C" w14:textId="77777777" w:rsidR="00216A4D" w:rsidRDefault="00216A4D" w:rsidP="00984112">
      <w:pPr>
        <w:pStyle w:val="AonBodyText"/>
        <w:rPr>
          <w:b w:val="0"/>
          <w:bCs/>
          <w:sz w:val="22"/>
          <w:lang w:val="nl-NL"/>
        </w:rPr>
      </w:pPr>
    </w:p>
    <w:p w14:paraId="01ABA527" w14:textId="224738D8" w:rsidR="003F7197" w:rsidRDefault="00216A4D" w:rsidP="00616DFC">
      <w:pPr>
        <w:pStyle w:val="AonBodyText"/>
        <w:rPr>
          <w:b w:val="0"/>
          <w:bCs/>
          <w:lang w:val="nl-NL"/>
        </w:rPr>
      </w:pPr>
      <w:r>
        <w:rPr>
          <w:b w:val="0"/>
          <w:bCs/>
          <w:sz w:val="22"/>
          <w:lang w:val="nl-NL"/>
        </w:rPr>
        <w:t>Voor bestaande arbeidsongeschikten</w:t>
      </w:r>
      <w:r w:rsidR="00CA1299">
        <w:rPr>
          <w:b w:val="0"/>
          <w:bCs/>
          <w:sz w:val="22"/>
          <w:lang w:val="nl-NL"/>
        </w:rPr>
        <w:t xml:space="preserve"> geldt dat de premievrije opbouw en dekking bij overlijden wordt voortgezet conform de nieuwe pensioenregeling. </w:t>
      </w:r>
      <w:r w:rsidR="003F7197">
        <w:rPr>
          <w:bCs/>
          <w:lang w:val="nl-NL"/>
        </w:rPr>
        <w:br w:type="page"/>
      </w:r>
    </w:p>
    <w:p w14:paraId="3211BC0B" w14:textId="3C0BA602" w:rsidR="003F7197" w:rsidRPr="009D3EE8" w:rsidRDefault="00A8361C" w:rsidP="00616DFC">
      <w:pPr>
        <w:pStyle w:val="AonHeading1"/>
        <w:numPr>
          <w:ilvl w:val="0"/>
          <w:numId w:val="4"/>
        </w:numPr>
        <w:ind w:left="1077"/>
        <w:rPr>
          <w:color w:val="auto"/>
          <w:szCs w:val="44"/>
        </w:rPr>
      </w:pPr>
      <w:bookmarkStart w:id="114" w:name="_Toc185327834"/>
      <w:r w:rsidRPr="009D3EE8">
        <w:rPr>
          <w:color w:val="auto"/>
          <w:szCs w:val="44"/>
        </w:rPr>
        <w:t>R</w:t>
      </w:r>
      <w:r w:rsidR="003F7197" w:rsidRPr="009D3EE8">
        <w:rPr>
          <w:color w:val="auto"/>
          <w:szCs w:val="44"/>
        </w:rPr>
        <w:t>isicodelingsreserve</w:t>
      </w:r>
      <w:bookmarkEnd w:id="114"/>
    </w:p>
    <w:p w14:paraId="2DBCC6A4" w14:textId="2D59344F" w:rsidR="00E111C7" w:rsidRPr="00D15137" w:rsidRDefault="00B15AE1" w:rsidP="00984112">
      <w:pPr>
        <w:pStyle w:val="AonBodyText"/>
        <w:rPr>
          <w:b w:val="0"/>
          <w:bCs/>
          <w:sz w:val="22"/>
          <w:lang w:val="nl-NL"/>
        </w:rPr>
      </w:pPr>
      <w:r w:rsidRPr="002C18C3">
        <w:rPr>
          <w:b w:val="0"/>
          <w:bCs/>
          <w:sz w:val="22"/>
          <w:lang w:val="nl-NL"/>
        </w:rPr>
        <w:t>Om ervoor te zorgen dat de uitkeringen van de</w:t>
      </w:r>
      <w:r w:rsidR="00373CE7">
        <w:rPr>
          <w:b w:val="0"/>
          <w:bCs/>
          <w:sz w:val="22"/>
          <w:lang w:val="nl-NL"/>
        </w:rPr>
        <w:t xml:space="preserve"> pensioengerechtigden </w:t>
      </w:r>
      <w:r w:rsidR="00FE329E" w:rsidRPr="002C18C3">
        <w:rPr>
          <w:b w:val="0"/>
          <w:bCs/>
          <w:sz w:val="22"/>
          <w:lang w:val="nl-NL"/>
        </w:rPr>
        <w:t>beschermd worden tegen dalingen</w:t>
      </w:r>
      <w:r w:rsidRPr="002C18C3">
        <w:rPr>
          <w:b w:val="0"/>
          <w:bCs/>
          <w:sz w:val="22"/>
          <w:lang w:val="nl-NL"/>
        </w:rPr>
        <w:t>, willen sociale partners dat er in het nieuwe pensioenstelsel een reserve komt. Het doel van deze reserve is de kans op het mo</w:t>
      </w:r>
      <w:r w:rsidR="003313EB" w:rsidRPr="002C18C3">
        <w:rPr>
          <w:b w:val="0"/>
          <w:bCs/>
          <w:sz w:val="22"/>
          <w:lang w:val="nl-NL"/>
        </w:rPr>
        <w:t>e</w:t>
      </w:r>
      <w:r w:rsidRPr="002C18C3">
        <w:rPr>
          <w:b w:val="0"/>
          <w:bCs/>
          <w:sz w:val="22"/>
          <w:lang w:val="nl-NL"/>
        </w:rPr>
        <w:t xml:space="preserve">ten verlagen van de </w:t>
      </w:r>
      <w:r w:rsidRPr="00012C1E">
        <w:rPr>
          <w:b w:val="0"/>
          <w:bCs/>
          <w:sz w:val="22"/>
          <w:lang w:val="nl-NL"/>
        </w:rPr>
        <w:t xml:space="preserve">uitkeringen </w:t>
      </w:r>
      <w:r w:rsidR="00757936" w:rsidRPr="00012C1E">
        <w:rPr>
          <w:b w:val="0"/>
          <w:bCs/>
          <w:sz w:val="22"/>
          <w:lang w:val="nl-NL"/>
        </w:rPr>
        <w:t xml:space="preserve">zo klein mogelijk </w:t>
      </w:r>
      <w:r w:rsidRPr="00012C1E">
        <w:rPr>
          <w:b w:val="0"/>
          <w:bCs/>
          <w:sz w:val="22"/>
          <w:lang w:val="nl-NL"/>
        </w:rPr>
        <w:t>te</w:t>
      </w:r>
      <w:r w:rsidRPr="002C18C3">
        <w:rPr>
          <w:b w:val="0"/>
          <w:bCs/>
          <w:sz w:val="22"/>
          <w:lang w:val="nl-NL"/>
        </w:rPr>
        <w:t xml:space="preserve"> maken</w:t>
      </w:r>
      <w:r w:rsidR="00F51493">
        <w:rPr>
          <w:b w:val="0"/>
          <w:bCs/>
          <w:sz w:val="22"/>
          <w:lang w:val="nl-NL"/>
        </w:rPr>
        <w:t xml:space="preserve"> (waarbij er </w:t>
      </w:r>
      <w:r w:rsidR="00550457">
        <w:rPr>
          <w:b w:val="0"/>
          <w:bCs/>
          <w:sz w:val="22"/>
          <w:lang w:val="nl-NL"/>
        </w:rPr>
        <w:t xml:space="preserve">tegelijkertijd </w:t>
      </w:r>
      <w:r w:rsidR="00FC2C17">
        <w:rPr>
          <w:b w:val="0"/>
          <w:bCs/>
          <w:sz w:val="22"/>
          <w:lang w:val="nl-NL"/>
        </w:rPr>
        <w:t xml:space="preserve">nog </w:t>
      </w:r>
      <w:r w:rsidR="00F51493">
        <w:rPr>
          <w:b w:val="0"/>
          <w:bCs/>
          <w:sz w:val="22"/>
          <w:lang w:val="nl-NL"/>
        </w:rPr>
        <w:t>een redelijke kans is dat de uitkeringen worden verhoogd)</w:t>
      </w:r>
      <w:r w:rsidRPr="002C18C3">
        <w:rPr>
          <w:b w:val="0"/>
          <w:bCs/>
          <w:sz w:val="22"/>
          <w:lang w:val="nl-NL"/>
        </w:rPr>
        <w:t xml:space="preserve">. Het maakt hierbij niet uit wat de oorzaak van een daling van de uitkering is. Dat kan </w:t>
      </w:r>
      <w:r w:rsidR="00B062BF" w:rsidRPr="002C18C3">
        <w:rPr>
          <w:b w:val="0"/>
          <w:bCs/>
          <w:sz w:val="22"/>
          <w:lang w:val="nl-NL"/>
        </w:rPr>
        <w:t xml:space="preserve">bijvoorbeeld </w:t>
      </w:r>
      <w:r w:rsidRPr="002C18C3">
        <w:rPr>
          <w:b w:val="0"/>
          <w:bCs/>
          <w:sz w:val="22"/>
          <w:lang w:val="nl-NL"/>
        </w:rPr>
        <w:t xml:space="preserve">zowel ten gevolge van een </w:t>
      </w:r>
      <w:r w:rsidRPr="00D15137">
        <w:rPr>
          <w:b w:val="0"/>
          <w:bCs/>
          <w:sz w:val="22"/>
          <w:lang w:val="nl-NL"/>
        </w:rPr>
        <w:t xml:space="preserve">economische schok als ten gevolge van </w:t>
      </w:r>
      <w:r w:rsidR="00173358" w:rsidRPr="00D15137">
        <w:rPr>
          <w:b w:val="0"/>
          <w:bCs/>
          <w:sz w:val="22"/>
          <w:lang w:val="nl-NL"/>
        </w:rPr>
        <w:t xml:space="preserve">een </w:t>
      </w:r>
      <w:r w:rsidR="00FE329E" w:rsidRPr="00D15137">
        <w:rPr>
          <w:b w:val="0"/>
          <w:bCs/>
          <w:sz w:val="22"/>
          <w:lang w:val="nl-NL"/>
        </w:rPr>
        <w:t>verhoging</w:t>
      </w:r>
      <w:r w:rsidR="00173358" w:rsidRPr="00D15137">
        <w:rPr>
          <w:b w:val="0"/>
          <w:bCs/>
          <w:sz w:val="22"/>
          <w:lang w:val="nl-NL"/>
        </w:rPr>
        <w:t xml:space="preserve"> van </w:t>
      </w:r>
      <w:r w:rsidRPr="00D15137">
        <w:rPr>
          <w:b w:val="0"/>
          <w:bCs/>
          <w:sz w:val="22"/>
          <w:lang w:val="nl-NL"/>
        </w:rPr>
        <w:t xml:space="preserve">de levensverwachting zijn. </w:t>
      </w:r>
    </w:p>
    <w:p w14:paraId="38B05182" w14:textId="77777777" w:rsidR="00E8112B" w:rsidRPr="00D15137" w:rsidRDefault="00E8112B" w:rsidP="00984112">
      <w:pPr>
        <w:pStyle w:val="AonBodyText"/>
        <w:rPr>
          <w:b w:val="0"/>
          <w:bCs/>
          <w:sz w:val="22"/>
          <w:lang w:val="nl-NL"/>
        </w:rPr>
      </w:pPr>
    </w:p>
    <w:p w14:paraId="60E229C0" w14:textId="0CB423EF" w:rsidR="00E8112B" w:rsidRPr="00D15137" w:rsidRDefault="00E8112B" w:rsidP="00AD1A85">
      <w:pPr>
        <w:pStyle w:val="1colbodytext"/>
        <w:spacing w:line="264" w:lineRule="auto"/>
        <w:rPr>
          <w:b w:val="0"/>
          <w:bCs/>
          <w:sz w:val="22"/>
          <w:lang w:val="nl-NL"/>
        </w:rPr>
      </w:pPr>
      <w:r w:rsidRPr="00D15137">
        <w:rPr>
          <w:rFonts w:ascii="Arial" w:hAnsi="Arial" w:cs="Arial"/>
          <w:b w:val="0"/>
          <w:bCs/>
          <w:sz w:val="22"/>
          <w:szCs w:val="22"/>
          <w:lang w:val="nl-NL"/>
        </w:rPr>
        <w:t xml:space="preserve">Sociale partners en SPE hebben elk een eigen rol in de transitie. Sociale partners maken met elkaar afspraken over de inhoud van de nieuwe pensioenregeling. SPE gaat over de invulling van het beleid en de financiële opzet van de pensioenregeling. </w:t>
      </w:r>
      <w:r w:rsidR="00AD1A85" w:rsidRPr="00D15137">
        <w:rPr>
          <w:rFonts w:ascii="Arial" w:hAnsi="Arial" w:cs="Arial"/>
          <w:b w:val="0"/>
          <w:bCs/>
          <w:sz w:val="22"/>
          <w:szCs w:val="22"/>
          <w:lang w:val="nl-NL"/>
        </w:rPr>
        <w:t xml:space="preserve">De keuzes die de ene partij daarin maakt, </w:t>
      </w:r>
      <w:r w:rsidR="00550457">
        <w:rPr>
          <w:rFonts w:ascii="Arial" w:hAnsi="Arial" w:cs="Arial"/>
          <w:b w:val="0"/>
          <w:bCs/>
          <w:sz w:val="22"/>
          <w:szCs w:val="22"/>
          <w:lang w:val="nl-NL"/>
        </w:rPr>
        <w:t>hebben</w:t>
      </w:r>
      <w:r w:rsidR="00AD1A85" w:rsidRPr="00D15137">
        <w:rPr>
          <w:rFonts w:ascii="Arial" w:hAnsi="Arial" w:cs="Arial"/>
          <w:b w:val="0"/>
          <w:bCs/>
          <w:sz w:val="22"/>
          <w:szCs w:val="22"/>
          <w:lang w:val="nl-NL"/>
        </w:rPr>
        <w:t xml:space="preserve"> gevolgen voor de andere partij.</w:t>
      </w:r>
      <w:r w:rsidR="00492BC2" w:rsidRPr="00D15137">
        <w:rPr>
          <w:rFonts w:ascii="Arial" w:hAnsi="Arial" w:cs="Arial"/>
          <w:b w:val="0"/>
          <w:bCs/>
          <w:sz w:val="22"/>
          <w:szCs w:val="22"/>
          <w:lang w:val="nl-NL"/>
        </w:rPr>
        <w:t xml:space="preserve"> Daarom is dit proces een iteratief proces.</w:t>
      </w:r>
      <w:r w:rsidR="00AD1A85" w:rsidRPr="00D15137">
        <w:rPr>
          <w:rFonts w:ascii="Arial" w:hAnsi="Arial" w:cs="Arial"/>
          <w:b w:val="0"/>
          <w:bCs/>
          <w:sz w:val="22"/>
          <w:szCs w:val="22"/>
          <w:lang w:val="nl-NL"/>
        </w:rPr>
        <w:t xml:space="preserve"> In dit hoofdstuk en de volgende hoofdstukken wordt gerekend met de keuzes die in november 2024 bekend waren. Hierbij wordt er ook vanuit gegaan dat de opgebouwde DC-kapitalen in de huidige premieregeling een-op-een naar de persoonlijke pensioenvermogens onder Wtp overgezet kunnen worden. </w:t>
      </w:r>
    </w:p>
    <w:p w14:paraId="70D6097B" w14:textId="3EEC4C3E" w:rsidR="00A21EC1" w:rsidRPr="00D15137" w:rsidRDefault="00A21EC1" w:rsidP="00984112">
      <w:pPr>
        <w:pStyle w:val="AonHeading2"/>
        <w:numPr>
          <w:ilvl w:val="1"/>
          <w:numId w:val="4"/>
        </w:numPr>
      </w:pPr>
      <w:bookmarkStart w:id="115" w:name="_Toc185327835"/>
      <w:r w:rsidRPr="00D15137">
        <w:t xml:space="preserve">Uitkeringen </w:t>
      </w:r>
      <w:r w:rsidR="00952758" w:rsidRPr="00D15137">
        <w:t>minder</w:t>
      </w:r>
      <w:r w:rsidRPr="00D15137">
        <w:t xml:space="preserve"> verlagen</w:t>
      </w:r>
      <w:bookmarkEnd w:id="115"/>
    </w:p>
    <w:p w14:paraId="4DD8C8B8" w14:textId="79F906D5" w:rsidR="00B15AE1" w:rsidRPr="002C18C3" w:rsidRDefault="00B15AE1" w:rsidP="00984112">
      <w:pPr>
        <w:pStyle w:val="AonBodyText"/>
        <w:rPr>
          <w:b w:val="0"/>
          <w:bCs/>
          <w:sz w:val="22"/>
          <w:lang w:val="nl-NL"/>
        </w:rPr>
      </w:pPr>
      <w:r w:rsidRPr="002C18C3">
        <w:rPr>
          <w:b w:val="0"/>
          <w:bCs/>
          <w:sz w:val="22"/>
          <w:lang w:val="nl-NL"/>
        </w:rPr>
        <w:t xml:space="preserve">De </w:t>
      </w:r>
      <w:r w:rsidR="00BD24CF" w:rsidRPr="002C18C3">
        <w:rPr>
          <w:b w:val="0"/>
          <w:bCs/>
          <w:sz w:val="22"/>
          <w:lang w:val="nl-NL"/>
        </w:rPr>
        <w:t>risicodelings</w:t>
      </w:r>
      <w:r w:rsidRPr="002C18C3">
        <w:rPr>
          <w:b w:val="0"/>
          <w:bCs/>
          <w:sz w:val="22"/>
          <w:lang w:val="nl-NL"/>
        </w:rPr>
        <w:t>reserve</w:t>
      </w:r>
      <w:r w:rsidR="003313EB" w:rsidRPr="002C18C3">
        <w:rPr>
          <w:b w:val="0"/>
          <w:bCs/>
          <w:sz w:val="22"/>
          <w:lang w:val="nl-NL"/>
        </w:rPr>
        <w:t xml:space="preserve"> kan er op twee manieren voor zorgen dat de uitkeringen niet hoeven te worden verlaagd:</w:t>
      </w:r>
    </w:p>
    <w:p w14:paraId="7776612E" w14:textId="3ABD1711" w:rsidR="003313EB" w:rsidRPr="002C18C3" w:rsidRDefault="003313EB" w:rsidP="00984112">
      <w:pPr>
        <w:pStyle w:val="AonBodyText"/>
        <w:numPr>
          <w:ilvl w:val="0"/>
          <w:numId w:val="19"/>
        </w:numPr>
        <w:rPr>
          <w:b w:val="0"/>
          <w:bCs/>
          <w:sz w:val="22"/>
          <w:lang w:val="nl-NL"/>
        </w:rPr>
      </w:pPr>
      <w:r w:rsidRPr="002C18C3">
        <w:rPr>
          <w:b w:val="0"/>
          <w:bCs/>
          <w:sz w:val="22"/>
          <w:lang w:val="nl-NL"/>
        </w:rPr>
        <w:t>De persoonlijke pensioenvermogens zo aanvullen dat het pensioen niet daalt;</w:t>
      </w:r>
    </w:p>
    <w:p w14:paraId="594CBB8F" w14:textId="5280DC85" w:rsidR="003313EB" w:rsidRPr="002C18C3" w:rsidRDefault="003313EB" w:rsidP="00984112">
      <w:pPr>
        <w:pStyle w:val="AonBodyText"/>
        <w:numPr>
          <w:ilvl w:val="0"/>
          <w:numId w:val="19"/>
        </w:numPr>
        <w:rPr>
          <w:b w:val="0"/>
          <w:bCs/>
          <w:sz w:val="22"/>
          <w:lang w:val="nl-NL"/>
        </w:rPr>
      </w:pPr>
      <w:r w:rsidRPr="002C18C3">
        <w:rPr>
          <w:b w:val="0"/>
          <w:bCs/>
          <w:sz w:val="22"/>
          <w:lang w:val="nl-NL"/>
        </w:rPr>
        <w:t xml:space="preserve">De </w:t>
      </w:r>
      <w:r w:rsidR="00FE329E" w:rsidRPr="002C18C3">
        <w:rPr>
          <w:b w:val="0"/>
          <w:bCs/>
          <w:sz w:val="22"/>
          <w:lang w:val="nl-NL"/>
        </w:rPr>
        <w:t>uitkeringen</w:t>
      </w:r>
      <w:r w:rsidRPr="002C18C3">
        <w:rPr>
          <w:b w:val="0"/>
          <w:bCs/>
          <w:sz w:val="22"/>
          <w:lang w:val="nl-NL"/>
        </w:rPr>
        <w:t xml:space="preserve"> zo aanvullen dat de uitkering</w:t>
      </w:r>
      <w:r w:rsidR="005F1286" w:rsidRPr="002C18C3">
        <w:rPr>
          <w:b w:val="0"/>
          <w:bCs/>
          <w:sz w:val="22"/>
          <w:lang w:val="nl-NL"/>
        </w:rPr>
        <w:t>en</w:t>
      </w:r>
      <w:r w:rsidRPr="002C18C3">
        <w:rPr>
          <w:b w:val="0"/>
          <w:bCs/>
          <w:sz w:val="22"/>
          <w:lang w:val="nl-NL"/>
        </w:rPr>
        <w:t xml:space="preserve"> niet da</w:t>
      </w:r>
      <w:r w:rsidR="005F1286" w:rsidRPr="002C18C3">
        <w:rPr>
          <w:b w:val="0"/>
          <w:bCs/>
          <w:sz w:val="22"/>
          <w:lang w:val="nl-NL"/>
        </w:rPr>
        <w:t>len</w:t>
      </w:r>
      <w:r w:rsidRPr="002C18C3">
        <w:rPr>
          <w:b w:val="0"/>
          <w:bCs/>
          <w:sz w:val="22"/>
          <w:lang w:val="nl-NL"/>
        </w:rPr>
        <w:t xml:space="preserve">. </w:t>
      </w:r>
      <w:r w:rsidR="00B36170">
        <w:rPr>
          <w:b w:val="0"/>
          <w:bCs/>
          <w:sz w:val="22"/>
          <w:lang w:val="nl-NL"/>
        </w:rPr>
        <w:t>De uitkering</w:t>
      </w:r>
      <w:r w:rsidRPr="002C18C3">
        <w:rPr>
          <w:b w:val="0"/>
          <w:bCs/>
          <w:sz w:val="22"/>
          <w:lang w:val="nl-NL"/>
        </w:rPr>
        <w:t xml:space="preserve"> </w:t>
      </w:r>
      <w:r w:rsidR="00FE329E" w:rsidRPr="002C18C3">
        <w:rPr>
          <w:b w:val="0"/>
          <w:bCs/>
          <w:sz w:val="22"/>
          <w:lang w:val="nl-NL"/>
        </w:rPr>
        <w:t>zou moeten dalen door de daling van de persoonlijke pensioenvermogens</w:t>
      </w:r>
      <w:r w:rsidR="00B062BF" w:rsidRPr="002C18C3">
        <w:rPr>
          <w:b w:val="0"/>
          <w:bCs/>
          <w:sz w:val="22"/>
          <w:lang w:val="nl-NL"/>
        </w:rPr>
        <w:t xml:space="preserve">, maar door de aanvulling vanuit de risicodelingsreserve merken de </w:t>
      </w:r>
      <w:r w:rsidR="00373CE7">
        <w:rPr>
          <w:b w:val="0"/>
          <w:bCs/>
          <w:sz w:val="22"/>
          <w:lang w:val="nl-NL"/>
        </w:rPr>
        <w:t>pensioengerechtigden</w:t>
      </w:r>
      <w:r w:rsidR="00B062BF" w:rsidRPr="002C18C3">
        <w:rPr>
          <w:b w:val="0"/>
          <w:bCs/>
          <w:sz w:val="22"/>
          <w:lang w:val="nl-NL"/>
        </w:rPr>
        <w:t xml:space="preserve"> dit niet</w:t>
      </w:r>
      <w:r w:rsidRPr="002C18C3">
        <w:rPr>
          <w:b w:val="0"/>
          <w:bCs/>
          <w:sz w:val="22"/>
          <w:lang w:val="nl-NL"/>
        </w:rPr>
        <w:t>.</w:t>
      </w:r>
      <w:r w:rsidR="005F1286" w:rsidRPr="002C18C3">
        <w:rPr>
          <w:b w:val="0"/>
          <w:bCs/>
          <w:sz w:val="22"/>
          <w:lang w:val="nl-NL"/>
        </w:rPr>
        <w:t xml:space="preserve"> Zonder </w:t>
      </w:r>
      <w:r w:rsidR="00FE329E" w:rsidRPr="002C18C3">
        <w:rPr>
          <w:b w:val="0"/>
          <w:bCs/>
          <w:sz w:val="22"/>
          <w:lang w:val="nl-NL"/>
        </w:rPr>
        <w:t>herstel van de persoonlijke pensioenvermogens</w:t>
      </w:r>
      <w:r w:rsidR="005F1286" w:rsidRPr="002C18C3">
        <w:rPr>
          <w:b w:val="0"/>
          <w:bCs/>
          <w:sz w:val="22"/>
          <w:lang w:val="nl-NL"/>
        </w:rPr>
        <w:t xml:space="preserve"> is het jaar later weer een aanvulling </w:t>
      </w:r>
      <w:r w:rsidR="00FE329E" w:rsidRPr="002C18C3">
        <w:rPr>
          <w:b w:val="0"/>
          <w:bCs/>
          <w:sz w:val="22"/>
          <w:lang w:val="nl-NL"/>
        </w:rPr>
        <w:t xml:space="preserve">van de uitkering </w:t>
      </w:r>
      <w:r w:rsidR="005F1286" w:rsidRPr="002C18C3">
        <w:rPr>
          <w:b w:val="0"/>
          <w:bCs/>
          <w:sz w:val="22"/>
          <w:lang w:val="nl-NL"/>
        </w:rPr>
        <w:t xml:space="preserve">nodig. </w:t>
      </w:r>
    </w:p>
    <w:p w14:paraId="22635CD6" w14:textId="77777777" w:rsidR="005F1286" w:rsidRPr="002C18C3" w:rsidRDefault="005F1286" w:rsidP="00984112">
      <w:pPr>
        <w:pStyle w:val="AonBodyText"/>
        <w:rPr>
          <w:b w:val="0"/>
          <w:bCs/>
          <w:sz w:val="22"/>
          <w:lang w:val="nl-NL"/>
        </w:rPr>
      </w:pPr>
    </w:p>
    <w:p w14:paraId="63A37904" w14:textId="2743F980" w:rsidR="00BD752B" w:rsidRDefault="005F1286" w:rsidP="00984112">
      <w:pPr>
        <w:pStyle w:val="AonBodyText"/>
        <w:rPr>
          <w:b w:val="0"/>
          <w:bCs/>
          <w:sz w:val="22"/>
          <w:lang w:val="nl-NL"/>
        </w:rPr>
      </w:pPr>
      <w:r w:rsidRPr="002C18C3">
        <w:rPr>
          <w:b w:val="0"/>
          <w:bCs/>
          <w:sz w:val="22"/>
          <w:lang w:val="nl-NL"/>
        </w:rPr>
        <w:t xml:space="preserve">Voor de tweede manier, de aanvulling van de uitkeringen, is </w:t>
      </w:r>
      <w:r w:rsidR="00B062BF" w:rsidRPr="002C18C3">
        <w:rPr>
          <w:b w:val="0"/>
          <w:bCs/>
          <w:sz w:val="22"/>
          <w:lang w:val="nl-NL"/>
        </w:rPr>
        <w:t xml:space="preserve">minder geld </w:t>
      </w:r>
      <w:r w:rsidRPr="002C18C3">
        <w:rPr>
          <w:b w:val="0"/>
          <w:bCs/>
          <w:sz w:val="22"/>
          <w:lang w:val="nl-NL"/>
        </w:rPr>
        <w:t xml:space="preserve">nodig dan voor de eerste manier. Daardoor is de kans dat de </w:t>
      </w:r>
      <w:r w:rsidR="00BD24CF" w:rsidRPr="002C18C3">
        <w:rPr>
          <w:b w:val="0"/>
          <w:bCs/>
          <w:sz w:val="22"/>
          <w:lang w:val="nl-NL"/>
        </w:rPr>
        <w:t>risicodelings</w:t>
      </w:r>
      <w:r w:rsidRPr="002C18C3">
        <w:rPr>
          <w:b w:val="0"/>
          <w:bCs/>
          <w:sz w:val="22"/>
          <w:lang w:val="nl-NL"/>
        </w:rPr>
        <w:t>reserve leeg raakt veel kleiner</w:t>
      </w:r>
      <w:r w:rsidR="00BD24CF" w:rsidRPr="002C18C3">
        <w:rPr>
          <w:b w:val="0"/>
          <w:bCs/>
          <w:sz w:val="22"/>
          <w:lang w:val="nl-NL"/>
        </w:rPr>
        <w:t xml:space="preserve"> en</w:t>
      </w:r>
      <w:r w:rsidRPr="002C18C3">
        <w:rPr>
          <w:b w:val="0"/>
          <w:bCs/>
          <w:sz w:val="22"/>
          <w:lang w:val="nl-NL"/>
        </w:rPr>
        <w:t xml:space="preserve"> de kans dat de </w:t>
      </w:r>
      <w:r w:rsidR="00BD24CF" w:rsidRPr="002C18C3">
        <w:rPr>
          <w:b w:val="0"/>
          <w:bCs/>
          <w:sz w:val="22"/>
          <w:lang w:val="nl-NL"/>
        </w:rPr>
        <w:t>risicodelings</w:t>
      </w:r>
      <w:r w:rsidRPr="002C18C3">
        <w:rPr>
          <w:b w:val="0"/>
          <w:bCs/>
          <w:sz w:val="22"/>
          <w:lang w:val="nl-NL"/>
        </w:rPr>
        <w:t xml:space="preserve">reserve in de toekomst ook nog gebruikt kan worden groter. Omdat dit </w:t>
      </w:r>
      <w:r w:rsidR="00FE329E" w:rsidRPr="002C18C3">
        <w:rPr>
          <w:b w:val="0"/>
          <w:bCs/>
          <w:sz w:val="22"/>
          <w:lang w:val="nl-NL"/>
        </w:rPr>
        <w:t xml:space="preserve">een efficiënt gebruik is van de </w:t>
      </w:r>
      <w:r w:rsidR="00550457">
        <w:rPr>
          <w:b w:val="0"/>
          <w:bCs/>
          <w:sz w:val="22"/>
          <w:lang w:val="nl-NL"/>
        </w:rPr>
        <w:t>reserve</w:t>
      </w:r>
      <w:r w:rsidR="00FE329E" w:rsidRPr="002C18C3">
        <w:rPr>
          <w:b w:val="0"/>
          <w:bCs/>
          <w:sz w:val="22"/>
          <w:lang w:val="nl-NL"/>
        </w:rPr>
        <w:t xml:space="preserve"> en ook het doel realiseert om de daling van de uitkeringen te voorkomen</w:t>
      </w:r>
      <w:r w:rsidRPr="002C18C3">
        <w:rPr>
          <w:b w:val="0"/>
          <w:bCs/>
          <w:sz w:val="22"/>
          <w:lang w:val="nl-NL"/>
        </w:rPr>
        <w:t xml:space="preserve">, </w:t>
      </w:r>
      <w:r w:rsidR="00B36170">
        <w:rPr>
          <w:b w:val="0"/>
          <w:bCs/>
          <w:sz w:val="22"/>
          <w:lang w:val="nl-NL"/>
        </w:rPr>
        <w:t xml:space="preserve">hebben sociale partners </w:t>
      </w:r>
      <w:r w:rsidRPr="002C18C3">
        <w:rPr>
          <w:b w:val="0"/>
          <w:bCs/>
          <w:sz w:val="22"/>
          <w:lang w:val="nl-NL"/>
        </w:rPr>
        <w:t xml:space="preserve">daarvoor gekozen. </w:t>
      </w:r>
    </w:p>
    <w:p w14:paraId="209398BB" w14:textId="77777777" w:rsidR="00BD752B" w:rsidRDefault="00BD752B" w:rsidP="00984112">
      <w:pPr>
        <w:pStyle w:val="AonBodyText"/>
        <w:rPr>
          <w:b w:val="0"/>
          <w:bCs/>
          <w:sz w:val="22"/>
          <w:lang w:val="nl-NL"/>
        </w:rPr>
      </w:pPr>
    </w:p>
    <w:p w14:paraId="66DB9CAF" w14:textId="63430F45" w:rsidR="003313EB" w:rsidRPr="002C18C3" w:rsidRDefault="00BD752B" w:rsidP="00984112">
      <w:pPr>
        <w:pStyle w:val="AonBodyText"/>
        <w:rPr>
          <w:b w:val="0"/>
          <w:bCs/>
          <w:sz w:val="22"/>
          <w:lang w:val="nl-NL"/>
        </w:rPr>
      </w:pPr>
      <w:r>
        <w:rPr>
          <w:b w:val="0"/>
          <w:bCs/>
          <w:sz w:val="22"/>
          <w:lang w:val="nl-NL"/>
        </w:rPr>
        <w:t>De aanvulling vanuit de risicodelingsreserve geldt ook voor nieuwe pensioengerechtigden. Daardoor worden zij beschermd tegen schokken vlak voor pensionering (of ingang partnerpensioen).</w:t>
      </w:r>
    </w:p>
    <w:p w14:paraId="7BDA01AB" w14:textId="757F07BC" w:rsidR="00D402F2" w:rsidRPr="002C18C3" w:rsidRDefault="00D402F2" w:rsidP="00984112">
      <w:pPr>
        <w:pStyle w:val="AonBodyText"/>
        <w:rPr>
          <w:b w:val="0"/>
          <w:bCs/>
          <w:sz w:val="22"/>
          <w:lang w:val="nl-NL"/>
        </w:rPr>
      </w:pPr>
    </w:p>
    <w:p w14:paraId="31DEB2DF" w14:textId="66273057" w:rsidR="00E85FB4" w:rsidRPr="002C18C3" w:rsidRDefault="00B062BF" w:rsidP="00984112">
      <w:pPr>
        <w:pStyle w:val="AonBodyText"/>
        <w:rPr>
          <w:b w:val="0"/>
          <w:bCs/>
          <w:sz w:val="22"/>
          <w:lang w:val="nl-NL"/>
        </w:rPr>
      </w:pPr>
      <w:r w:rsidRPr="002C18C3">
        <w:rPr>
          <w:b w:val="0"/>
          <w:bCs/>
          <w:sz w:val="22"/>
          <w:lang w:val="nl-NL"/>
        </w:rPr>
        <w:t>In onderstaande tabel is de pensio</w:t>
      </w:r>
      <w:r w:rsidR="00E85FB4" w:rsidRPr="002C18C3">
        <w:rPr>
          <w:b w:val="0"/>
          <w:bCs/>
          <w:sz w:val="22"/>
          <w:lang w:val="nl-NL"/>
        </w:rPr>
        <w:t xml:space="preserve">enverwachting opgenomen voor een 70-jarige </w:t>
      </w:r>
      <w:r w:rsidR="00773C6B">
        <w:rPr>
          <w:b w:val="0"/>
          <w:bCs/>
          <w:sz w:val="22"/>
          <w:lang w:val="nl-NL"/>
        </w:rPr>
        <w:t xml:space="preserve">gepensioneerde </w:t>
      </w:r>
      <w:r w:rsidR="00E85FB4" w:rsidRPr="002C18C3">
        <w:rPr>
          <w:b w:val="0"/>
          <w:bCs/>
          <w:sz w:val="22"/>
          <w:lang w:val="nl-NL"/>
        </w:rPr>
        <w:t>maatmens als er wel en als er geen risicodelingsreserve wordt gevormd in het nieuwe pensioenstelsel. In deze berekening is de ri</w:t>
      </w:r>
      <w:r w:rsidR="00D96CAE" w:rsidRPr="002C18C3">
        <w:rPr>
          <w:b w:val="0"/>
          <w:bCs/>
          <w:sz w:val="22"/>
          <w:lang w:val="nl-NL"/>
        </w:rPr>
        <w:t xml:space="preserve">sicodelingsreserve gebruikt om de uitkeringen niet te laten dalen. </w:t>
      </w:r>
    </w:p>
    <w:p w14:paraId="3524B7BA" w14:textId="5146A499" w:rsidR="00A47A29" w:rsidRDefault="00A47A29">
      <w:pPr>
        <w:spacing w:after="200"/>
        <w:rPr>
          <w:rFonts w:ascii="Arial" w:eastAsia="Times New Roman" w:hAnsi="Arial" w:cs="Times New Roman"/>
          <w:bCs/>
          <w:color w:val="auto"/>
          <w:sz w:val="20"/>
          <w:lang w:val="nl-NL"/>
        </w:rPr>
      </w:pPr>
      <w:r>
        <w:rPr>
          <w:b/>
          <w:bCs/>
          <w:lang w:val="nl-NL"/>
        </w:rPr>
        <w:br w:type="page"/>
      </w:r>
    </w:p>
    <w:p w14:paraId="1E2556C7" w14:textId="77777777" w:rsidR="00E85FB4" w:rsidRDefault="00E85FB4" w:rsidP="00984112">
      <w:pPr>
        <w:pStyle w:val="AonBodyText"/>
        <w:rPr>
          <w:b w:val="0"/>
          <w:bCs/>
          <w:lang w:val="nl-NL"/>
        </w:rPr>
      </w:pPr>
    </w:p>
    <w:tbl>
      <w:tblPr>
        <w:tblW w:w="5520" w:type="dxa"/>
        <w:tblCellMar>
          <w:left w:w="0" w:type="dxa"/>
          <w:right w:w="0" w:type="dxa"/>
        </w:tblCellMar>
        <w:tblLook w:val="0420" w:firstRow="1" w:lastRow="0" w:firstColumn="0" w:lastColumn="0" w:noHBand="0" w:noVBand="1"/>
      </w:tblPr>
      <w:tblGrid>
        <w:gridCol w:w="1558"/>
        <w:gridCol w:w="1882"/>
        <w:gridCol w:w="2080"/>
      </w:tblGrid>
      <w:tr w:rsidR="00E85FB4" w:rsidRPr="00E85FB4" w14:paraId="1DF60883" w14:textId="77777777" w:rsidTr="00E85FB4">
        <w:trPr>
          <w:trHeight w:val="567"/>
        </w:trPr>
        <w:tc>
          <w:tcPr>
            <w:tcW w:w="15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F2064F6" w14:textId="77777777" w:rsidR="00E85FB4" w:rsidRPr="00E85FB4" w:rsidRDefault="00E85FB4" w:rsidP="00984112">
            <w:pPr>
              <w:spacing w:line="264" w:lineRule="auto"/>
              <w:rPr>
                <w:rFonts w:ascii="Arial" w:eastAsia="Times New Roman" w:hAnsi="Arial" w:cs="Arial"/>
                <w:color w:val="auto"/>
                <w:sz w:val="20"/>
                <w:szCs w:val="20"/>
                <w:lang w:val="nl-NL" w:eastAsia="nl-NL"/>
              </w:rPr>
            </w:pPr>
          </w:p>
        </w:tc>
        <w:tc>
          <w:tcPr>
            <w:tcW w:w="188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8CDF95F"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Basisvariant zonder reserve</w:t>
            </w:r>
          </w:p>
        </w:tc>
        <w:tc>
          <w:tcPr>
            <w:tcW w:w="208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0E4A0B5" w14:textId="407FAF79"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Basisvariant met risicodelingsreserve</w:t>
            </w:r>
          </w:p>
        </w:tc>
      </w:tr>
      <w:tr w:rsidR="00E85FB4" w:rsidRPr="00E85FB4" w14:paraId="724BA2A9" w14:textId="77777777" w:rsidTr="00E85FB4">
        <w:trPr>
          <w:trHeight w:val="397"/>
        </w:trPr>
        <w:tc>
          <w:tcPr>
            <w:tcW w:w="15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02B14B62"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5%-percentiel</w:t>
            </w:r>
          </w:p>
        </w:tc>
        <w:tc>
          <w:tcPr>
            <w:tcW w:w="1882"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66A58E25"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€ 8,790</w:t>
            </w:r>
          </w:p>
        </w:tc>
        <w:tc>
          <w:tcPr>
            <w:tcW w:w="2080"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784B0D56"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B050"/>
                <w:kern w:val="24"/>
                <w:sz w:val="20"/>
                <w:szCs w:val="20"/>
                <w:lang w:val="nl-NL" w:eastAsia="nl-NL"/>
              </w:rPr>
              <w:t>€ 9,540</w:t>
            </w:r>
          </w:p>
        </w:tc>
      </w:tr>
      <w:tr w:rsidR="00E85FB4" w:rsidRPr="00E85FB4" w14:paraId="6E45C3B0" w14:textId="77777777" w:rsidTr="00E85FB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5AAC2880"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25%-percentiel</w:t>
            </w:r>
          </w:p>
        </w:tc>
        <w:tc>
          <w:tcPr>
            <w:tcW w:w="1882"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199AA120"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€ 11,000</w:t>
            </w:r>
          </w:p>
        </w:tc>
        <w:tc>
          <w:tcPr>
            <w:tcW w:w="208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5C240E4F"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B050"/>
                <w:kern w:val="24"/>
                <w:sz w:val="20"/>
                <w:szCs w:val="20"/>
                <w:lang w:val="nl-NL" w:eastAsia="nl-NL"/>
              </w:rPr>
              <w:t>€ 11,640</w:t>
            </w:r>
          </w:p>
        </w:tc>
      </w:tr>
      <w:tr w:rsidR="00E85FB4" w:rsidRPr="00E85FB4" w14:paraId="448CF357" w14:textId="77777777" w:rsidTr="00E85FB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057132B9"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Mediaan</w:t>
            </w:r>
          </w:p>
        </w:tc>
        <w:tc>
          <w:tcPr>
            <w:tcW w:w="188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62B39961"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€ 12,610</w:t>
            </w:r>
          </w:p>
        </w:tc>
        <w:tc>
          <w:tcPr>
            <w:tcW w:w="2080"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1F100498"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B050"/>
                <w:kern w:val="24"/>
                <w:sz w:val="20"/>
                <w:szCs w:val="20"/>
                <w:lang w:val="nl-NL" w:eastAsia="nl-NL"/>
              </w:rPr>
              <w:t>€ 12,920</w:t>
            </w:r>
          </w:p>
        </w:tc>
      </w:tr>
      <w:tr w:rsidR="00E85FB4" w:rsidRPr="00E85FB4" w14:paraId="45A3D4D7" w14:textId="77777777" w:rsidTr="00E85FB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6E602C51"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75%-percentiel</w:t>
            </w:r>
          </w:p>
        </w:tc>
        <w:tc>
          <w:tcPr>
            <w:tcW w:w="1882"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7A9105D9"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€ 14,320</w:t>
            </w:r>
          </w:p>
        </w:tc>
        <w:tc>
          <w:tcPr>
            <w:tcW w:w="208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289A61BA"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B050"/>
                <w:kern w:val="24"/>
                <w:sz w:val="20"/>
                <w:szCs w:val="20"/>
                <w:lang w:val="nl-NL" w:eastAsia="nl-NL"/>
              </w:rPr>
              <w:t>€ 14,450</w:t>
            </w:r>
          </w:p>
        </w:tc>
      </w:tr>
      <w:tr w:rsidR="00E85FB4" w:rsidRPr="00E85FB4" w14:paraId="337BD41D" w14:textId="77777777" w:rsidTr="00E85FB4">
        <w:trPr>
          <w:trHeight w:val="397"/>
        </w:trPr>
        <w:tc>
          <w:tcPr>
            <w:tcW w:w="15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92925C1" w14:textId="77777777" w:rsidR="00E85FB4" w:rsidRPr="00E85FB4" w:rsidRDefault="00E85FB4"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95%-percentiel</w:t>
            </w:r>
          </w:p>
        </w:tc>
        <w:tc>
          <w:tcPr>
            <w:tcW w:w="188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7A9A3B4B"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000000"/>
                <w:kern w:val="24"/>
                <w:sz w:val="20"/>
                <w:szCs w:val="20"/>
                <w:lang w:val="nl-NL" w:eastAsia="nl-NL"/>
              </w:rPr>
              <w:t>€ 17,130</w:t>
            </w:r>
          </w:p>
        </w:tc>
        <w:tc>
          <w:tcPr>
            <w:tcW w:w="2080"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09E1B8D1" w14:textId="77777777" w:rsidR="00E85FB4" w:rsidRPr="00E85FB4" w:rsidRDefault="00E85FB4" w:rsidP="00984112">
            <w:pPr>
              <w:spacing w:line="264" w:lineRule="auto"/>
              <w:jc w:val="center"/>
              <w:textAlignment w:val="center"/>
              <w:rPr>
                <w:rFonts w:ascii="Arial" w:eastAsia="Times New Roman" w:hAnsi="Arial" w:cs="Arial"/>
                <w:color w:val="auto"/>
                <w:sz w:val="20"/>
                <w:szCs w:val="20"/>
                <w:lang w:val="nl-NL" w:eastAsia="nl-NL"/>
              </w:rPr>
            </w:pPr>
            <w:r w:rsidRPr="00E85FB4">
              <w:rPr>
                <w:rFonts w:ascii="Arial" w:eastAsia="Times New Roman" w:hAnsi="Arial" w:cs="Arial"/>
                <w:color w:val="FF0000"/>
                <w:kern w:val="24"/>
                <w:sz w:val="20"/>
                <w:szCs w:val="20"/>
                <w:lang w:val="nl-NL" w:eastAsia="nl-NL"/>
              </w:rPr>
              <w:t>€ 17,100</w:t>
            </w:r>
          </w:p>
        </w:tc>
      </w:tr>
    </w:tbl>
    <w:p w14:paraId="15976BAE" w14:textId="40944ACD" w:rsidR="00E85FB4" w:rsidRDefault="00B36170" w:rsidP="00984112">
      <w:pPr>
        <w:pStyle w:val="AonBodyText"/>
        <w:rPr>
          <w:b w:val="0"/>
          <w:bCs/>
          <w:lang w:val="nl-NL"/>
        </w:rPr>
      </w:pPr>
      <w:r>
        <w:rPr>
          <w:b w:val="0"/>
          <w:bCs/>
          <w:lang w:val="nl-NL"/>
        </w:rPr>
        <w:t xml:space="preserve">Tabel </w:t>
      </w:r>
      <w:r w:rsidR="00BD1D81">
        <w:rPr>
          <w:b w:val="0"/>
          <w:bCs/>
          <w:lang w:val="nl-NL"/>
        </w:rPr>
        <w:t>5</w:t>
      </w:r>
      <w:r>
        <w:rPr>
          <w:b w:val="0"/>
          <w:bCs/>
          <w:lang w:val="nl-NL"/>
        </w:rPr>
        <w:t>-1, de verwachte uitkering met en zonder risicodelingsreserve</w:t>
      </w:r>
    </w:p>
    <w:p w14:paraId="3695201C" w14:textId="77777777" w:rsidR="00B36170" w:rsidRDefault="00B36170" w:rsidP="00984112">
      <w:pPr>
        <w:pStyle w:val="AonBodyText"/>
        <w:rPr>
          <w:b w:val="0"/>
          <w:bCs/>
          <w:lang w:val="nl-NL"/>
        </w:rPr>
      </w:pPr>
    </w:p>
    <w:p w14:paraId="4E380EF4" w14:textId="02FAD593" w:rsidR="00E85FB4" w:rsidRPr="002C18C3" w:rsidRDefault="00E85FB4" w:rsidP="00984112">
      <w:pPr>
        <w:pStyle w:val="AonBodyText"/>
        <w:rPr>
          <w:b w:val="0"/>
          <w:bCs/>
          <w:sz w:val="22"/>
          <w:lang w:val="nl-NL"/>
        </w:rPr>
      </w:pPr>
      <w:r w:rsidRPr="002C18C3">
        <w:rPr>
          <w:b w:val="0"/>
          <w:bCs/>
          <w:sz w:val="22"/>
          <w:lang w:val="nl-NL"/>
        </w:rPr>
        <w:t xml:space="preserve">In de tabel is te zien dat de pensioenverwachting </w:t>
      </w:r>
      <w:r w:rsidR="00D96CAE" w:rsidRPr="002C18C3">
        <w:rPr>
          <w:b w:val="0"/>
          <w:bCs/>
          <w:sz w:val="22"/>
          <w:lang w:val="nl-NL"/>
        </w:rPr>
        <w:t xml:space="preserve">voor een 70-jarige </w:t>
      </w:r>
      <w:r w:rsidRPr="002C18C3">
        <w:rPr>
          <w:b w:val="0"/>
          <w:bCs/>
          <w:sz w:val="22"/>
          <w:lang w:val="nl-NL"/>
        </w:rPr>
        <w:t xml:space="preserve">het hoogste is als een risicodelingsreserve wordt </w:t>
      </w:r>
      <w:r w:rsidR="00D96CAE" w:rsidRPr="002C18C3">
        <w:rPr>
          <w:b w:val="0"/>
          <w:bCs/>
          <w:sz w:val="22"/>
          <w:lang w:val="nl-NL"/>
        </w:rPr>
        <w:t>gevormd. Dit geldt alleen niet in het 95%-percentiel</w:t>
      </w:r>
      <w:r w:rsidR="00B36170">
        <w:rPr>
          <w:b w:val="0"/>
          <w:bCs/>
          <w:sz w:val="22"/>
          <w:lang w:val="nl-NL"/>
        </w:rPr>
        <w:t xml:space="preserve">, Dit is </w:t>
      </w:r>
      <w:r w:rsidR="00D96CAE" w:rsidRPr="002C18C3">
        <w:rPr>
          <w:b w:val="0"/>
          <w:bCs/>
          <w:sz w:val="22"/>
          <w:lang w:val="nl-NL"/>
        </w:rPr>
        <w:t>een heel rooskleurig (beleggings)scenario</w:t>
      </w:r>
      <w:r w:rsidR="00011F69" w:rsidRPr="002C18C3">
        <w:rPr>
          <w:b w:val="0"/>
          <w:bCs/>
          <w:sz w:val="22"/>
          <w:lang w:val="nl-NL"/>
        </w:rPr>
        <w:t>, ook wel ‘goed</w:t>
      </w:r>
      <w:r w:rsidR="00AD09EE" w:rsidRPr="002C18C3">
        <w:rPr>
          <w:b w:val="0"/>
          <w:bCs/>
          <w:sz w:val="22"/>
          <w:lang w:val="nl-NL"/>
        </w:rPr>
        <w:t xml:space="preserve"> </w:t>
      </w:r>
      <w:r w:rsidR="00011F69" w:rsidRPr="002C18C3">
        <w:rPr>
          <w:b w:val="0"/>
          <w:bCs/>
          <w:sz w:val="22"/>
          <w:lang w:val="nl-NL"/>
        </w:rPr>
        <w:t>weer’ genoemd</w:t>
      </w:r>
      <w:r w:rsidR="00D96CAE" w:rsidRPr="002C18C3">
        <w:rPr>
          <w:b w:val="0"/>
          <w:bCs/>
          <w:sz w:val="22"/>
          <w:lang w:val="nl-NL"/>
        </w:rPr>
        <w:t xml:space="preserve">. Dat is logisch, omdat in die situatie de uitkeringen fors stijgen en de risicodelingsreserve niet gebruikt hoeft te worden om de uitkeringen aan te vullen, terwijl voor de vorming van de risicodelingsreserve een deel van het kapitaal van de </w:t>
      </w:r>
      <w:r w:rsidR="00373CE7">
        <w:rPr>
          <w:b w:val="0"/>
          <w:bCs/>
          <w:sz w:val="22"/>
          <w:lang w:val="nl-NL"/>
        </w:rPr>
        <w:t>pensioengerechtigde</w:t>
      </w:r>
      <w:r w:rsidR="00D96CAE" w:rsidRPr="002C18C3">
        <w:rPr>
          <w:b w:val="0"/>
          <w:bCs/>
          <w:sz w:val="22"/>
          <w:lang w:val="nl-NL"/>
        </w:rPr>
        <w:t xml:space="preserve"> wordt gebruikt.</w:t>
      </w:r>
      <w:r w:rsidR="00011F69" w:rsidRPr="002C18C3">
        <w:rPr>
          <w:b w:val="0"/>
          <w:bCs/>
          <w:sz w:val="22"/>
          <w:lang w:val="nl-NL"/>
        </w:rPr>
        <w:t xml:space="preserve"> De gepensioneerde heeft het grootste voordeel van de risicodelingsreserve in het 5%-percentiel, een zogenaamd ‘slecht</w:t>
      </w:r>
      <w:r w:rsidR="00AD09EE" w:rsidRPr="002C18C3">
        <w:rPr>
          <w:b w:val="0"/>
          <w:bCs/>
          <w:sz w:val="22"/>
          <w:lang w:val="nl-NL"/>
        </w:rPr>
        <w:t xml:space="preserve"> </w:t>
      </w:r>
      <w:r w:rsidR="00011F69" w:rsidRPr="002C18C3">
        <w:rPr>
          <w:b w:val="0"/>
          <w:bCs/>
          <w:sz w:val="22"/>
          <w:lang w:val="nl-NL"/>
        </w:rPr>
        <w:t xml:space="preserve">weer’ scenario. In dit scenario krijgt hij fors meer uitgekeerd uit de risicodelingsreserve dan het hem heeft gekost om aan het collectief mee te doen. </w:t>
      </w:r>
    </w:p>
    <w:p w14:paraId="08A5ECC7" w14:textId="40D4769D" w:rsidR="00E85FB4" w:rsidRDefault="00E85FB4" w:rsidP="00984112">
      <w:pPr>
        <w:pStyle w:val="AonBodyText"/>
        <w:rPr>
          <w:b w:val="0"/>
          <w:bCs/>
          <w:lang w:val="nl-NL"/>
        </w:rPr>
      </w:pPr>
    </w:p>
    <w:p w14:paraId="272CC4B9" w14:textId="051F716F" w:rsidR="00011F69" w:rsidRPr="002C18C3" w:rsidRDefault="00011F69" w:rsidP="00984112">
      <w:pPr>
        <w:pStyle w:val="AonBodyText"/>
        <w:rPr>
          <w:b w:val="0"/>
          <w:bCs/>
          <w:sz w:val="22"/>
          <w:lang w:val="nl-NL"/>
        </w:rPr>
      </w:pPr>
      <w:r w:rsidRPr="002C18C3">
        <w:rPr>
          <w:b w:val="0"/>
          <w:bCs/>
          <w:sz w:val="22"/>
          <w:lang w:val="nl-NL"/>
        </w:rPr>
        <w:t xml:space="preserve">Sociale partners hebben ook onderzocht wat de vorming van een risicodelingsreserve voor gevolgen heeft voor de kans op een </w:t>
      </w:r>
      <w:r w:rsidR="000A3C4D" w:rsidRPr="002C18C3">
        <w:rPr>
          <w:b w:val="0"/>
          <w:bCs/>
          <w:sz w:val="22"/>
          <w:lang w:val="nl-NL"/>
        </w:rPr>
        <w:t>verlaging</w:t>
      </w:r>
      <w:r w:rsidRPr="002C18C3">
        <w:rPr>
          <w:b w:val="0"/>
          <w:bCs/>
          <w:sz w:val="22"/>
          <w:lang w:val="nl-NL"/>
        </w:rPr>
        <w:t xml:space="preserve"> en de kans op een </w:t>
      </w:r>
      <w:r w:rsidR="000A3C4D" w:rsidRPr="002C18C3">
        <w:rPr>
          <w:b w:val="0"/>
          <w:bCs/>
          <w:sz w:val="22"/>
          <w:lang w:val="nl-NL"/>
        </w:rPr>
        <w:t>verhoging</w:t>
      </w:r>
      <w:r w:rsidRPr="002C18C3">
        <w:rPr>
          <w:b w:val="0"/>
          <w:bCs/>
          <w:sz w:val="22"/>
          <w:lang w:val="nl-NL"/>
        </w:rPr>
        <w:t xml:space="preserve"> van de uitkeringen. De resultaten hiervan staan in onderstaande tabel.  </w:t>
      </w:r>
    </w:p>
    <w:p w14:paraId="717FDE09" w14:textId="77777777" w:rsidR="00011F69" w:rsidRDefault="00011F69" w:rsidP="00984112">
      <w:pPr>
        <w:pStyle w:val="AonBodyText"/>
        <w:rPr>
          <w:b w:val="0"/>
          <w:bCs/>
          <w:lang w:val="nl-NL"/>
        </w:rPr>
      </w:pPr>
    </w:p>
    <w:tbl>
      <w:tblPr>
        <w:tblW w:w="8354" w:type="dxa"/>
        <w:tblCellMar>
          <w:left w:w="0" w:type="dxa"/>
          <w:right w:w="0" w:type="dxa"/>
        </w:tblCellMar>
        <w:tblLook w:val="0420" w:firstRow="1" w:lastRow="0" w:firstColumn="0" w:lastColumn="0" w:noHBand="0" w:noVBand="1"/>
      </w:tblPr>
      <w:tblGrid>
        <w:gridCol w:w="3534"/>
        <w:gridCol w:w="2126"/>
        <w:gridCol w:w="2694"/>
      </w:tblGrid>
      <w:tr w:rsidR="000A3C4D" w:rsidRPr="00E85FB4" w14:paraId="6CD24358" w14:textId="77777777" w:rsidTr="00CF281F">
        <w:trPr>
          <w:trHeight w:val="567"/>
        </w:trPr>
        <w:tc>
          <w:tcPr>
            <w:tcW w:w="353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AF673BE" w14:textId="77777777" w:rsidR="00011F69" w:rsidRPr="00E85FB4" w:rsidRDefault="00011F69" w:rsidP="00984112">
            <w:pPr>
              <w:spacing w:line="264" w:lineRule="auto"/>
              <w:rPr>
                <w:rFonts w:ascii="Arial" w:eastAsia="Times New Roman" w:hAnsi="Arial" w:cs="Arial"/>
                <w:color w:val="auto"/>
                <w:sz w:val="20"/>
                <w:szCs w:val="20"/>
                <w:lang w:val="nl-NL" w:eastAsia="nl-NL"/>
              </w:rPr>
            </w:pPr>
            <w:bookmarkStart w:id="116" w:name="_Hlk182231888"/>
          </w:p>
        </w:tc>
        <w:tc>
          <w:tcPr>
            <w:tcW w:w="212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BC2F6F1" w14:textId="77777777" w:rsidR="00011F69" w:rsidRPr="00E85FB4" w:rsidRDefault="00011F69"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Basisvariant zonder reserve</w:t>
            </w:r>
          </w:p>
        </w:tc>
        <w:tc>
          <w:tcPr>
            <w:tcW w:w="269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188813A" w14:textId="77777777" w:rsidR="00011F69" w:rsidRPr="00E85FB4" w:rsidRDefault="00011F69"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Basisvariant met risicodelingsreserve</w:t>
            </w:r>
          </w:p>
        </w:tc>
      </w:tr>
      <w:tr w:rsidR="000A3C4D" w:rsidRPr="00E85FB4" w14:paraId="1D4B0A2A" w14:textId="77777777" w:rsidTr="00CF281F">
        <w:trPr>
          <w:trHeight w:val="397"/>
        </w:trPr>
        <w:tc>
          <w:tcPr>
            <w:tcW w:w="3534"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96E666D" w14:textId="6B3E7E4C" w:rsidR="00011F69" w:rsidRPr="00E85FB4" w:rsidRDefault="00011F69" w:rsidP="00984112">
            <w:pPr>
              <w:spacing w:line="264" w:lineRule="auto"/>
              <w:textAlignment w:val="bottom"/>
              <w:rPr>
                <w:rFonts w:ascii="Arial" w:eastAsia="Times New Roman" w:hAnsi="Arial" w:cs="Arial"/>
                <w:color w:val="auto"/>
                <w:sz w:val="20"/>
                <w:szCs w:val="20"/>
                <w:lang w:val="nl-NL" w:eastAsia="nl-NL"/>
              </w:rPr>
            </w:pPr>
            <w:r w:rsidRPr="000A3C4D">
              <w:rPr>
                <w:rFonts w:ascii="Arial" w:hAnsi="Arial" w:cs="Arial"/>
                <w:color w:val="000000"/>
                <w:kern w:val="24"/>
                <w:sz w:val="20"/>
                <w:szCs w:val="20"/>
                <w:lang w:val="nl-NL"/>
              </w:rPr>
              <w:t xml:space="preserve">Kans op </w:t>
            </w:r>
            <w:r w:rsidR="000A3C4D">
              <w:rPr>
                <w:rFonts w:ascii="Arial" w:hAnsi="Arial" w:cs="Arial"/>
                <w:color w:val="000000"/>
                <w:kern w:val="24"/>
                <w:sz w:val="20"/>
                <w:szCs w:val="20"/>
                <w:lang w:val="nl-NL"/>
              </w:rPr>
              <w:t>verlaging</w:t>
            </w:r>
            <w:r w:rsidR="000A3C4D" w:rsidRPr="000A3C4D">
              <w:rPr>
                <w:rFonts w:ascii="Arial" w:hAnsi="Arial" w:cs="Arial"/>
                <w:color w:val="000000"/>
                <w:kern w:val="24"/>
                <w:sz w:val="20"/>
                <w:szCs w:val="20"/>
                <w:lang w:val="nl-NL"/>
              </w:rPr>
              <w:t xml:space="preserve"> van d</w:t>
            </w:r>
            <w:r w:rsidR="000A3C4D">
              <w:rPr>
                <w:rFonts w:ascii="Arial" w:hAnsi="Arial" w:cs="Arial"/>
                <w:color w:val="000000"/>
                <w:kern w:val="24"/>
                <w:sz w:val="20"/>
                <w:szCs w:val="20"/>
                <w:lang w:val="nl-NL"/>
              </w:rPr>
              <w:t>e uitkering</w:t>
            </w:r>
          </w:p>
        </w:tc>
        <w:tc>
          <w:tcPr>
            <w:tcW w:w="2126"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7B5C58B5" w14:textId="7DAF5057" w:rsidR="00011F69" w:rsidRPr="00E85FB4" w:rsidRDefault="00011F69" w:rsidP="00984112">
            <w:pPr>
              <w:spacing w:line="264" w:lineRule="auto"/>
              <w:jc w:val="center"/>
              <w:textAlignment w:val="center"/>
              <w:rPr>
                <w:rFonts w:ascii="Arial" w:eastAsia="Times New Roman" w:hAnsi="Arial" w:cs="Arial"/>
                <w:color w:val="auto"/>
                <w:sz w:val="20"/>
                <w:szCs w:val="20"/>
                <w:lang w:val="nl-NL" w:eastAsia="nl-NL"/>
              </w:rPr>
            </w:pPr>
            <w:r w:rsidRPr="00011F69">
              <w:rPr>
                <w:rFonts w:ascii="Arial" w:hAnsi="Arial" w:cs="Arial"/>
                <w:color w:val="000000"/>
                <w:kern w:val="24"/>
                <w:sz w:val="20"/>
                <w:szCs w:val="20"/>
              </w:rPr>
              <w:t>38.0%</w:t>
            </w:r>
          </w:p>
        </w:tc>
        <w:tc>
          <w:tcPr>
            <w:tcW w:w="269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20C41449" w14:textId="1D3FB0DD" w:rsidR="00011F69" w:rsidRPr="00E85FB4" w:rsidRDefault="00011F69" w:rsidP="00984112">
            <w:pPr>
              <w:spacing w:line="264" w:lineRule="auto"/>
              <w:jc w:val="center"/>
              <w:textAlignment w:val="center"/>
              <w:rPr>
                <w:rFonts w:ascii="Arial" w:eastAsia="Times New Roman" w:hAnsi="Arial" w:cs="Arial"/>
                <w:color w:val="auto"/>
                <w:sz w:val="20"/>
                <w:szCs w:val="20"/>
                <w:lang w:val="nl-NL" w:eastAsia="nl-NL"/>
              </w:rPr>
            </w:pPr>
            <w:r w:rsidRPr="000A3C4D">
              <w:rPr>
                <w:rFonts w:ascii="Arial" w:hAnsi="Arial" w:cs="Arial"/>
                <w:color w:val="00B050"/>
                <w:kern w:val="24"/>
                <w:sz w:val="20"/>
                <w:szCs w:val="20"/>
              </w:rPr>
              <w:t>4.7%</w:t>
            </w:r>
          </w:p>
        </w:tc>
      </w:tr>
      <w:tr w:rsidR="000A3C4D" w:rsidRPr="00E85FB4" w14:paraId="65592846" w14:textId="77777777" w:rsidTr="00CF281F">
        <w:trPr>
          <w:trHeight w:val="397"/>
        </w:trPr>
        <w:tc>
          <w:tcPr>
            <w:tcW w:w="3534"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9CB1459" w14:textId="3286D0C5" w:rsidR="00011F69" w:rsidRPr="00E85FB4" w:rsidRDefault="00011F69" w:rsidP="00984112">
            <w:pPr>
              <w:spacing w:line="264" w:lineRule="auto"/>
              <w:textAlignment w:val="bottom"/>
              <w:rPr>
                <w:rFonts w:ascii="Arial" w:eastAsia="Times New Roman" w:hAnsi="Arial" w:cs="Arial"/>
                <w:color w:val="auto"/>
                <w:sz w:val="20"/>
                <w:szCs w:val="20"/>
                <w:lang w:val="nl-NL" w:eastAsia="nl-NL"/>
              </w:rPr>
            </w:pPr>
            <w:r w:rsidRPr="000A3C4D">
              <w:rPr>
                <w:rFonts w:ascii="Arial" w:hAnsi="Arial" w:cs="Arial"/>
                <w:color w:val="000000"/>
                <w:kern w:val="24"/>
                <w:sz w:val="20"/>
                <w:szCs w:val="20"/>
                <w:lang w:val="nl-NL"/>
              </w:rPr>
              <w:t xml:space="preserve">Kans op </w:t>
            </w:r>
            <w:r w:rsidR="000A3C4D">
              <w:rPr>
                <w:rFonts w:ascii="Arial" w:hAnsi="Arial" w:cs="Arial"/>
                <w:color w:val="000000"/>
                <w:kern w:val="24"/>
                <w:sz w:val="20"/>
                <w:szCs w:val="20"/>
                <w:lang w:val="nl-NL"/>
              </w:rPr>
              <w:t>verhoging</w:t>
            </w:r>
            <w:r w:rsidR="000A3C4D" w:rsidRPr="000A3C4D">
              <w:rPr>
                <w:rFonts w:ascii="Arial" w:hAnsi="Arial" w:cs="Arial"/>
                <w:color w:val="000000"/>
                <w:kern w:val="24"/>
                <w:sz w:val="20"/>
                <w:szCs w:val="20"/>
                <w:lang w:val="nl-NL"/>
              </w:rPr>
              <w:t xml:space="preserve"> van d</w:t>
            </w:r>
            <w:r w:rsidR="000A3C4D">
              <w:rPr>
                <w:rFonts w:ascii="Arial" w:hAnsi="Arial" w:cs="Arial"/>
                <w:color w:val="000000"/>
                <w:kern w:val="24"/>
                <w:sz w:val="20"/>
                <w:szCs w:val="20"/>
                <w:lang w:val="nl-NL"/>
              </w:rPr>
              <w:t>e uitkering</w:t>
            </w:r>
          </w:p>
        </w:tc>
        <w:tc>
          <w:tcPr>
            <w:tcW w:w="2126"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1ED84D36" w14:textId="1DB364E6" w:rsidR="00011F69" w:rsidRPr="00E85FB4" w:rsidRDefault="00011F69" w:rsidP="00984112">
            <w:pPr>
              <w:spacing w:line="264" w:lineRule="auto"/>
              <w:jc w:val="center"/>
              <w:textAlignment w:val="center"/>
              <w:rPr>
                <w:rFonts w:ascii="Arial" w:eastAsia="Times New Roman" w:hAnsi="Arial" w:cs="Arial"/>
                <w:color w:val="auto"/>
                <w:sz w:val="20"/>
                <w:szCs w:val="20"/>
                <w:lang w:val="nl-NL" w:eastAsia="nl-NL"/>
              </w:rPr>
            </w:pPr>
            <w:r w:rsidRPr="00011F69">
              <w:rPr>
                <w:rFonts w:ascii="Arial" w:hAnsi="Arial" w:cs="Arial"/>
                <w:color w:val="000000"/>
                <w:kern w:val="24"/>
                <w:sz w:val="20"/>
                <w:szCs w:val="20"/>
              </w:rPr>
              <w:t>65.2%</w:t>
            </w:r>
          </w:p>
        </w:tc>
        <w:tc>
          <w:tcPr>
            <w:tcW w:w="26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6B16D0E7" w14:textId="5F3C6E28" w:rsidR="00011F69" w:rsidRPr="00E85FB4" w:rsidRDefault="00011F69" w:rsidP="00984112">
            <w:pPr>
              <w:spacing w:line="264" w:lineRule="auto"/>
              <w:jc w:val="center"/>
              <w:textAlignment w:val="center"/>
              <w:rPr>
                <w:rFonts w:ascii="Arial" w:eastAsia="Times New Roman" w:hAnsi="Arial" w:cs="Arial"/>
                <w:color w:val="auto"/>
                <w:sz w:val="20"/>
                <w:szCs w:val="20"/>
                <w:lang w:val="nl-NL" w:eastAsia="nl-NL"/>
              </w:rPr>
            </w:pPr>
            <w:r w:rsidRPr="000A3C4D">
              <w:rPr>
                <w:rFonts w:ascii="Arial" w:hAnsi="Arial" w:cs="Arial"/>
                <w:color w:val="FF0000"/>
                <w:kern w:val="24"/>
                <w:sz w:val="20"/>
                <w:szCs w:val="20"/>
              </w:rPr>
              <w:t>45.9%</w:t>
            </w:r>
          </w:p>
        </w:tc>
      </w:tr>
    </w:tbl>
    <w:bookmarkEnd w:id="116"/>
    <w:p w14:paraId="33F6B7D0" w14:textId="3AC36A9A" w:rsidR="00011F69" w:rsidRDefault="00B36170" w:rsidP="00984112">
      <w:pPr>
        <w:pStyle w:val="AonBodyText"/>
        <w:rPr>
          <w:b w:val="0"/>
          <w:bCs/>
          <w:lang w:val="nl-NL"/>
        </w:rPr>
      </w:pPr>
      <w:r>
        <w:rPr>
          <w:b w:val="0"/>
          <w:bCs/>
          <w:lang w:val="nl-NL"/>
        </w:rPr>
        <w:t xml:space="preserve">Tabel </w:t>
      </w:r>
      <w:r w:rsidR="00BD1D81">
        <w:rPr>
          <w:b w:val="0"/>
          <w:bCs/>
          <w:lang w:val="nl-NL"/>
        </w:rPr>
        <w:t>5</w:t>
      </w:r>
      <w:r>
        <w:rPr>
          <w:b w:val="0"/>
          <w:bCs/>
          <w:lang w:val="nl-NL"/>
        </w:rPr>
        <w:t>-2, Kans op verlaging en verhoging van de uitkering met en zonder r</w:t>
      </w:r>
      <w:r w:rsidR="00BD1D81">
        <w:rPr>
          <w:b w:val="0"/>
          <w:bCs/>
          <w:lang w:val="nl-NL"/>
        </w:rPr>
        <w:t>isicodelingsreserve</w:t>
      </w:r>
    </w:p>
    <w:p w14:paraId="4794527C" w14:textId="77777777" w:rsidR="00B36170" w:rsidRDefault="00B36170" w:rsidP="00984112">
      <w:pPr>
        <w:pStyle w:val="AonBodyText"/>
        <w:rPr>
          <w:b w:val="0"/>
          <w:bCs/>
          <w:lang w:val="nl-NL"/>
        </w:rPr>
      </w:pPr>
    </w:p>
    <w:p w14:paraId="1D0C67B7" w14:textId="3582AAE1" w:rsidR="00E85FB4" w:rsidRDefault="00011F69" w:rsidP="00984112">
      <w:pPr>
        <w:pStyle w:val="AonBodyText"/>
        <w:rPr>
          <w:b w:val="0"/>
          <w:bCs/>
          <w:sz w:val="22"/>
          <w:lang w:val="nl-NL"/>
        </w:rPr>
      </w:pPr>
      <w:r w:rsidRPr="002C18C3">
        <w:rPr>
          <w:b w:val="0"/>
          <w:bCs/>
          <w:sz w:val="22"/>
          <w:lang w:val="nl-NL"/>
        </w:rPr>
        <w:t xml:space="preserve">De kans op een </w:t>
      </w:r>
      <w:r w:rsidR="000A3C4D" w:rsidRPr="002C18C3">
        <w:rPr>
          <w:b w:val="0"/>
          <w:bCs/>
          <w:sz w:val="22"/>
          <w:lang w:val="nl-NL"/>
        </w:rPr>
        <w:t>verlaging</w:t>
      </w:r>
      <w:r w:rsidRPr="002C18C3">
        <w:rPr>
          <w:b w:val="0"/>
          <w:bCs/>
          <w:sz w:val="22"/>
          <w:lang w:val="nl-NL"/>
        </w:rPr>
        <w:t xml:space="preserve"> van de uitkeringen daalt fors als er een </w:t>
      </w:r>
      <w:r w:rsidRPr="003C03FC">
        <w:rPr>
          <w:b w:val="0"/>
          <w:bCs/>
          <w:sz w:val="22"/>
          <w:lang w:val="nl-NL"/>
        </w:rPr>
        <w:t xml:space="preserve">risicodelingsreserve </w:t>
      </w:r>
      <w:r w:rsidR="003C03FC" w:rsidRPr="003C03FC">
        <w:rPr>
          <w:b w:val="0"/>
          <w:bCs/>
          <w:sz w:val="22"/>
          <w:lang w:val="nl-NL"/>
        </w:rPr>
        <w:t>is.</w:t>
      </w:r>
      <w:r w:rsidR="003C03FC">
        <w:rPr>
          <w:b w:val="0"/>
          <w:bCs/>
          <w:lang w:val="nl-NL"/>
        </w:rPr>
        <w:t xml:space="preserve"> </w:t>
      </w:r>
      <w:r w:rsidR="00757936">
        <w:rPr>
          <w:b w:val="0"/>
          <w:bCs/>
          <w:sz w:val="22"/>
          <w:lang w:val="nl-NL"/>
        </w:rPr>
        <w:t xml:space="preserve">Deze kans daalt van meer dan één keer in de drie jaar naar ongeveer één keer </w:t>
      </w:r>
      <w:r w:rsidR="009D00CB">
        <w:rPr>
          <w:b w:val="0"/>
          <w:bCs/>
          <w:sz w:val="22"/>
          <w:lang w:val="nl-NL"/>
        </w:rPr>
        <w:t xml:space="preserve">gedurende de hele pensioneringsperiode. </w:t>
      </w:r>
      <w:r w:rsidRPr="002C18C3">
        <w:rPr>
          <w:b w:val="0"/>
          <w:bCs/>
          <w:sz w:val="22"/>
          <w:lang w:val="nl-NL"/>
        </w:rPr>
        <w:t xml:space="preserve">Daar staat tegenover dat de kans op een </w:t>
      </w:r>
      <w:r w:rsidR="000A3C4D" w:rsidRPr="002C18C3">
        <w:rPr>
          <w:b w:val="0"/>
          <w:bCs/>
          <w:sz w:val="22"/>
          <w:lang w:val="nl-NL"/>
        </w:rPr>
        <w:t>verhoging</w:t>
      </w:r>
      <w:r w:rsidRPr="002C18C3">
        <w:rPr>
          <w:b w:val="0"/>
          <w:bCs/>
          <w:sz w:val="22"/>
          <w:lang w:val="nl-NL"/>
        </w:rPr>
        <w:t xml:space="preserve"> ook daalt. Dit komt omdat </w:t>
      </w:r>
      <w:r w:rsidR="00492BC2">
        <w:rPr>
          <w:b w:val="0"/>
          <w:bCs/>
          <w:sz w:val="22"/>
          <w:lang w:val="nl-NL"/>
        </w:rPr>
        <w:t>zonder risicodelingsreserve na een verlaging</w:t>
      </w:r>
      <w:r w:rsidR="00356FF2">
        <w:rPr>
          <w:b w:val="0"/>
          <w:bCs/>
          <w:sz w:val="22"/>
          <w:lang w:val="nl-NL"/>
        </w:rPr>
        <w:t xml:space="preserve"> veelal </w:t>
      </w:r>
      <w:r w:rsidR="00492BC2">
        <w:rPr>
          <w:b w:val="0"/>
          <w:bCs/>
          <w:sz w:val="22"/>
          <w:lang w:val="nl-NL"/>
        </w:rPr>
        <w:t xml:space="preserve">een verhoging volgt. Dat is bij een risicodelingsreserve anders. Dan volgen de verhogingen niet na de daling, omdat </w:t>
      </w:r>
      <w:r w:rsidR="00356FF2">
        <w:rPr>
          <w:b w:val="0"/>
          <w:bCs/>
          <w:sz w:val="22"/>
          <w:lang w:val="nl-NL"/>
        </w:rPr>
        <w:t xml:space="preserve">in de jaren na </w:t>
      </w:r>
      <w:r w:rsidR="00492BC2">
        <w:rPr>
          <w:b w:val="0"/>
          <w:bCs/>
          <w:sz w:val="22"/>
          <w:lang w:val="nl-NL"/>
        </w:rPr>
        <w:t xml:space="preserve">de daling de risicodelingsreserve </w:t>
      </w:r>
      <w:r w:rsidR="00356FF2">
        <w:rPr>
          <w:b w:val="0"/>
          <w:bCs/>
          <w:sz w:val="22"/>
          <w:lang w:val="nl-NL"/>
        </w:rPr>
        <w:t>de uitkering aan</w:t>
      </w:r>
      <w:r w:rsidR="006A6D95">
        <w:rPr>
          <w:b w:val="0"/>
          <w:bCs/>
          <w:sz w:val="22"/>
          <w:lang w:val="nl-NL"/>
        </w:rPr>
        <w:t>v</w:t>
      </w:r>
      <w:r w:rsidR="00356FF2">
        <w:rPr>
          <w:b w:val="0"/>
          <w:bCs/>
          <w:sz w:val="22"/>
          <w:lang w:val="nl-NL"/>
        </w:rPr>
        <w:t>ult. De uitkering blijft dus in die jaren gelijk</w:t>
      </w:r>
      <w:r w:rsidRPr="002C18C3">
        <w:rPr>
          <w:b w:val="0"/>
          <w:bCs/>
          <w:sz w:val="22"/>
          <w:lang w:val="nl-NL"/>
        </w:rPr>
        <w:t xml:space="preserve">. </w:t>
      </w:r>
      <w:r w:rsidR="009D00CB">
        <w:rPr>
          <w:b w:val="0"/>
          <w:bCs/>
          <w:sz w:val="22"/>
          <w:lang w:val="nl-NL"/>
        </w:rPr>
        <w:t xml:space="preserve">Die kans daalt van twee keer in drie jaar, naar iets meer dan één keer per twee jaar. </w:t>
      </w:r>
      <w:r w:rsidRPr="002C18C3">
        <w:rPr>
          <w:b w:val="0"/>
          <w:bCs/>
          <w:sz w:val="22"/>
          <w:lang w:val="nl-NL"/>
        </w:rPr>
        <w:t xml:space="preserve">Sociale partners vinden de forse </w:t>
      </w:r>
      <w:r w:rsidR="000A3C4D" w:rsidRPr="002C18C3">
        <w:rPr>
          <w:b w:val="0"/>
          <w:bCs/>
          <w:sz w:val="22"/>
          <w:lang w:val="nl-NL"/>
        </w:rPr>
        <w:t>daling</w:t>
      </w:r>
      <w:r w:rsidRPr="002C18C3">
        <w:rPr>
          <w:b w:val="0"/>
          <w:bCs/>
          <w:sz w:val="22"/>
          <w:lang w:val="nl-NL"/>
        </w:rPr>
        <w:t xml:space="preserve"> van de kans op een verlaging van de uitkering belangrijker </w:t>
      </w:r>
      <w:r w:rsidR="000A3C4D" w:rsidRPr="002C18C3">
        <w:rPr>
          <w:b w:val="0"/>
          <w:bCs/>
          <w:sz w:val="22"/>
          <w:lang w:val="nl-NL"/>
        </w:rPr>
        <w:t xml:space="preserve">dan de </w:t>
      </w:r>
      <w:r w:rsidR="00757936">
        <w:rPr>
          <w:b w:val="0"/>
          <w:bCs/>
          <w:sz w:val="22"/>
          <w:lang w:val="nl-NL"/>
        </w:rPr>
        <w:t xml:space="preserve">kleinere </w:t>
      </w:r>
      <w:r w:rsidR="000A3C4D" w:rsidRPr="002C18C3">
        <w:rPr>
          <w:b w:val="0"/>
          <w:bCs/>
          <w:sz w:val="22"/>
          <w:lang w:val="nl-NL"/>
        </w:rPr>
        <w:t>daling van de kans op een verhoging</w:t>
      </w:r>
      <w:r w:rsidR="00B36170">
        <w:rPr>
          <w:b w:val="0"/>
          <w:bCs/>
          <w:sz w:val="22"/>
          <w:lang w:val="nl-NL"/>
        </w:rPr>
        <w:t xml:space="preserve"> en willen daarom een risicodelingsreserve in de nieuwe pensioenregeling</w:t>
      </w:r>
      <w:r w:rsidR="000A3C4D" w:rsidRPr="002C18C3">
        <w:rPr>
          <w:b w:val="0"/>
          <w:bCs/>
          <w:sz w:val="22"/>
          <w:lang w:val="nl-NL"/>
        </w:rPr>
        <w:t xml:space="preserve">. </w:t>
      </w:r>
      <w:r w:rsidRPr="002C18C3">
        <w:rPr>
          <w:b w:val="0"/>
          <w:bCs/>
          <w:sz w:val="22"/>
          <w:lang w:val="nl-NL"/>
        </w:rPr>
        <w:t xml:space="preserve"> </w:t>
      </w:r>
    </w:p>
    <w:p w14:paraId="346424C8" w14:textId="77777777" w:rsidR="008575C0" w:rsidRDefault="008575C0" w:rsidP="00984112">
      <w:pPr>
        <w:pStyle w:val="AonBodyText"/>
        <w:rPr>
          <w:sz w:val="22"/>
          <w:lang w:val="nl-NL"/>
        </w:rPr>
      </w:pPr>
    </w:p>
    <w:p w14:paraId="322E6B73" w14:textId="77777777" w:rsidR="00A47A29" w:rsidRDefault="00A47A29">
      <w:pPr>
        <w:spacing w:after="200"/>
        <w:rPr>
          <w:rFonts w:ascii="Arial" w:eastAsia="Times New Roman" w:hAnsi="Arial" w:cs="Times New Roman"/>
          <w:b/>
          <w:color w:val="auto"/>
          <w:sz w:val="32"/>
          <w:szCs w:val="32"/>
          <w:lang w:val="nl-NL"/>
        </w:rPr>
      </w:pPr>
      <w:r w:rsidRPr="00A51751">
        <w:rPr>
          <w:lang w:val="nl-NL"/>
        </w:rPr>
        <w:br w:type="page"/>
      </w:r>
    </w:p>
    <w:p w14:paraId="7DAA3097" w14:textId="197ED7ED" w:rsidR="00A21EC1" w:rsidRDefault="00C349C8" w:rsidP="00984112">
      <w:pPr>
        <w:pStyle w:val="AonHeading2"/>
        <w:numPr>
          <w:ilvl w:val="1"/>
          <w:numId w:val="4"/>
        </w:numPr>
        <w:rPr>
          <w:bCs/>
        </w:rPr>
      </w:pPr>
      <w:bookmarkStart w:id="117" w:name="_Toc185327836"/>
      <w:r>
        <w:t xml:space="preserve">Het vullen van de </w:t>
      </w:r>
      <w:r w:rsidR="00BD24CF">
        <w:rPr>
          <w:bCs/>
        </w:rPr>
        <w:t>risicodelings</w:t>
      </w:r>
      <w:r>
        <w:rPr>
          <w:bCs/>
        </w:rPr>
        <w:t>reserve</w:t>
      </w:r>
      <w:bookmarkEnd w:id="117"/>
    </w:p>
    <w:p w14:paraId="7D1084AE" w14:textId="6AC9D366" w:rsidR="004555AE" w:rsidRPr="002C18C3" w:rsidRDefault="00B36170" w:rsidP="00984112">
      <w:pPr>
        <w:pStyle w:val="AonBodyText"/>
        <w:rPr>
          <w:b w:val="0"/>
          <w:bCs/>
          <w:sz w:val="22"/>
          <w:lang w:val="nl-NL"/>
        </w:rPr>
      </w:pPr>
      <w:r>
        <w:rPr>
          <w:b w:val="0"/>
          <w:bCs/>
          <w:sz w:val="22"/>
          <w:lang w:val="nl-NL"/>
        </w:rPr>
        <w:t>De</w:t>
      </w:r>
      <w:r w:rsidR="00C349C8" w:rsidRPr="002C18C3">
        <w:rPr>
          <w:b w:val="0"/>
          <w:bCs/>
          <w:sz w:val="22"/>
          <w:lang w:val="nl-NL"/>
        </w:rPr>
        <w:t xml:space="preserve"> </w:t>
      </w:r>
      <w:r w:rsidR="00BD24CF" w:rsidRPr="002C18C3">
        <w:rPr>
          <w:b w:val="0"/>
          <w:bCs/>
          <w:sz w:val="22"/>
          <w:lang w:val="nl-NL"/>
        </w:rPr>
        <w:t>risicodelings</w:t>
      </w:r>
      <w:r w:rsidR="00C349C8" w:rsidRPr="002C18C3">
        <w:rPr>
          <w:b w:val="0"/>
          <w:bCs/>
          <w:sz w:val="22"/>
          <w:lang w:val="nl-NL"/>
        </w:rPr>
        <w:t>reserve</w:t>
      </w:r>
      <w:r>
        <w:rPr>
          <w:b w:val="0"/>
          <w:bCs/>
          <w:sz w:val="22"/>
          <w:lang w:val="nl-NL"/>
        </w:rPr>
        <w:t xml:space="preserve"> wordt bij de overgang</w:t>
      </w:r>
      <w:r w:rsidR="00C349C8" w:rsidRPr="002C18C3">
        <w:rPr>
          <w:b w:val="0"/>
          <w:bCs/>
          <w:sz w:val="22"/>
          <w:lang w:val="nl-NL"/>
        </w:rPr>
        <w:t xml:space="preserve"> </w:t>
      </w:r>
      <w:r w:rsidR="008812FB" w:rsidRPr="002C18C3">
        <w:rPr>
          <w:b w:val="0"/>
          <w:bCs/>
          <w:sz w:val="22"/>
          <w:lang w:val="nl-NL"/>
        </w:rPr>
        <w:t xml:space="preserve">initieel </w:t>
      </w:r>
      <w:r w:rsidR="00AE11A4" w:rsidRPr="002C18C3">
        <w:rPr>
          <w:b w:val="0"/>
          <w:bCs/>
          <w:sz w:val="22"/>
          <w:lang w:val="nl-NL"/>
        </w:rPr>
        <w:t xml:space="preserve">gevuld met </w:t>
      </w:r>
      <w:r w:rsidR="00952758" w:rsidRPr="002C18C3">
        <w:rPr>
          <w:b w:val="0"/>
          <w:bCs/>
          <w:sz w:val="22"/>
          <w:lang w:val="nl-NL"/>
        </w:rPr>
        <w:t>5%</w:t>
      </w:r>
      <w:r w:rsidR="00AE11A4" w:rsidRPr="002C18C3">
        <w:rPr>
          <w:b w:val="0"/>
          <w:bCs/>
          <w:sz w:val="22"/>
          <w:lang w:val="nl-NL"/>
        </w:rPr>
        <w:t xml:space="preserve"> van het vermogen</w:t>
      </w:r>
      <w:r w:rsidR="00952758" w:rsidRPr="002C18C3">
        <w:rPr>
          <w:b w:val="0"/>
          <w:bCs/>
          <w:sz w:val="22"/>
          <w:lang w:val="nl-NL"/>
        </w:rPr>
        <w:t xml:space="preserve"> van de </w:t>
      </w:r>
      <w:r w:rsidR="00373CE7">
        <w:rPr>
          <w:b w:val="0"/>
          <w:bCs/>
          <w:sz w:val="22"/>
          <w:lang w:val="nl-NL"/>
        </w:rPr>
        <w:t>pensioengerechtigden</w:t>
      </w:r>
      <w:r w:rsidR="00AE11A4" w:rsidRPr="002C18C3">
        <w:rPr>
          <w:b w:val="0"/>
          <w:bCs/>
          <w:sz w:val="22"/>
          <w:lang w:val="nl-NL"/>
        </w:rPr>
        <w:t>.</w:t>
      </w:r>
      <w:r w:rsidR="00952758" w:rsidRPr="002C18C3">
        <w:rPr>
          <w:b w:val="0"/>
          <w:bCs/>
          <w:sz w:val="22"/>
          <w:lang w:val="nl-NL"/>
        </w:rPr>
        <w:t xml:space="preserve"> </w:t>
      </w:r>
      <w:r w:rsidR="004555AE" w:rsidRPr="002C18C3">
        <w:rPr>
          <w:b w:val="0"/>
          <w:bCs/>
          <w:sz w:val="22"/>
          <w:lang w:val="nl-NL"/>
        </w:rPr>
        <w:t xml:space="preserve">Dit omdat alleen de </w:t>
      </w:r>
      <w:r w:rsidR="00373CE7">
        <w:rPr>
          <w:b w:val="0"/>
          <w:bCs/>
          <w:sz w:val="22"/>
          <w:lang w:val="nl-NL"/>
        </w:rPr>
        <w:t xml:space="preserve">pensioengerechtigden </w:t>
      </w:r>
      <w:r w:rsidR="004555AE" w:rsidRPr="002C18C3">
        <w:rPr>
          <w:b w:val="0"/>
          <w:bCs/>
          <w:sz w:val="22"/>
          <w:lang w:val="nl-NL"/>
        </w:rPr>
        <w:t>voordeel hebben van de risicodelingsreserve. Volgens de wet moet d</w:t>
      </w:r>
      <w:r w:rsidR="00952758" w:rsidRPr="002C18C3">
        <w:rPr>
          <w:b w:val="0"/>
          <w:bCs/>
          <w:sz w:val="22"/>
          <w:lang w:val="nl-NL"/>
        </w:rPr>
        <w:t xml:space="preserve">e risicodelingsreserve bij de transitie </w:t>
      </w:r>
      <w:r w:rsidR="004555AE" w:rsidRPr="002C18C3">
        <w:rPr>
          <w:b w:val="0"/>
          <w:bCs/>
          <w:sz w:val="22"/>
          <w:lang w:val="nl-NL"/>
        </w:rPr>
        <w:t>initieel worden gevuld uit het totale vermogen. Omdat sociale partners dit niet willen, zal gebruik worden gemaakt van de mogelijkheid om vermogen te verschuiven, zoals opgenomen in artikel 150n lid 6 PW.</w:t>
      </w:r>
    </w:p>
    <w:p w14:paraId="5AFD9F7A" w14:textId="77777777" w:rsidR="00677A8C" w:rsidRPr="002C18C3" w:rsidRDefault="00677A8C" w:rsidP="00984112">
      <w:pPr>
        <w:pStyle w:val="AonBodyText"/>
        <w:rPr>
          <w:b w:val="0"/>
          <w:bCs/>
          <w:sz w:val="22"/>
          <w:lang w:val="nl-NL"/>
        </w:rPr>
      </w:pPr>
    </w:p>
    <w:p w14:paraId="371AAA0D" w14:textId="4D61D497" w:rsidR="00B62FCA" w:rsidRPr="002C18C3" w:rsidRDefault="00625A30" w:rsidP="00984112">
      <w:pPr>
        <w:pStyle w:val="AonBodyText"/>
        <w:rPr>
          <w:b w:val="0"/>
          <w:bCs/>
          <w:sz w:val="22"/>
          <w:lang w:val="nl-NL"/>
        </w:rPr>
      </w:pPr>
      <w:r w:rsidRPr="00B36170">
        <w:rPr>
          <w:b w:val="0"/>
          <w:bCs/>
          <w:sz w:val="22"/>
          <w:lang w:val="nl-NL"/>
        </w:rPr>
        <w:t>Voor de transitie geldt een</w:t>
      </w:r>
      <w:r w:rsidR="00B36170">
        <w:rPr>
          <w:b w:val="0"/>
          <w:bCs/>
          <w:sz w:val="22"/>
          <w:lang w:val="nl-NL"/>
        </w:rPr>
        <w:t xml:space="preserve"> minimale</w:t>
      </w:r>
      <w:r w:rsidRPr="00B36170">
        <w:rPr>
          <w:b w:val="0"/>
          <w:bCs/>
          <w:sz w:val="22"/>
          <w:lang w:val="nl-NL"/>
        </w:rPr>
        <w:t xml:space="preserve"> invaardekkingsgraad van 107% (zie paragraaf </w:t>
      </w:r>
      <w:r w:rsidR="00CF281F">
        <w:rPr>
          <w:b w:val="0"/>
          <w:bCs/>
          <w:sz w:val="22"/>
          <w:lang w:val="nl-NL"/>
        </w:rPr>
        <w:t>6.3</w:t>
      </w:r>
      <w:r w:rsidRPr="00B36170">
        <w:rPr>
          <w:b w:val="0"/>
          <w:bCs/>
          <w:sz w:val="22"/>
          <w:lang w:val="nl-NL"/>
        </w:rPr>
        <w:t xml:space="preserve">). </w:t>
      </w:r>
      <w:r w:rsidR="00B62FCA" w:rsidRPr="00B36170">
        <w:rPr>
          <w:b w:val="0"/>
          <w:bCs/>
          <w:sz w:val="22"/>
          <w:lang w:val="nl-NL"/>
        </w:rPr>
        <w:t xml:space="preserve">Bij deze dekkingsgraad is er voldoende vermogen om de risicodelingsreserve te vullen met 5% van het vermogen van de </w:t>
      </w:r>
      <w:r w:rsidR="00373CE7" w:rsidRPr="00B36170">
        <w:rPr>
          <w:b w:val="0"/>
          <w:bCs/>
          <w:sz w:val="22"/>
          <w:lang w:val="nl-NL"/>
        </w:rPr>
        <w:t>pensioengerechtigden</w:t>
      </w:r>
      <w:r w:rsidR="00B62FCA" w:rsidRPr="00B36170">
        <w:rPr>
          <w:b w:val="0"/>
          <w:bCs/>
          <w:sz w:val="22"/>
          <w:lang w:val="nl-NL"/>
        </w:rPr>
        <w:t>.</w:t>
      </w:r>
    </w:p>
    <w:p w14:paraId="3C72E175" w14:textId="77777777" w:rsidR="00A96F38" w:rsidRDefault="00A96F38" w:rsidP="00984112">
      <w:pPr>
        <w:pStyle w:val="AonBodyText"/>
        <w:rPr>
          <w:b w:val="0"/>
          <w:bCs/>
          <w:lang w:val="nl-NL"/>
        </w:rPr>
      </w:pPr>
    </w:p>
    <w:tbl>
      <w:tblPr>
        <w:tblW w:w="5377" w:type="dxa"/>
        <w:tblCellMar>
          <w:left w:w="0" w:type="dxa"/>
          <w:right w:w="0" w:type="dxa"/>
        </w:tblCellMar>
        <w:tblLook w:val="0420" w:firstRow="1" w:lastRow="0" w:firstColumn="0" w:lastColumn="0" w:noHBand="0" w:noVBand="1"/>
      </w:tblPr>
      <w:tblGrid>
        <w:gridCol w:w="1545"/>
        <w:gridCol w:w="3832"/>
      </w:tblGrid>
      <w:tr w:rsidR="00A96F38" w:rsidRPr="00616DFC" w14:paraId="7A67A4C9" w14:textId="77777777" w:rsidTr="00A96F38">
        <w:trPr>
          <w:trHeight w:val="567"/>
        </w:trPr>
        <w:tc>
          <w:tcPr>
            <w:tcW w:w="154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6608F9E" w14:textId="61557526" w:rsidR="00A96F38" w:rsidRPr="00A96F38" w:rsidRDefault="00A96F38" w:rsidP="00984112">
            <w:pPr>
              <w:spacing w:line="264" w:lineRule="auto"/>
              <w:rPr>
                <w:rFonts w:ascii="Arial" w:eastAsia="Times New Roman" w:hAnsi="Arial" w:cs="Arial"/>
                <w:b/>
                <w:bCs/>
                <w:color w:val="auto"/>
                <w:sz w:val="20"/>
                <w:szCs w:val="20"/>
                <w:lang w:val="nl-NL" w:eastAsia="nl-NL"/>
              </w:rPr>
            </w:pPr>
            <w:r w:rsidRPr="00A96F38">
              <w:rPr>
                <w:rFonts w:ascii="Arial" w:eastAsia="Times New Roman" w:hAnsi="Arial" w:cs="Arial"/>
                <w:b/>
                <w:bCs/>
                <w:color w:val="auto"/>
                <w:sz w:val="20"/>
                <w:szCs w:val="20"/>
                <w:lang w:val="nl-NL" w:eastAsia="nl-NL"/>
              </w:rPr>
              <w:t>Dekkingsgraad</w:t>
            </w:r>
          </w:p>
        </w:tc>
        <w:tc>
          <w:tcPr>
            <w:tcW w:w="383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172639C" w14:textId="49CFC951" w:rsidR="00A96F38" w:rsidRPr="00E85FB4" w:rsidRDefault="00A96F38" w:rsidP="00984112">
            <w:pPr>
              <w:spacing w:line="264"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 xml:space="preserve">Vulling risicodelingsreserve </w:t>
            </w:r>
            <w:r>
              <w:rPr>
                <w:rFonts w:ascii="Arial" w:eastAsia="Times New Roman" w:hAnsi="Arial" w:cs="Arial"/>
                <w:b/>
                <w:bCs/>
                <w:color w:val="000000"/>
                <w:kern w:val="24"/>
                <w:sz w:val="20"/>
                <w:szCs w:val="20"/>
                <w:lang w:val="nl-NL" w:eastAsia="nl-NL"/>
              </w:rPr>
              <w:br/>
              <w:t xml:space="preserve">(als percentage van het vermogen van de </w:t>
            </w:r>
            <w:r w:rsidR="00373CE7">
              <w:rPr>
                <w:rFonts w:ascii="Arial" w:eastAsia="Times New Roman" w:hAnsi="Arial" w:cs="Arial"/>
                <w:b/>
                <w:bCs/>
                <w:color w:val="000000"/>
                <w:kern w:val="24"/>
                <w:sz w:val="20"/>
                <w:szCs w:val="20"/>
                <w:lang w:val="nl-NL" w:eastAsia="nl-NL"/>
              </w:rPr>
              <w:t>pensioengerechtigden</w:t>
            </w:r>
            <w:r>
              <w:rPr>
                <w:rFonts w:ascii="Arial" w:eastAsia="Times New Roman" w:hAnsi="Arial" w:cs="Arial"/>
                <w:b/>
                <w:bCs/>
                <w:color w:val="000000"/>
                <w:kern w:val="24"/>
                <w:sz w:val="20"/>
                <w:szCs w:val="20"/>
                <w:lang w:val="nl-NL" w:eastAsia="nl-NL"/>
              </w:rPr>
              <w:t>)</w:t>
            </w:r>
          </w:p>
        </w:tc>
      </w:tr>
      <w:tr w:rsidR="00A96F38" w:rsidRPr="00E85FB4" w14:paraId="5420140A" w14:textId="77777777" w:rsidTr="00A96F38">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CB1E15A" w14:textId="7F094A28" w:rsidR="00A96F38" w:rsidRPr="00E85FB4" w:rsidRDefault="003F0785" w:rsidP="00984112">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 xml:space="preserve">Vanaf </w:t>
            </w:r>
            <w:r w:rsidR="00A96F38">
              <w:rPr>
                <w:rFonts w:ascii="Arial" w:eastAsia="Times New Roman" w:hAnsi="Arial" w:cs="Arial"/>
                <w:color w:val="auto"/>
                <w:sz w:val="20"/>
                <w:szCs w:val="20"/>
                <w:lang w:val="nl-NL" w:eastAsia="nl-NL"/>
              </w:rPr>
              <w:t>107%</w:t>
            </w:r>
            <w:r w:rsidR="00B62FCA">
              <w:rPr>
                <w:rFonts w:ascii="Arial" w:eastAsia="Times New Roman" w:hAnsi="Arial" w:cs="Arial"/>
                <w:color w:val="auto"/>
                <w:sz w:val="20"/>
                <w:szCs w:val="20"/>
                <w:lang w:val="nl-NL" w:eastAsia="nl-NL"/>
              </w:rPr>
              <w:t xml:space="preserve"> </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5F1F1EC6" w14:textId="57EFDF7C" w:rsidR="00A96F38" w:rsidRPr="00E85FB4" w:rsidRDefault="00A96F38" w:rsidP="00984112">
            <w:pPr>
              <w:spacing w:line="264"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w:t>
            </w:r>
          </w:p>
        </w:tc>
      </w:tr>
    </w:tbl>
    <w:p w14:paraId="1C3BCD70" w14:textId="2E8B8244" w:rsidR="00A96F38" w:rsidRPr="00D15137" w:rsidRDefault="00B36170" w:rsidP="00984112">
      <w:pPr>
        <w:pStyle w:val="AonBodyText"/>
        <w:rPr>
          <w:b w:val="0"/>
          <w:bCs/>
          <w:lang w:val="nl-NL"/>
        </w:rPr>
      </w:pPr>
      <w:r w:rsidRPr="00D15137">
        <w:rPr>
          <w:b w:val="0"/>
          <w:bCs/>
          <w:lang w:val="nl-NL"/>
        </w:rPr>
        <w:t xml:space="preserve">Tabel </w:t>
      </w:r>
      <w:r w:rsidR="00BD1D81">
        <w:rPr>
          <w:b w:val="0"/>
          <w:bCs/>
          <w:lang w:val="nl-NL"/>
        </w:rPr>
        <w:t>5</w:t>
      </w:r>
      <w:r w:rsidRPr="00D15137">
        <w:rPr>
          <w:b w:val="0"/>
          <w:bCs/>
          <w:lang w:val="nl-NL"/>
        </w:rPr>
        <w:t xml:space="preserve">-3, </w:t>
      </w:r>
      <w:r w:rsidR="00BD752B" w:rsidRPr="00D15137">
        <w:rPr>
          <w:b w:val="0"/>
          <w:bCs/>
          <w:lang w:val="nl-NL"/>
        </w:rPr>
        <w:t xml:space="preserve">intiële </w:t>
      </w:r>
      <w:r w:rsidRPr="00D15137">
        <w:rPr>
          <w:b w:val="0"/>
          <w:bCs/>
          <w:lang w:val="nl-NL"/>
        </w:rPr>
        <w:t xml:space="preserve">vulling </w:t>
      </w:r>
      <w:r w:rsidR="00BD1D81">
        <w:rPr>
          <w:b w:val="0"/>
          <w:bCs/>
          <w:lang w:val="nl-NL"/>
        </w:rPr>
        <w:t>risicodelingsreserve</w:t>
      </w:r>
    </w:p>
    <w:p w14:paraId="233085E8" w14:textId="77777777" w:rsidR="004555AE" w:rsidRPr="00D15137" w:rsidRDefault="004555AE" w:rsidP="00984112">
      <w:pPr>
        <w:pStyle w:val="AonBodyText"/>
        <w:rPr>
          <w:b w:val="0"/>
          <w:bCs/>
          <w:lang w:val="nl-NL"/>
        </w:rPr>
      </w:pPr>
    </w:p>
    <w:p w14:paraId="17828D7A" w14:textId="6A18C275" w:rsidR="00E96BBE" w:rsidRDefault="00C26ED9" w:rsidP="00C21BD2">
      <w:pPr>
        <w:pStyle w:val="AonBodyText"/>
        <w:rPr>
          <w:b w:val="0"/>
          <w:bCs/>
          <w:sz w:val="22"/>
          <w:lang w:val="nl-NL"/>
        </w:rPr>
      </w:pPr>
      <w:r w:rsidRPr="00D15137">
        <w:rPr>
          <w:b w:val="0"/>
          <w:bCs/>
          <w:sz w:val="22"/>
          <w:lang w:val="nl-NL"/>
        </w:rPr>
        <w:t xml:space="preserve">Sociale partners </w:t>
      </w:r>
      <w:r w:rsidR="00D04CBE" w:rsidRPr="00D15137">
        <w:rPr>
          <w:b w:val="0"/>
          <w:bCs/>
          <w:sz w:val="22"/>
          <w:lang w:val="nl-NL"/>
        </w:rPr>
        <w:t>willen</w:t>
      </w:r>
      <w:r w:rsidRPr="00D15137">
        <w:rPr>
          <w:b w:val="0"/>
          <w:bCs/>
          <w:sz w:val="22"/>
          <w:lang w:val="nl-NL"/>
        </w:rPr>
        <w:t xml:space="preserve"> een maximum van de risicodelingsreserve </w:t>
      </w:r>
      <w:r w:rsidR="00D04CBE" w:rsidRPr="00D15137">
        <w:rPr>
          <w:b w:val="0"/>
          <w:bCs/>
          <w:sz w:val="22"/>
          <w:lang w:val="nl-NL"/>
        </w:rPr>
        <w:t>d</w:t>
      </w:r>
      <w:r w:rsidR="00DA5242">
        <w:rPr>
          <w:b w:val="0"/>
          <w:bCs/>
          <w:sz w:val="22"/>
          <w:lang w:val="nl-NL"/>
        </w:rPr>
        <w:t>at</w:t>
      </w:r>
      <w:r w:rsidR="00D04CBE" w:rsidRPr="00D15137">
        <w:rPr>
          <w:b w:val="0"/>
          <w:bCs/>
          <w:sz w:val="22"/>
          <w:lang w:val="nl-NL"/>
        </w:rPr>
        <w:t xml:space="preserve"> wat hoger ligt dan 5% van het vermogen van de pensioengerechtigden, </w:t>
      </w:r>
      <w:r w:rsidR="00153298">
        <w:rPr>
          <w:b w:val="0"/>
          <w:bCs/>
          <w:sz w:val="22"/>
          <w:lang w:val="nl-NL"/>
        </w:rPr>
        <w:t>namelijk</w:t>
      </w:r>
      <w:r w:rsidR="00D04CBE" w:rsidRPr="00D15137">
        <w:rPr>
          <w:b w:val="0"/>
          <w:bCs/>
          <w:sz w:val="22"/>
          <w:lang w:val="nl-NL"/>
        </w:rPr>
        <w:t xml:space="preserve"> </w:t>
      </w:r>
      <w:r w:rsidRPr="00D15137">
        <w:rPr>
          <w:b w:val="0"/>
          <w:bCs/>
          <w:sz w:val="22"/>
          <w:lang w:val="nl-NL"/>
        </w:rPr>
        <w:t xml:space="preserve">7,5%. </w:t>
      </w:r>
      <w:r w:rsidR="00D04CBE" w:rsidRPr="00D15137">
        <w:rPr>
          <w:b w:val="0"/>
          <w:bCs/>
          <w:sz w:val="22"/>
          <w:lang w:val="nl-NL"/>
        </w:rPr>
        <w:t>Een maximum betekent dat a</w:t>
      </w:r>
      <w:r w:rsidR="007B2E93" w:rsidRPr="00D15137">
        <w:rPr>
          <w:b w:val="0"/>
          <w:bCs/>
          <w:sz w:val="22"/>
          <w:lang w:val="nl-NL"/>
        </w:rPr>
        <w:t>ls de risicodelingsreserve groter wordt dan dit percentage, het overschot</w:t>
      </w:r>
      <w:r w:rsidR="007B2E93" w:rsidRPr="002C18C3">
        <w:rPr>
          <w:b w:val="0"/>
          <w:bCs/>
          <w:sz w:val="22"/>
          <w:lang w:val="nl-NL"/>
        </w:rPr>
        <w:t xml:space="preserve"> </w:t>
      </w:r>
      <w:r w:rsidR="00D04CBE">
        <w:rPr>
          <w:b w:val="0"/>
          <w:bCs/>
          <w:sz w:val="22"/>
          <w:lang w:val="nl-NL"/>
        </w:rPr>
        <w:t xml:space="preserve">wordt </w:t>
      </w:r>
      <w:r w:rsidR="007B2E93" w:rsidRPr="002C18C3">
        <w:rPr>
          <w:b w:val="0"/>
          <w:bCs/>
          <w:sz w:val="22"/>
          <w:lang w:val="nl-NL"/>
        </w:rPr>
        <w:t xml:space="preserve">uitgedeeld aan de </w:t>
      </w:r>
      <w:r w:rsidR="00373CE7">
        <w:rPr>
          <w:b w:val="0"/>
          <w:bCs/>
          <w:sz w:val="22"/>
          <w:lang w:val="nl-NL"/>
        </w:rPr>
        <w:t>pensioengerechtigden</w:t>
      </w:r>
      <w:r w:rsidR="007B2E93" w:rsidRPr="002C18C3">
        <w:rPr>
          <w:b w:val="0"/>
          <w:bCs/>
          <w:sz w:val="22"/>
          <w:lang w:val="nl-NL"/>
        </w:rPr>
        <w:t xml:space="preserve">. </w:t>
      </w:r>
      <w:r w:rsidRPr="002C18C3">
        <w:rPr>
          <w:b w:val="0"/>
          <w:bCs/>
          <w:sz w:val="22"/>
          <w:lang w:val="nl-NL"/>
        </w:rPr>
        <w:t xml:space="preserve">Dit </w:t>
      </w:r>
      <w:r w:rsidR="007B2E93" w:rsidRPr="002C18C3">
        <w:rPr>
          <w:b w:val="0"/>
          <w:bCs/>
          <w:sz w:val="22"/>
          <w:lang w:val="nl-NL"/>
        </w:rPr>
        <w:t xml:space="preserve">percentage </w:t>
      </w:r>
      <w:r w:rsidRPr="002C18C3">
        <w:rPr>
          <w:b w:val="0"/>
          <w:bCs/>
          <w:sz w:val="22"/>
          <w:lang w:val="nl-NL"/>
        </w:rPr>
        <w:t xml:space="preserve">is genoeg om ook op zeer lange termijn bij slecht weer genoeg geld in kas te hebben om de uitkeringen (gedeeltelijk) aan te kunnen vullen. Dit wil niet zeggen dat er geen kans is dat de risicodelingsreserve leeg raakt. </w:t>
      </w:r>
      <w:r w:rsidR="007258FE" w:rsidRPr="002C18C3">
        <w:rPr>
          <w:b w:val="0"/>
          <w:bCs/>
          <w:sz w:val="22"/>
          <w:lang w:val="nl-NL"/>
        </w:rPr>
        <w:t xml:space="preserve">Om deze kans te beperken, </w:t>
      </w:r>
      <w:r w:rsidR="00250971" w:rsidRPr="002C18C3">
        <w:rPr>
          <w:b w:val="0"/>
          <w:bCs/>
          <w:sz w:val="22"/>
          <w:lang w:val="nl-NL"/>
        </w:rPr>
        <w:t>hebben</w:t>
      </w:r>
      <w:r w:rsidR="007258FE" w:rsidRPr="002C18C3">
        <w:rPr>
          <w:b w:val="0"/>
          <w:bCs/>
          <w:sz w:val="22"/>
          <w:lang w:val="nl-NL"/>
        </w:rPr>
        <w:t xml:space="preserve"> sociale partners </w:t>
      </w:r>
      <w:r w:rsidR="00250971" w:rsidRPr="002C18C3">
        <w:rPr>
          <w:b w:val="0"/>
          <w:bCs/>
          <w:sz w:val="22"/>
          <w:lang w:val="nl-NL"/>
        </w:rPr>
        <w:t>een voorkeur voor het</w:t>
      </w:r>
      <w:r w:rsidR="007258FE" w:rsidRPr="002C18C3">
        <w:rPr>
          <w:b w:val="0"/>
          <w:bCs/>
          <w:sz w:val="22"/>
          <w:lang w:val="nl-NL"/>
        </w:rPr>
        <w:t xml:space="preserve"> spreid</w:t>
      </w:r>
      <w:r w:rsidR="00250971" w:rsidRPr="002C18C3">
        <w:rPr>
          <w:b w:val="0"/>
          <w:bCs/>
          <w:sz w:val="22"/>
          <w:lang w:val="nl-NL"/>
        </w:rPr>
        <w:t>en</w:t>
      </w:r>
      <w:r w:rsidR="00E5232B" w:rsidRPr="002C18C3">
        <w:rPr>
          <w:b w:val="0"/>
          <w:bCs/>
          <w:sz w:val="22"/>
          <w:lang w:val="nl-NL"/>
        </w:rPr>
        <w:t xml:space="preserve"> van schokken</w:t>
      </w:r>
      <w:r w:rsidR="007258FE" w:rsidRPr="002C18C3">
        <w:rPr>
          <w:b w:val="0"/>
          <w:bCs/>
          <w:sz w:val="22"/>
          <w:lang w:val="nl-NL"/>
        </w:rPr>
        <w:t xml:space="preserve"> (zie volgende paragraaf). Verder zou, als de risicodelingsreserve nooit leeg mag raken, de reserve heel hoog moeten zijn. In de meeste situaties zou dit geld dan in de risicodelingsreserve blijven en nooit uitgedeeld worden. Eén van de doelen van de transitie is juist om de buffers eerder uit te delen. Daarom accepteren sociale </w:t>
      </w:r>
      <w:r w:rsidR="007258FE" w:rsidRPr="003C03FC">
        <w:rPr>
          <w:b w:val="0"/>
          <w:bCs/>
          <w:sz w:val="22"/>
          <w:lang w:val="nl-NL"/>
        </w:rPr>
        <w:t xml:space="preserve">partners </w:t>
      </w:r>
      <w:r w:rsidR="009D00CB" w:rsidRPr="003C03FC">
        <w:rPr>
          <w:b w:val="0"/>
          <w:bCs/>
          <w:sz w:val="22"/>
          <w:lang w:val="nl-NL"/>
        </w:rPr>
        <w:t xml:space="preserve">een kleine kans </w:t>
      </w:r>
      <w:r w:rsidR="007258FE" w:rsidRPr="003C03FC">
        <w:rPr>
          <w:b w:val="0"/>
          <w:bCs/>
          <w:sz w:val="22"/>
          <w:lang w:val="nl-NL"/>
        </w:rPr>
        <w:t>dat</w:t>
      </w:r>
      <w:r w:rsidR="007258FE" w:rsidRPr="002C18C3">
        <w:rPr>
          <w:b w:val="0"/>
          <w:bCs/>
          <w:sz w:val="22"/>
          <w:lang w:val="nl-NL"/>
        </w:rPr>
        <w:t xml:space="preserve"> de </w:t>
      </w:r>
      <w:r w:rsidR="00815CF5">
        <w:rPr>
          <w:b w:val="0"/>
          <w:bCs/>
          <w:sz w:val="22"/>
          <w:lang w:val="nl-NL"/>
        </w:rPr>
        <w:t>uitkering daalt</w:t>
      </w:r>
      <w:r w:rsidR="007258FE" w:rsidRPr="002C18C3">
        <w:rPr>
          <w:b w:val="0"/>
          <w:bCs/>
          <w:sz w:val="22"/>
          <w:lang w:val="nl-NL"/>
        </w:rPr>
        <w:t>.</w:t>
      </w:r>
      <w:r w:rsidR="004555AE" w:rsidRPr="002C18C3">
        <w:rPr>
          <w:b w:val="0"/>
          <w:bCs/>
          <w:sz w:val="22"/>
          <w:lang w:val="nl-NL"/>
        </w:rPr>
        <w:t xml:space="preserve"> </w:t>
      </w:r>
    </w:p>
    <w:p w14:paraId="366EEBAB" w14:textId="77777777" w:rsidR="00D04CBE" w:rsidRDefault="00D04CBE" w:rsidP="00C21BD2">
      <w:pPr>
        <w:pStyle w:val="AonBodyText"/>
        <w:rPr>
          <w:b w:val="0"/>
          <w:bCs/>
          <w:sz w:val="22"/>
          <w:lang w:val="nl-NL"/>
        </w:rPr>
      </w:pPr>
    </w:p>
    <w:p w14:paraId="20C8E8CC" w14:textId="638AE15A" w:rsidR="00D04CBE" w:rsidRDefault="00D04CBE" w:rsidP="00C21BD2">
      <w:pPr>
        <w:pStyle w:val="AonBodyText"/>
        <w:rPr>
          <w:b w:val="0"/>
          <w:bCs/>
          <w:sz w:val="22"/>
          <w:lang w:val="nl-NL"/>
        </w:rPr>
      </w:pPr>
      <w:r w:rsidRPr="00D15137">
        <w:rPr>
          <w:b w:val="0"/>
          <w:bCs/>
          <w:sz w:val="22"/>
          <w:lang w:val="nl-NL"/>
        </w:rPr>
        <w:t>Bij een maximum van de risicodelingsreserve van 7,5% van het vermogen van de pensioengerechtigden, is het verwacht verloop van de risicodelingsreserve als volgt:</w:t>
      </w:r>
    </w:p>
    <w:p w14:paraId="6B8A2158" w14:textId="77777777" w:rsidR="00D04CBE" w:rsidRDefault="00D04CBE" w:rsidP="00C21BD2">
      <w:pPr>
        <w:pStyle w:val="AonBodyText"/>
        <w:rPr>
          <w:b w:val="0"/>
          <w:bCs/>
          <w:sz w:val="22"/>
          <w:lang w:val="nl-NL"/>
        </w:rPr>
      </w:pPr>
    </w:p>
    <w:p w14:paraId="5E097401" w14:textId="55E91386" w:rsidR="00D04CBE" w:rsidRDefault="00D04CBE" w:rsidP="00C21BD2">
      <w:pPr>
        <w:pStyle w:val="AonBodyText"/>
        <w:rPr>
          <w:b w:val="0"/>
          <w:sz w:val="22"/>
          <w:lang w:val="nl-NL"/>
        </w:rPr>
      </w:pPr>
      <w:r w:rsidRPr="00D04CBE">
        <w:rPr>
          <w:b w:val="0"/>
          <w:noProof/>
          <w:sz w:val="22"/>
        </w:rPr>
        <w:drawing>
          <wp:inline distT="0" distB="0" distL="0" distR="0" wp14:anchorId="699EF104" wp14:editId="22F245AF">
            <wp:extent cx="5676900" cy="2377440"/>
            <wp:effectExtent l="0" t="0" r="0" b="3810"/>
            <wp:docPr id="10" name="Picture 9">
              <a:extLst xmlns:a="http://schemas.openxmlformats.org/drawingml/2006/main">
                <a:ext uri="{FF2B5EF4-FFF2-40B4-BE49-F238E27FC236}">
                  <a16:creationId xmlns:a16="http://schemas.microsoft.com/office/drawing/2014/main" id="{9DDB07C8-B0B3-F8C0-81F8-D8CFDEE0DAE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DDB07C8-B0B3-F8C0-81F8-D8CFDEE0DAE7}"/>
                        </a:ext>
                      </a:extLst>
                    </pic:cNvPr>
                    <pic:cNvPicPr>
                      <a:picLocks/>
                    </pic:cNvPicPr>
                  </pic:nvPicPr>
                  <pic:blipFill>
                    <a:blip r:embed="rId9">
                      <a:extLst>
                        <a:ext uri="{96DAC541-7B7A-43D3-8B79-37D633B846F1}">
                          <asvg:svgBlip xmlns:asvg="http://schemas.microsoft.com/office/drawing/2016/SVG/main" r:embed="rId10"/>
                        </a:ext>
                      </a:extLst>
                    </a:blip>
                    <a:srcRect/>
                    <a:stretch/>
                  </pic:blipFill>
                  <pic:spPr>
                    <a:xfrm>
                      <a:off x="0" y="0"/>
                      <a:ext cx="5676900" cy="2377440"/>
                    </a:xfrm>
                    <a:prstGeom prst="rect">
                      <a:avLst/>
                    </a:prstGeom>
                  </pic:spPr>
                </pic:pic>
              </a:graphicData>
            </a:graphic>
          </wp:inline>
        </w:drawing>
      </w:r>
    </w:p>
    <w:p w14:paraId="44AE6AA3" w14:textId="359862CC" w:rsidR="00D04CBE" w:rsidRPr="00616DFC" w:rsidRDefault="00DA5242" w:rsidP="00C21BD2">
      <w:pPr>
        <w:pStyle w:val="AonBodyText"/>
        <w:rPr>
          <w:b w:val="0"/>
          <w:szCs w:val="20"/>
          <w:lang w:val="nl-NL"/>
        </w:rPr>
      </w:pPr>
      <w:r w:rsidRPr="00616DFC">
        <w:rPr>
          <w:b w:val="0"/>
          <w:szCs w:val="20"/>
          <w:lang w:val="nl-NL"/>
        </w:rPr>
        <w:t>Grafiek 5.1,</w:t>
      </w:r>
      <w:r>
        <w:rPr>
          <w:b w:val="0"/>
          <w:szCs w:val="20"/>
          <w:lang w:val="nl-NL"/>
        </w:rPr>
        <w:t xml:space="preserve"> verwachte</w:t>
      </w:r>
      <w:r w:rsidRPr="00616DFC">
        <w:rPr>
          <w:b w:val="0"/>
          <w:szCs w:val="20"/>
          <w:lang w:val="nl-NL"/>
        </w:rPr>
        <w:t xml:space="preserve"> omvang risicodelingsreserve </w:t>
      </w:r>
      <w:r>
        <w:rPr>
          <w:b w:val="0"/>
          <w:szCs w:val="20"/>
          <w:lang w:val="nl-NL"/>
        </w:rPr>
        <w:t>in 30 jaar</w:t>
      </w:r>
    </w:p>
    <w:p w14:paraId="25F01036" w14:textId="1394C96A" w:rsidR="00D04CBE" w:rsidRDefault="00D04CBE" w:rsidP="00C21BD2">
      <w:pPr>
        <w:pStyle w:val="AonBodyText"/>
        <w:rPr>
          <w:b w:val="0"/>
          <w:sz w:val="22"/>
          <w:lang w:val="nl-NL"/>
        </w:rPr>
      </w:pPr>
      <w:r w:rsidRPr="00D15137">
        <w:rPr>
          <w:b w:val="0"/>
          <w:sz w:val="22"/>
          <w:lang w:val="nl-NL"/>
        </w:rPr>
        <w:t xml:space="preserve">Uit de grafiek blijkt dat de risicodelingsreserve in de mediaan naar het maximumniveau van 7,5% loopt en dat de reserve in het slechtweerscenario bijna </w:t>
      </w:r>
      <w:r w:rsidR="00153298">
        <w:rPr>
          <w:b w:val="0"/>
          <w:sz w:val="22"/>
          <w:lang w:val="nl-NL"/>
        </w:rPr>
        <w:t>nihil</w:t>
      </w:r>
      <w:r w:rsidRPr="00D15137">
        <w:rPr>
          <w:b w:val="0"/>
          <w:sz w:val="22"/>
          <w:lang w:val="nl-NL"/>
        </w:rPr>
        <w:t xml:space="preserve"> wordt. Sociale partners kunnen zich voorstellen dat het pensioenfonds onderzoek</w:t>
      </w:r>
      <w:r w:rsidR="00EC552E" w:rsidRPr="00D15137">
        <w:rPr>
          <w:b w:val="0"/>
          <w:sz w:val="22"/>
          <w:lang w:val="nl-NL"/>
        </w:rPr>
        <w:t xml:space="preserve"> doet naar een iets lager </w:t>
      </w:r>
      <w:r w:rsidRPr="00D15137">
        <w:rPr>
          <w:b w:val="0"/>
          <w:sz w:val="22"/>
          <w:lang w:val="nl-NL"/>
        </w:rPr>
        <w:t>percentage</w:t>
      </w:r>
      <w:r w:rsidR="00EC552E" w:rsidRPr="00D15137">
        <w:rPr>
          <w:b w:val="0"/>
          <w:sz w:val="22"/>
          <w:lang w:val="nl-NL"/>
        </w:rPr>
        <w:t xml:space="preserve"> van het maximum.</w:t>
      </w:r>
    </w:p>
    <w:p w14:paraId="5D0A84C4" w14:textId="77777777" w:rsidR="00D04CBE" w:rsidRPr="002C18C3" w:rsidRDefault="00D04CBE" w:rsidP="00C21BD2">
      <w:pPr>
        <w:pStyle w:val="AonBodyText"/>
        <w:rPr>
          <w:b w:val="0"/>
          <w:sz w:val="22"/>
          <w:lang w:val="nl-NL"/>
        </w:rPr>
      </w:pPr>
    </w:p>
    <w:p w14:paraId="5FAE8CF0" w14:textId="2ADA65DD" w:rsidR="00A21EC1" w:rsidRDefault="00A21EC1" w:rsidP="00984112">
      <w:pPr>
        <w:pStyle w:val="AonHeading2"/>
        <w:numPr>
          <w:ilvl w:val="1"/>
          <w:numId w:val="4"/>
        </w:numPr>
      </w:pPr>
      <w:bookmarkStart w:id="118" w:name="_Toc185327837"/>
      <w:r>
        <w:t xml:space="preserve">Overige regels voor </w:t>
      </w:r>
      <w:r w:rsidR="00BD24CF" w:rsidRPr="00BD24CF">
        <w:t>risicodelingsreserve</w:t>
      </w:r>
      <w:bookmarkEnd w:id="118"/>
    </w:p>
    <w:p w14:paraId="17CFB619" w14:textId="61BBB80C" w:rsidR="00E904DA" w:rsidRPr="002C18C3" w:rsidRDefault="00E904DA" w:rsidP="00984112">
      <w:pPr>
        <w:pStyle w:val="AonBodyText"/>
        <w:rPr>
          <w:b w:val="0"/>
          <w:bCs/>
          <w:sz w:val="22"/>
          <w:lang w:val="nl-NL"/>
        </w:rPr>
      </w:pPr>
      <w:r w:rsidRPr="002C18C3">
        <w:rPr>
          <w:b w:val="0"/>
          <w:bCs/>
          <w:sz w:val="22"/>
          <w:lang w:val="nl-NL"/>
        </w:rPr>
        <w:t>De</w:t>
      </w:r>
      <w:r w:rsidR="005F1286" w:rsidRPr="002C18C3">
        <w:rPr>
          <w:b w:val="0"/>
          <w:bCs/>
          <w:sz w:val="22"/>
          <w:lang w:val="nl-NL"/>
        </w:rPr>
        <w:t xml:space="preserve"> manier waarop de </w:t>
      </w:r>
      <w:r w:rsidR="00BD24CF" w:rsidRPr="002C18C3">
        <w:rPr>
          <w:b w:val="0"/>
          <w:bCs/>
          <w:sz w:val="22"/>
          <w:lang w:val="nl-NL"/>
        </w:rPr>
        <w:t xml:space="preserve">risicodelingsreserve </w:t>
      </w:r>
      <w:r w:rsidR="00C349C8" w:rsidRPr="002C18C3">
        <w:rPr>
          <w:b w:val="0"/>
          <w:bCs/>
          <w:sz w:val="22"/>
          <w:lang w:val="nl-NL"/>
        </w:rPr>
        <w:t xml:space="preserve">verder </w:t>
      </w:r>
      <w:r w:rsidR="00DF6098" w:rsidRPr="002C18C3">
        <w:rPr>
          <w:b w:val="0"/>
          <w:bCs/>
          <w:sz w:val="22"/>
          <w:lang w:val="nl-NL"/>
        </w:rPr>
        <w:t>wordt gevuld</w:t>
      </w:r>
      <w:r w:rsidRPr="002C18C3">
        <w:rPr>
          <w:b w:val="0"/>
          <w:bCs/>
          <w:sz w:val="22"/>
          <w:lang w:val="nl-NL"/>
        </w:rPr>
        <w:t xml:space="preserve"> is aan het pensioenfonds</w:t>
      </w:r>
      <w:r w:rsidR="00C349C8" w:rsidRPr="002C18C3">
        <w:rPr>
          <w:b w:val="0"/>
          <w:bCs/>
          <w:sz w:val="22"/>
          <w:lang w:val="nl-NL"/>
        </w:rPr>
        <w:t>.</w:t>
      </w:r>
      <w:r w:rsidRPr="002C18C3">
        <w:rPr>
          <w:b w:val="0"/>
          <w:bCs/>
          <w:sz w:val="22"/>
          <w:lang w:val="nl-NL"/>
        </w:rPr>
        <w:t xml:space="preserve"> Dit geldt ook voor de wijze waarop de risicodelingsreserve </w:t>
      </w:r>
      <w:r w:rsidR="00153298">
        <w:rPr>
          <w:b w:val="0"/>
          <w:bCs/>
          <w:sz w:val="22"/>
          <w:lang w:val="nl-NL"/>
        </w:rPr>
        <w:t xml:space="preserve">wordt </w:t>
      </w:r>
      <w:r w:rsidRPr="002C18C3">
        <w:rPr>
          <w:b w:val="0"/>
          <w:bCs/>
          <w:sz w:val="22"/>
          <w:lang w:val="nl-NL"/>
        </w:rPr>
        <w:t>gebruikt.</w:t>
      </w:r>
      <w:r w:rsidR="00C349C8" w:rsidRPr="002C18C3">
        <w:rPr>
          <w:b w:val="0"/>
          <w:bCs/>
          <w:sz w:val="22"/>
          <w:lang w:val="nl-NL"/>
        </w:rPr>
        <w:t xml:space="preserve"> </w:t>
      </w:r>
    </w:p>
    <w:p w14:paraId="4E5F7079" w14:textId="77777777" w:rsidR="00053EF1" w:rsidRPr="002C18C3" w:rsidRDefault="00053EF1" w:rsidP="00984112">
      <w:pPr>
        <w:pStyle w:val="AonBodyText"/>
        <w:rPr>
          <w:b w:val="0"/>
          <w:bCs/>
          <w:sz w:val="22"/>
          <w:lang w:val="nl-NL"/>
        </w:rPr>
      </w:pPr>
    </w:p>
    <w:p w14:paraId="381C97BA" w14:textId="46F4F4D0" w:rsidR="00053EF1" w:rsidRPr="002C18C3" w:rsidRDefault="00053EF1" w:rsidP="00984112">
      <w:pPr>
        <w:pStyle w:val="AonBodyText"/>
        <w:rPr>
          <w:b w:val="0"/>
          <w:bCs/>
          <w:sz w:val="22"/>
          <w:lang w:val="nl-NL"/>
        </w:rPr>
      </w:pPr>
      <w:r w:rsidRPr="002C18C3">
        <w:rPr>
          <w:b w:val="0"/>
          <w:bCs/>
          <w:sz w:val="22"/>
          <w:lang w:val="nl-NL"/>
        </w:rPr>
        <w:t xml:space="preserve">SPE heeft aangegeven dat elke nieuwe </w:t>
      </w:r>
      <w:r w:rsidR="00773C6B">
        <w:rPr>
          <w:b w:val="0"/>
          <w:bCs/>
          <w:sz w:val="22"/>
          <w:lang w:val="nl-NL"/>
        </w:rPr>
        <w:t>pensioengerechtigde</w:t>
      </w:r>
      <w:r w:rsidR="00773C6B" w:rsidRPr="002C18C3">
        <w:rPr>
          <w:b w:val="0"/>
          <w:bCs/>
          <w:sz w:val="22"/>
          <w:lang w:val="nl-NL"/>
        </w:rPr>
        <w:t xml:space="preserve"> </w:t>
      </w:r>
      <w:r w:rsidRPr="002C18C3">
        <w:rPr>
          <w:b w:val="0"/>
          <w:bCs/>
          <w:sz w:val="22"/>
          <w:lang w:val="nl-NL"/>
        </w:rPr>
        <w:t xml:space="preserve">die toetreedt 5% van zijn kapitaal af moet staan voor vulling van de risicodelingsreserve. </w:t>
      </w:r>
      <w:r w:rsidR="00773C6B">
        <w:rPr>
          <w:b w:val="0"/>
          <w:bCs/>
          <w:sz w:val="22"/>
          <w:lang w:val="nl-NL"/>
        </w:rPr>
        <w:t>E</w:t>
      </w:r>
      <w:r w:rsidRPr="002C18C3">
        <w:rPr>
          <w:b w:val="0"/>
          <w:bCs/>
          <w:sz w:val="22"/>
          <w:lang w:val="nl-NL"/>
        </w:rPr>
        <w:t xml:space="preserve">en deel van het persoonlijke pensioenvermogen </w:t>
      </w:r>
      <w:r w:rsidR="00773C6B">
        <w:rPr>
          <w:b w:val="0"/>
          <w:bCs/>
          <w:sz w:val="22"/>
          <w:lang w:val="nl-NL"/>
        </w:rPr>
        <w:t xml:space="preserve">wordt </w:t>
      </w:r>
      <w:r w:rsidRPr="002C18C3">
        <w:rPr>
          <w:b w:val="0"/>
          <w:bCs/>
          <w:sz w:val="22"/>
          <w:lang w:val="nl-NL"/>
        </w:rPr>
        <w:t xml:space="preserve">gebruikt voor de aanvulling van de risicodelingsreserve. De </w:t>
      </w:r>
      <w:r w:rsidR="00773C6B">
        <w:rPr>
          <w:b w:val="0"/>
          <w:bCs/>
          <w:sz w:val="22"/>
          <w:lang w:val="nl-NL"/>
        </w:rPr>
        <w:t>pensioengerechtigde</w:t>
      </w:r>
      <w:r w:rsidR="00773C6B" w:rsidRPr="002C18C3">
        <w:rPr>
          <w:b w:val="0"/>
          <w:bCs/>
          <w:sz w:val="22"/>
          <w:lang w:val="nl-NL"/>
        </w:rPr>
        <w:t xml:space="preserve"> </w:t>
      </w:r>
      <w:r w:rsidRPr="002C18C3">
        <w:rPr>
          <w:b w:val="0"/>
          <w:bCs/>
          <w:sz w:val="22"/>
          <w:lang w:val="nl-NL"/>
        </w:rPr>
        <w:t xml:space="preserve">krijgt hier zekerheid ten aanzien van zijn of haar </w:t>
      </w:r>
      <w:r w:rsidR="00153298">
        <w:rPr>
          <w:b w:val="0"/>
          <w:bCs/>
          <w:sz w:val="22"/>
          <w:lang w:val="nl-NL"/>
        </w:rPr>
        <w:t xml:space="preserve">variabele </w:t>
      </w:r>
      <w:r w:rsidRPr="002C18C3">
        <w:rPr>
          <w:b w:val="0"/>
          <w:bCs/>
          <w:sz w:val="22"/>
          <w:lang w:val="nl-NL"/>
        </w:rPr>
        <w:t xml:space="preserve">uitkering voor terug. </w:t>
      </w:r>
    </w:p>
    <w:p w14:paraId="3B9E93F5" w14:textId="77777777" w:rsidR="00CF09F5" w:rsidRPr="002C18C3" w:rsidRDefault="00CF09F5" w:rsidP="00984112">
      <w:pPr>
        <w:pStyle w:val="AonBodyText"/>
        <w:rPr>
          <w:b w:val="0"/>
          <w:bCs/>
          <w:sz w:val="22"/>
          <w:lang w:val="nl-NL"/>
        </w:rPr>
      </w:pPr>
    </w:p>
    <w:p w14:paraId="680F7A32" w14:textId="4088263A" w:rsidR="00CF09F5" w:rsidRPr="002C18C3" w:rsidRDefault="00053EF1" w:rsidP="00984112">
      <w:pPr>
        <w:pStyle w:val="AonBodyText"/>
        <w:rPr>
          <w:b w:val="0"/>
          <w:bCs/>
          <w:sz w:val="22"/>
          <w:lang w:val="nl-NL"/>
        </w:rPr>
      </w:pPr>
      <w:r w:rsidRPr="002C18C3">
        <w:rPr>
          <w:b w:val="0"/>
          <w:bCs/>
          <w:sz w:val="22"/>
          <w:lang w:val="nl-NL"/>
        </w:rPr>
        <w:t xml:space="preserve">Sociale partners hebben de voorkeur om schokken te spreiden over 5 jaar. Dit betekent dat bij een daling van de uitkering als gevolg van een schok in de economie, deze daling over 5 jaar wordt gespreid. De aanvulling vanuit de risicodelingsreserve is dan kleiner dan dat de schok niet wordt gespreid. Aan de andere kant wordt ook een stijging van de uitkering als gevolg van een schok in de economie over 5 jaar gespreid. De uitkering stijgt daardoor ook meer geleidelijk. </w:t>
      </w:r>
      <w:r w:rsidR="00CF09F5" w:rsidRPr="002C18C3">
        <w:rPr>
          <w:b w:val="0"/>
          <w:bCs/>
          <w:sz w:val="22"/>
          <w:lang w:val="nl-NL"/>
        </w:rPr>
        <w:t xml:space="preserve">Verder </w:t>
      </w:r>
      <w:r w:rsidRPr="002C18C3">
        <w:rPr>
          <w:b w:val="0"/>
          <w:bCs/>
          <w:sz w:val="22"/>
          <w:lang w:val="nl-NL"/>
        </w:rPr>
        <w:t xml:space="preserve">hebben sociale partners de voorkeur om geen gebruik te maken van een spending </w:t>
      </w:r>
      <w:r w:rsidR="00CF09F5" w:rsidRPr="002C18C3">
        <w:rPr>
          <w:b w:val="0"/>
          <w:bCs/>
          <w:sz w:val="22"/>
          <w:lang w:val="nl-NL"/>
        </w:rPr>
        <w:t xml:space="preserve">rule. </w:t>
      </w:r>
      <w:r w:rsidRPr="002C18C3">
        <w:rPr>
          <w:b w:val="0"/>
          <w:bCs/>
          <w:sz w:val="22"/>
          <w:lang w:val="nl-NL"/>
        </w:rPr>
        <w:t xml:space="preserve">Een spending rule </w:t>
      </w:r>
      <w:r w:rsidR="00CF09F5" w:rsidRPr="002C18C3">
        <w:rPr>
          <w:b w:val="0"/>
          <w:bCs/>
          <w:sz w:val="22"/>
          <w:lang w:val="nl-NL"/>
        </w:rPr>
        <w:t xml:space="preserve">betekent dat niet de hele risicodelingsreserve in 1x mag worden uitgedeeld aan de </w:t>
      </w:r>
      <w:r w:rsidR="00373CE7">
        <w:rPr>
          <w:b w:val="0"/>
          <w:bCs/>
          <w:sz w:val="22"/>
          <w:lang w:val="nl-NL"/>
        </w:rPr>
        <w:t>pensioengerechtigden</w:t>
      </w:r>
      <w:r w:rsidR="00CF09F5" w:rsidRPr="002C18C3">
        <w:rPr>
          <w:b w:val="0"/>
          <w:bCs/>
          <w:sz w:val="22"/>
          <w:lang w:val="nl-NL"/>
        </w:rPr>
        <w:t xml:space="preserve">, maar bijvoorbeeld maximaal 40%. </w:t>
      </w:r>
    </w:p>
    <w:p w14:paraId="6C2723CE" w14:textId="34959344" w:rsidR="00D402F2" w:rsidRPr="002C18C3" w:rsidRDefault="00D402F2" w:rsidP="00984112">
      <w:pPr>
        <w:pStyle w:val="AonBodyText"/>
        <w:rPr>
          <w:b w:val="0"/>
          <w:bCs/>
          <w:sz w:val="22"/>
          <w:lang w:val="nl-NL"/>
        </w:rPr>
      </w:pPr>
    </w:p>
    <w:p w14:paraId="48EF2B57" w14:textId="72AFDFC6" w:rsidR="00D22BB1" w:rsidRPr="002C18C3" w:rsidRDefault="00BD752B" w:rsidP="00984112">
      <w:pPr>
        <w:pStyle w:val="AonBodyText"/>
        <w:rPr>
          <w:b w:val="0"/>
          <w:bCs/>
          <w:sz w:val="22"/>
          <w:lang w:val="nl-NL"/>
        </w:rPr>
      </w:pPr>
      <w:r>
        <w:rPr>
          <w:b w:val="0"/>
          <w:bCs/>
          <w:sz w:val="22"/>
          <w:lang w:val="nl-NL"/>
        </w:rPr>
        <w:t>Tot slot</w:t>
      </w:r>
      <w:r w:rsidR="00D22BB1" w:rsidRPr="002C18C3">
        <w:rPr>
          <w:b w:val="0"/>
          <w:bCs/>
          <w:sz w:val="22"/>
          <w:lang w:val="nl-NL"/>
        </w:rPr>
        <w:t xml:space="preserve"> hebben sociale partners de voorkeur dat </w:t>
      </w:r>
      <w:r w:rsidR="00BE7940" w:rsidRPr="002C18C3">
        <w:rPr>
          <w:b w:val="0"/>
          <w:bCs/>
          <w:sz w:val="22"/>
          <w:lang w:val="nl-NL"/>
        </w:rPr>
        <w:t>(gewezen) deelnemers gefaseerd toetreden tot de collectieve uitkeringsfase, bijvoorbeeld in 3 tot 5 jaa</w:t>
      </w:r>
      <w:r w:rsidR="000108BE" w:rsidRPr="002C18C3">
        <w:rPr>
          <w:b w:val="0"/>
          <w:bCs/>
          <w:sz w:val="22"/>
          <w:lang w:val="nl-NL"/>
        </w:rPr>
        <w:t xml:space="preserve">r. De inkoop in (en bescherming vanuit) de risicodelingsreserve vindt dan ook gefaseerd plaats. </w:t>
      </w:r>
      <w:r w:rsidR="005C7736" w:rsidRPr="002C18C3">
        <w:rPr>
          <w:b w:val="0"/>
          <w:bCs/>
          <w:sz w:val="22"/>
          <w:lang w:val="nl-NL"/>
        </w:rPr>
        <w:t xml:space="preserve">De administrateur van het pensioenfonds, AZL, heeft laten weten deze gefaseerde toetreding niet uit te willen voeren. Sociale partners roepen het bestuur </w:t>
      </w:r>
      <w:r>
        <w:rPr>
          <w:b w:val="0"/>
          <w:bCs/>
          <w:sz w:val="22"/>
          <w:lang w:val="nl-NL"/>
        </w:rPr>
        <w:t xml:space="preserve">van SPE </w:t>
      </w:r>
      <w:r w:rsidR="005C7736" w:rsidRPr="002C18C3">
        <w:rPr>
          <w:b w:val="0"/>
          <w:bCs/>
          <w:sz w:val="22"/>
          <w:lang w:val="nl-NL"/>
        </w:rPr>
        <w:t xml:space="preserve">op om het gesprek met AZL </w:t>
      </w:r>
      <w:r w:rsidR="00625A30" w:rsidRPr="002C18C3">
        <w:rPr>
          <w:b w:val="0"/>
          <w:bCs/>
          <w:sz w:val="22"/>
          <w:lang w:val="nl-NL"/>
        </w:rPr>
        <w:t xml:space="preserve">over de mogelijkheden </w:t>
      </w:r>
      <w:r w:rsidR="005C7736" w:rsidRPr="002C18C3">
        <w:rPr>
          <w:b w:val="0"/>
          <w:bCs/>
          <w:sz w:val="22"/>
          <w:lang w:val="nl-NL"/>
        </w:rPr>
        <w:t xml:space="preserve">aan te gaan. </w:t>
      </w:r>
    </w:p>
    <w:p w14:paraId="05E38BBD" w14:textId="77777777" w:rsidR="00053EF1" w:rsidRDefault="00053EF1" w:rsidP="00984112">
      <w:pPr>
        <w:pStyle w:val="AonBodyText"/>
        <w:rPr>
          <w:b w:val="0"/>
          <w:bCs/>
          <w:lang w:val="nl-NL"/>
        </w:rPr>
      </w:pPr>
    </w:p>
    <w:p w14:paraId="693F743D" w14:textId="782F917E" w:rsidR="00D402F2" w:rsidRPr="005F1286" w:rsidRDefault="00D402F2" w:rsidP="00984112">
      <w:pPr>
        <w:pStyle w:val="AonBodyText"/>
        <w:rPr>
          <w:b w:val="0"/>
          <w:bCs/>
          <w:lang w:val="nl-NL"/>
        </w:rPr>
      </w:pPr>
    </w:p>
    <w:p w14:paraId="44E1FAEB" w14:textId="77777777" w:rsidR="008812FB" w:rsidRDefault="008812FB" w:rsidP="00984112">
      <w:pPr>
        <w:spacing w:after="200" w:line="264" w:lineRule="auto"/>
        <w:rPr>
          <w:rFonts w:ascii="Arial" w:eastAsia="Times New Roman" w:hAnsi="Arial" w:cs="Times New Roman"/>
          <w:b/>
          <w:color w:val="auto"/>
          <w:sz w:val="44"/>
          <w:lang w:val="nl-NL"/>
        </w:rPr>
      </w:pPr>
      <w:r w:rsidRPr="00DF2EB3">
        <w:rPr>
          <w:color w:val="auto"/>
          <w:lang w:val="nl-NL"/>
        </w:rPr>
        <w:br w:type="page"/>
      </w:r>
    </w:p>
    <w:p w14:paraId="4E6B271E" w14:textId="1379DB62" w:rsidR="00056EFC" w:rsidRPr="00557AF9" w:rsidRDefault="00056EFC" w:rsidP="00616DFC">
      <w:pPr>
        <w:pStyle w:val="AonHeading1"/>
        <w:numPr>
          <w:ilvl w:val="0"/>
          <w:numId w:val="4"/>
        </w:numPr>
        <w:ind w:left="1077"/>
        <w:rPr>
          <w:color w:val="auto"/>
        </w:rPr>
      </w:pPr>
      <w:bookmarkStart w:id="119" w:name="_Toc185327838"/>
      <w:r>
        <w:rPr>
          <w:color w:val="auto"/>
        </w:rPr>
        <w:t>Invaren opgebouwde pensioenen</w:t>
      </w:r>
      <w:bookmarkEnd w:id="119"/>
    </w:p>
    <w:p w14:paraId="7FC87845" w14:textId="4D2733BD" w:rsidR="00056EFC" w:rsidRPr="002C18C3" w:rsidRDefault="00056EFC" w:rsidP="00984112">
      <w:pPr>
        <w:pStyle w:val="AonBodyText"/>
        <w:rPr>
          <w:b w:val="0"/>
          <w:bCs/>
          <w:sz w:val="22"/>
          <w:lang w:val="nl-NL"/>
        </w:rPr>
      </w:pPr>
      <w:r w:rsidRPr="002C18C3">
        <w:rPr>
          <w:b w:val="0"/>
          <w:bCs/>
          <w:sz w:val="22"/>
          <w:lang w:val="nl-NL"/>
        </w:rPr>
        <w:t xml:space="preserve">Sociale partners hebben ervoor gekozen om SPE te vragen de al opgebouwde pensioenen over te dragen naar het nieuwe pensioenstelsel. Dit heet </w:t>
      </w:r>
      <w:r w:rsidR="00153298">
        <w:rPr>
          <w:b w:val="0"/>
          <w:bCs/>
          <w:sz w:val="22"/>
          <w:lang w:val="nl-NL"/>
        </w:rPr>
        <w:t>‘</w:t>
      </w:r>
      <w:r w:rsidRPr="002C18C3">
        <w:rPr>
          <w:b w:val="0"/>
          <w:bCs/>
          <w:sz w:val="22"/>
          <w:lang w:val="nl-NL"/>
        </w:rPr>
        <w:t>invaren</w:t>
      </w:r>
      <w:r w:rsidR="00153298">
        <w:rPr>
          <w:b w:val="0"/>
          <w:bCs/>
          <w:sz w:val="22"/>
          <w:lang w:val="nl-NL"/>
        </w:rPr>
        <w:t>’</w:t>
      </w:r>
      <w:r w:rsidRPr="002C18C3">
        <w:rPr>
          <w:b w:val="0"/>
          <w:bCs/>
          <w:sz w:val="22"/>
          <w:lang w:val="nl-NL"/>
        </w:rPr>
        <w:t xml:space="preserve">. Sociale partners vinden dat daarmee gebruik gemaakt kan worden van de voordelen van het nieuwe stelsel voor de opgebouwde rechten. Dit verzoek wordt door het bestuur van SPE beoordeeld. </w:t>
      </w:r>
    </w:p>
    <w:p w14:paraId="48BAEF1E" w14:textId="77777777" w:rsidR="00056EFC" w:rsidRDefault="00056EFC" w:rsidP="00984112">
      <w:pPr>
        <w:pStyle w:val="AonHeading2"/>
        <w:numPr>
          <w:ilvl w:val="1"/>
          <w:numId w:val="4"/>
        </w:numPr>
      </w:pPr>
      <w:bookmarkStart w:id="120" w:name="_Toc185327839"/>
      <w:r>
        <w:t>Invaren is de standaard</w:t>
      </w:r>
      <w:bookmarkEnd w:id="120"/>
    </w:p>
    <w:p w14:paraId="46743C12" w14:textId="77777777" w:rsidR="00056EFC" w:rsidRPr="002C18C3" w:rsidRDefault="00056EFC" w:rsidP="00984112">
      <w:pPr>
        <w:pStyle w:val="AonBodyText"/>
        <w:rPr>
          <w:b w:val="0"/>
          <w:bCs/>
          <w:sz w:val="22"/>
          <w:lang w:val="nl-NL"/>
        </w:rPr>
      </w:pPr>
      <w:r w:rsidRPr="002C18C3">
        <w:rPr>
          <w:b w:val="0"/>
          <w:bCs/>
          <w:sz w:val="22"/>
          <w:lang w:val="nl-NL"/>
        </w:rPr>
        <w:t xml:space="preserve">De wetgever heeft invaren van de opgebouwde pensioenen in het nieuwe pensioenstelsel de standaard gemaakt. Als invaren naar verwachting leidt tot een onevenredig nadeel voor de deelnemers (of de werkgever), dan is het mogelijk om niet in te varen. </w:t>
      </w:r>
    </w:p>
    <w:p w14:paraId="74316723" w14:textId="77777777" w:rsidR="00056EFC" w:rsidRPr="002C18C3" w:rsidRDefault="00056EFC" w:rsidP="00984112">
      <w:pPr>
        <w:pStyle w:val="AonBodyText"/>
        <w:rPr>
          <w:b w:val="0"/>
          <w:bCs/>
          <w:sz w:val="22"/>
          <w:lang w:val="nl-NL"/>
        </w:rPr>
      </w:pPr>
    </w:p>
    <w:p w14:paraId="264E996F" w14:textId="26B50888" w:rsidR="00056EFC" w:rsidRPr="002C18C3" w:rsidRDefault="00056EFC" w:rsidP="00984112">
      <w:pPr>
        <w:pStyle w:val="AonBodyText"/>
        <w:rPr>
          <w:b w:val="0"/>
          <w:bCs/>
          <w:sz w:val="22"/>
          <w:lang w:val="nl-NL"/>
        </w:rPr>
      </w:pPr>
      <w:r w:rsidRPr="002C18C3">
        <w:rPr>
          <w:b w:val="0"/>
          <w:bCs/>
          <w:sz w:val="22"/>
          <w:lang w:val="nl-NL"/>
        </w:rPr>
        <w:t xml:space="preserve">De wetgever heeft invaren de standaard gemaakt omdat de voordelen van het nieuwe pensioenstelsel dan ook gelden voor de al opgebouwde pensioenen. In het nieuwe stelsel hoeven minder buffers aangehouden te worden. De buffers kunnen daardoor eerder worden uitgedeeld aan de </w:t>
      </w:r>
      <w:r w:rsidR="009A5120">
        <w:rPr>
          <w:b w:val="0"/>
          <w:bCs/>
          <w:sz w:val="22"/>
          <w:lang w:val="nl-NL"/>
        </w:rPr>
        <w:t xml:space="preserve">(gewezen) </w:t>
      </w:r>
      <w:r w:rsidRPr="002C18C3">
        <w:rPr>
          <w:b w:val="0"/>
          <w:bCs/>
          <w:sz w:val="22"/>
          <w:lang w:val="nl-NL"/>
        </w:rPr>
        <w:t>deelnemers</w:t>
      </w:r>
      <w:r w:rsidR="009A5120">
        <w:rPr>
          <w:b w:val="0"/>
          <w:bCs/>
          <w:sz w:val="22"/>
          <w:lang w:val="nl-NL"/>
        </w:rPr>
        <w:t xml:space="preserve"> en pensioengerechtigden</w:t>
      </w:r>
      <w:r w:rsidRPr="002C18C3">
        <w:rPr>
          <w:b w:val="0"/>
          <w:bCs/>
          <w:sz w:val="22"/>
          <w:lang w:val="nl-NL"/>
        </w:rPr>
        <w:t xml:space="preserve">. Daarom is het verwachte pensioen in het nieuwe pensioenstelsel hoger dan in het huidige stelsel. </w:t>
      </w:r>
    </w:p>
    <w:p w14:paraId="30610A92" w14:textId="77777777" w:rsidR="00056EFC" w:rsidRDefault="00056EFC" w:rsidP="00984112">
      <w:pPr>
        <w:pStyle w:val="AonHeading2"/>
        <w:numPr>
          <w:ilvl w:val="1"/>
          <w:numId w:val="4"/>
        </w:numPr>
      </w:pPr>
      <w:bookmarkStart w:id="121" w:name="_Toc185327840"/>
      <w:r w:rsidRPr="00F95DFF">
        <w:t>Overwegingen sociale partn</w:t>
      </w:r>
      <w:r>
        <w:t>ers</w:t>
      </w:r>
      <w:bookmarkEnd w:id="121"/>
    </w:p>
    <w:p w14:paraId="15DF5550" w14:textId="77777777" w:rsidR="00056EFC" w:rsidRPr="002C18C3" w:rsidRDefault="00056EFC" w:rsidP="00984112">
      <w:pPr>
        <w:pStyle w:val="AonBodyText"/>
        <w:rPr>
          <w:b w:val="0"/>
          <w:bCs/>
          <w:sz w:val="22"/>
          <w:lang w:val="nl-NL"/>
        </w:rPr>
      </w:pPr>
      <w:r w:rsidRPr="002C18C3">
        <w:rPr>
          <w:b w:val="0"/>
          <w:bCs/>
          <w:sz w:val="22"/>
          <w:lang w:val="nl-NL"/>
        </w:rPr>
        <w:t>Sociale partners kunnen zich vinden in de redenen waarom de wetgever invaren de standaard heeft gemaakt. Sociale partners hebben de volgende redenen om te kiezen voor invaren:</w:t>
      </w:r>
    </w:p>
    <w:p w14:paraId="33D8A279" w14:textId="4A6BE8CE" w:rsidR="00056EFC" w:rsidRPr="002C18C3" w:rsidRDefault="00056EFC" w:rsidP="00984112">
      <w:pPr>
        <w:pStyle w:val="AonBodyText"/>
        <w:numPr>
          <w:ilvl w:val="0"/>
          <w:numId w:val="15"/>
        </w:numPr>
        <w:rPr>
          <w:b w:val="0"/>
          <w:bCs/>
          <w:sz w:val="22"/>
          <w:lang w:val="nl-NL"/>
        </w:rPr>
      </w:pPr>
      <w:r w:rsidRPr="002C18C3">
        <w:rPr>
          <w:b w:val="0"/>
          <w:bCs/>
          <w:sz w:val="22"/>
          <w:lang w:val="nl-NL"/>
        </w:rPr>
        <w:t xml:space="preserve">Invaren is de standaard vanuit de wetgever. Afwijken kan alleen bij onevenredig nadeel voor de deelnemers of de werkgever. Uit de berekeningen blijkt geen nadeel. Sterker, in de berekeningen wordt het voordeel dat het verwachte pensioen hoger is in het nieuwe pensioenstelsel bevestigd. </w:t>
      </w:r>
    </w:p>
    <w:p w14:paraId="18DDCF94" w14:textId="4D21A103" w:rsidR="00056EFC" w:rsidRPr="002C18C3" w:rsidRDefault="00056EFC" w:rsidP="00984112">
      <w:pPr>
        <w:pStyle w:val="AonBodyText"/>
        <w:numPr>
          <w:ilvl w:val="0"/>
          <w:numId w:val="15"/>
        </w:numPr>
        <w:rPr>
          <w:b w:val="0"/>
          <w:bCs/>
          <w:sz w:val="22"/>
          <w:lang w:val="nl-NL"/>
        </w:rPr>
      </w:pPr>
      <w:r w:rsidRPr="002C18C3">
        <w:rPr>
          <w:b w:val="0"/>
          <w:bCs/>
          <w:sz w:val="22"/>
          <w:lang w:val="nl-NL"/>
        </w:rPr>
        <w:t xml:space="preserve">Als de opgebouwde pensioenen niet worden ingevaren, moet het pensioenfonds twee pensioenregelingen uit blijven voeren, want voor de toekomstige premie geldt de nieuwe </w:t>
      </w:r>
      <w:r w:rsidR="003C03FC" w:rsidRPr="003C03FC">
        <w:rPr>
          <w:b w:val="0"/>
          <w:bCs/>
          <w:sz w:val="22"/>
          <w:lang w:val="nl-NL"/>
        </w:rPr>
        <w:t>pensioenwet</w:t>
      </w:r>
      <w:r w:rsidRPr="003C03FC">
        <w:rPr>
          <w:b w:val="0"/>
          <w:bCs/>
          <w:sz w:val="22"/>
          <w:lang w:val="nl-NL"/>
        </w:rPr>
        <w:t>.</w:t>
      </w:r>
      <w:r w:rsidR="009D00CB">
        <w:rPr>
          <w:b w:val="0"/>
          <w:bCs/>
          <w:sz w:val="22"/>
          <w:lang w:val="nl-NL"/>
        </w:rPr>
        <w:t xml:space="preserve"> Het uitvoeren van twee pensioenregelingen is complex en duur. Daarom willen sociale partners dit niet. </w:t>
      </w:r>
    </w:p>
    <w:p w14:paraId="10712F85" w14:textId="38F27908" w:rsidR="00056EFC" w:rsidRPr="002C18C3" w:rsidRDefault="00056EFC" w:rsidP="00984112">
      <w:pPr>
        <w:pStyle w:val="AonBodyText"/>
        <w:numPr>
          <w:ilvl w:val="0"/>
          <w:numId w:val="15"/>
        </w:numPr>
        <w:rPr>
          <w:b w:val="0"/>
          <w:bCs/>
          <w:sz w:val="22"/>
          <w:lang w:val="nl-NL"/>
        </w:rPr>
      </w:pPr>
      <w:r w:rsidRPr="002C18C3">
        <w:rPr>
          <w:b w:val="0"/>
          <w:bCs/>
          <w:sz w:val="22"/>
          <w:lang w:val="nl-NL"/>
        </w:rPr>
        <w:t xml:space="preserve">In het nieuwe pensioenstelsel wordt leeftijdsafhankelijk belegd. Als er wordt ingevaren, kan beter </w:t>
      </w:r>
      <w:r w:rsidR="00B44511" w:rsidRPr="002C18C3">
        <w:rPr>
          <w:b w:val="0"/>
          <w:bCs/>
          <w:sz w:val="22"/>
          <w:lang w:val="nl-NL"/>
        </w:rPr>
        <w:t xml:space="preserve">worden </w:t>
      </w:r>
      <w:r w:rsidRPr="002C18C3">
        <w:rPr>
          <w:b w:val="0"/>
          <w:bCs/>
          <w:sz w:val="22"/>
          <w:lang w:val="nl-NL"/>
        </w:rPr>
        <w:t xml:space="preserve">aangesloten bij de wensen en de risicohouding van de verschillende leeftijdsgroepen. </w:t>
      </w:r>
    </w:p>
    <w:p w14:paraId="6138B11E" w14:textId="77777777" w:rsidR="00056EFC" w:rsidRPr="002C18C3" w:rsidRDefault="00056EFC" w:rsidP="00984112">
      <w:pPr>
        <w:pStyle w:val="AonBodyText"/>
        <w:rPr>
          <w:b w:val="0"/>
          <w:bCs/>
          <w:sz w:val="22"/>
          <w:lang w:val="nl-NL"/>
        </w:rPr>
      </w:pPr>
    </w:p>
    <w:p w14:paraId="56EFC7C1" w14:textId="4C1D0E56" w:rsidR="00056EFC" w:rsidRPr="00CF281F" w:rsidRDefault="00056EFC" w:rsidP="00984112">
      <w:pPr>
        <w:pStyle w:val="AonBodyText"/>
        <w:rPr>
          <w:b w:val="0"/>
          <w:bCs/>
          <w:sz w:val="22"/>
          <w:lang w:val="nl-NL"/>
        </w:rPr>
      </w:pPr>
      <w:r w:rsidRPr="00CF281F">
        <w:rPr>
          <w:b w:val="0"/>
          <w:bCs/>
          <w:sz w:val="22"/>
          <w:lang w:val="nl-NL"/>
        </w:rPr>
        <w:t xml:space="preserve">Sociale partners zien de volgende </w:t>
      </w:r>
      <w:r w:rsidR="00B44511" w:rsidRPr="00CF281F">
        <w:rPr>
          <w:b w:val="0"/>
          <w:bCs/>
          <w:sz w:val="22"/>
          <w:lang w:val="nl-NL"/>
        </w:rPr>
        <w:t>effecten, die door personen als nadelen kunnen worden ervaren:</w:t>
      </w:r>
    </w:p>
    <w:p w14:paraId="47CF1A9E" w14:textId="7376BB61" w:rsidR="00056EFC" w:rsidRPr="00CF281F" w:rsidRDefault="00056EFC" w:rsidP="00984112">
      <w:pPr>
        <w:pStyle w:val="AonBodyText"/>
        <w:numPr>
          <w:ilvl w:val="0"/>
          <w:numId w:val="16"/>
        </w:numPr>
        <w:rPr>
          <w:b w:val="0"/>
          <w:bCs/>
          <w:sz w:val="22"/>
          <w:lang w:val="nl-NL"/>
        </w:rPr>
      </w:pPr>
      <w:r w:rsidRPr="00CF281F">
        <w:rPr>
          <w:b w:val="0"/>
          <w:bCs/>
          <w:sz w:val="22"/>
          <w:lang w:val="nl-NL"/>
        </w:rPr>
        <w:t xml:space="preserve">De deelnemers hebben geen inspraak bij invaren, terwijl de pensioentoezegging wel verandert. Goede communicatie naar de deelnemers is daarom heel belangrijk. </w:t>
      </w:r>
    </w:p>
    <w:p w14:paraId="6F3D01A0" w14:textId="194D5994" w:rsidR="00056EFC" w:rsidRPr="00CF281F" w:rsidRDefault="00056EFC" w:rsidP="00984112">
      <w:pPr>
        <w:pStyle w:val="AonBodyText"/>
        <w:numPr>
          <w:ilvl w:val="0"/>
          <w:numId w:val="16"/>
        </w:numPr>
        <w:rPr>
          <w:b w:val="0"/>
          <w:bCs/>
          <w:sz w:val="22"/>
          <w:lang w:val="nl-NL"/>
        </w:rPr>
      </w:pPr>
      <w:r w:rsidRPr="00CF281F">
        <w:rPr>
          <w:b w:val="0"/>
          <w:bCs/>
          <w:sz w:val="22"/>
          <w:lang w:val="nl-NL"/>
        </w:rPr>
        <w:t>Het besluit om over te gaan naar het nieuwe stelsel en de opgebouwde pensioenen in te varen wordt genomen ver voordat het daadwerkelijk plaatsvindt. Daardoor is de impact niet op voorhand volledig vast te stellen. Het is bijvoorbeeld onzeker hoe hoog de dekkingsgraad op het invaarmoment is.</w:t>
      </w:r>
    </w:p>
    <w:p w14:paraId="12745C5A" w14:textId="77777777" w:rsidR="00056EFC" w:rsidRPr="00CF281F" w:rsidRDefault="00056EFC" w:rsidP="00984112">
      <w:pPr>
        <w:pStyle w:val="AonBodyText"/>
        <w:rPr>
          <w:b w:val="0"/>
          <w:bCs/>
          <w:sz w:val="22"/>
          <w:lang w:val="nl-NL"/>
        </w:rPr>
      </w:pPr>
    </w:p>
    <w:p w14:paraId="16029F9D" w14:textId="1BD16615" w:rsidR="00056EFC" w:rsidRPr="00D15137" w:rsidRDefault="00056EFC" w:rsidP="00984112">
      <w:pPr>
        <w:pStyle w:val="AonBodyText"/>
        <w:rPr>
          <w:b w:val="0"/>
          <w:sz w:val="32"/>
          <w:szCs w:val="32"/>
          <w:lang w:val="nl-NL"/>
        </w:rPr>
      </w:pPr>
      <w:r w:rsidRPr="00D15137">
        <w:rPr>
          <w:b w:val="0"/>
          <w:bCs/>
          <w:sz w:val="22"/>
          <w:lang w:val="nl-NL"/>
        </w:rPr>
        <w:t xml:space="preserve">Op basis van de hiervoor genoemde voor- en nadelen hebben sociale partners een voorkeur voor invaren. Sociale partners verzoeken daarom </w:t>
      </w:r>
      <w:r w:rsidR="00992290">
        <w:rPr>
          <w:b w:val="0"/>
          <w:bCs/>
          <w:sz w:val="22"/>
          <w:lang w:val="nl-NL"/>
        </w:rPr>
        <w:t>SPE</w:t>
      </w:r>
      <w:r w:rsidRPr="00D15137">
        <w:rPr>
          <w:b w:val="0"/>
          <w:bCs/>
          <w:sz w:val="22"/>
          <w:lang w:val="nl-NL"/>
        </w:rPr>
        <w:t xml:space="preserve"> om de pensioenen en kapitalen via een interne collectieve waardeoverdracht om te zetten overeenkomstig de gewijzigde pensioenovereenkomst. </w:t>
      </w:r>
    </w:p>
    <w:p w14:paraId="6707D0B6" w14:textId="77777777" w:rsidR="009621D8" w:rsidRDefault="009621D8">
      <w:pPr>
        <w:spacing w:after="200"/>
        <w:rPr>
          <w:rFonts w:ascii="Arial" w:eastAsia="Times New Roman" w:hAnsi="Arial" w:cs="Times New Roman"/>
          <w:b/>
          <w:color w:val="auto"/>
          <w:sz w:val="32"/>
          <w:szCs w:val="32"/>
          <w:lang w:val="nl-NL"/>
        </w:rPr>
      </w:pPr>
      <w:r w:rsidRPr="00616DFC">
        <w:rPr>
          <w:lang w:val="nl-NL"/>
        </w:rPr>
        <w:br w:type="page"/>
      </w:r>
    </w:p>
    <w:p w14:paraId="7DB20573" w14:textId="5B870CED" w:rsidR="00056EFC" w:rsidRPr="00D15137" w:rsidRDefault="00056EFC" w:rsidP="00984112">
      <w:pPr>
        <w:pStyle w:val="AonHeading2"/>
        <w:numPr>
          <w:ilvl w:val="1"/>
          <w:numId w:val="4"/>
        </w:numPr>
      </w:pPr>
      <w:bookmarkStart w:id="122" w:name="_Toc185327841"/>
      <w:r w:rsidRPr="00D15137">
        <w:t>Methode invaren</w:t>
      </w:r>
      <w:bookmarkEnd w:id="122"/>
    </w:p>
    <w:p w14:paraId="654ABDF6" w14:textId="77777777" w:rsidR="009D7D68" w:rsidRPr="00D15137" w:rsidRDefault="00056EFC" w:rsidP="00B614C7">
      <w:pPr>
        <w:spacing w:line="264" w:lineRule="auto"/>
        <w:rPr>
          <w:rFonts w:ascii="Arial" w:hAnsi="Arial" w:cs="Arial"/>
          <w:color w:val="auto"/>
          <w:sz w:val="22"/>
          <w:lang w:val="nl-NL"/>
        </w:rPr>
      </w:pPr>
      <w:r w:rsidRPr="00D15137">
        <w:rPr>
          <w:rFonts w:ascii="Arial" w:hAnsi="Arial" w:cs="Arial"/>
          <w:color w:val="auto"/>
          <w:sz w:val="22"/>
          <w:lang w:val="nl-NL"/>
        </w:rPr>
        <w:t xml:space="preserve">Het bestuur van SPE heeft besloten om de standaardmethode te gebruiken. Dit is de </w:t>
      </w:r>
      <w:r w:rsidR="009D7D68" w:rsidRPr="00D15137">
        <w:rPr>
          <w:rFonts w:ascii="Arial" w:hAnsi="Arial" w:cs="Arial"/>
          <w:color w:val="auto"/>
          <w:sz w:val="22"/>
          <w:lang w:val="nl-NL"/>
        </w:rPr>
        <w:t>voorkeursmethode</w:t>
      </w:r>
      <w:r w:rsidRPr="00D15137">
        <w:rPr>
          <w:rFonts w:ascii="Arial" w:hAnsi="Arial" w:cs="Arial"/>
          <w:color w:val="auto"/>
          <w:sz w:val="22"/>
          <w:lang w:val="nl-NL"/>
        </w:rPr>
        <w:t xml:space="preserve"> in het nieuwe pensioenstelsel en sociale partners kunnen zich vinden in deze keuze. De standaardmethode neemt de contante waarde van de opgebouwde pensioenen als startpunt om het totale pensioenvermogen van het pensioenfonds te verdelen over de persoonlijke pensioenvermogens. </w:t>
      </w:r>
    </w:p>
    <w:p w14:paraId="17AAAA3A" w14:textId="77777777" w:rsidR="009D7D68" w:rsidRPr="00D15137" w:rsidRDefault="009D7D68" w:rsidP="00B614C7">
      <w:pPr>
        <w:spacing w:line="264" w:lineRule="auto"/>
        <w:rPr>
          <w:rFonts w:ascii="Arial" w:hAnsi="Arial" w:cs="Arial"/>
          <w:color w:val="auto"/>
          <w:sz w:val="22"/>
          <w:lang w:val="nl-NL"/>
        </w:rPr>
      </w:pPr>
    </w:p>
    <w:p w14:paraId="0BF83B3D" w14:textId="66D84BAA" w:rsidR="009D7D68" w:rsidRPr="00D15137" w:rsidRDefault="009D7D68" w:rsidP="00B614C7">
      <w:pPr>
        <w:spacing w:line="264" w:lineRule="auto"/>
        <w:rPr>
          <w:rFonts w:ascii="Arial" w:hAnsi="Arial" w:cs="Arial"/>
          <w:b/>
          <w:bCs/>
          <w:color w:val="auto"/>
          <w:sz w:val="22"/>
          <w:lang w:val="nl-NL"/>
        </w:rPr>
      </w:pPr>
      <w:r w:rsidRPr="00D15137">
        <w:rPr>
          <w:rFonts w:ascii="Arial" w:hAnsi="Arial" w:cs="Arial"/>
          <w:b/>
          <w:bCs/>
          <w:color w:val="auto"/>
          <w:sz w:val="22"/>
          <w:lang w:val="nl-NL"/>
        </w:rPr>
        <w:t>Spreidingstermijn van 10 jaar</w:t>
      </w:r>
    </w:p>
    <w:p w14:paraId="31880E8E" w14:textId="313FEE31" w:rsidR="00056EFC" w:rsidRPr="00D15137" w:rsidRDefault="0073496F" w:rsidP="00B614C7">
      <w:pPr>
        <w:spacing w:line="264" w:lineRule="auto"/>
        <w:rPr>
          <w:rFonts w:ascii="Arial" w:hAnsi="Arial" w:cs="Arial"/>
          <w:color w:val="auto"/>
          <w:sz w:val="22"/>
          <w:lang w:val="nl-NL"/>
        </w:rPr>
      </w:pPr>
      <w:bookmarkStart w:id="123" w:name="_Hlk184988196"/>
      <w:r w:rsidRPr="00D15137">
        <w:rPr>
          <w:rFonts w:ascii="Arial" w:hAnsi="Arial" w:cs="Arial"/>
          <w:color w:val="auto"/>
          <w:sz w:val="22"/>
          <w:lang w:val="nl-NL"/>
        </w:rPr>
        <w:t xml:space="preserve">Daarnaast heeft het bestuur besloten om </w:t>
      </w:r>
      <w:r w:rsidR="009D7D68" w:rsidRPr="00D15137">
        <w:rPr>
          <w:rFonts w:ascii="Arial" w:hAnsi="Arial" w:cs="Arial"/>
          <w:color w:val="auto"/>
          <w:sz w:val="22"/>
          <w:lang w:val="nl-NL"/>
        </w:rPr>
        <w:t>in</w:t>
      </w:r>
      <w:r w:rsidRPr="00D15137">
        <w:rPr>
          <w:rFonts w:ascii="Arial" w:hAnsi="Arial" w:cs="Arial"/>
          <w:color w:val="auto"/>
          <w:sz w:val="22"/>
          <w:lang w:val="nl-NL"/>
        </w:rPr>
        <w:t xml:space="preserve"> de standaardmethode een spreidingstermijn van 10 jaar te hanteren. </w:t>
      </w:r>
      <w:r w:rsidR="009D7D68" w:rsidRPr="00D15137">
        <w:rPr>
          <w:rFonts w:ascii="Arial" w:hAnsi="Arial" w:cs="Arial"/>
          <w:color w:val="auto"/>
          <w:sz w:val="22"/>
          <w:lang w:val="nl-NL"/>
        </w:rPr>
        <w:t>Dit is de voorkeurstermijn.</w:t>
      </w:r>
      <w:r w:rsidRPr="00D15137">
        <w:rPr>
          <w:rFonts w:ascii="Arial" w:hAnsi="Arial" w:cs="Arial"/>
          <w:color w:val="auto"/>
          <w:sz w:val="22"/>
          <w:lang w:val="nl-NL"/>
        </w:rPr>
        <w:t xml:space="preserve"> In het uitvoeringsbesluit Wet Toekomst Pensioen is opgenomen dat de spreidingstermijn </w:t>
      </w:r>
      <w:r w:rsidR="00C148A0" w:rsidRPr="00D15137">
        <w:rPr>
          <w:rFonts w:ascii="Arial" w:hAnsi="Arial" w:cs="Arial"/>
          <w:color w:val="auto"/>
          <w:sz w:val="22"/>
          <w:lang w:val="nl-NL"/>
        </w:rPr>
        <w:t xml:space="preserve">in beginsel gelijk is aan 10 jaar. Als een pensioenfonds een kortere of langere spreidingstermijn wil hanteren, </w:t>
      </w:r>
      <w:r w:rsidR="006A5408" w:rsidRPr="00D15137">
        <w:rPr>
          <w:rFonts w:ascii="Arial" w:hAnsi="Arial" w:cs="Arial"/>
          <w:color w:val="auto"/>
          <w:sz w:val="22"/>
          <w:lang w:val="nl-NL"/>
        </w:rPr>
        <w:t xml:space="preserve">moet het pensioenfonds dit onderbouwen in het implementatieplan. </w:t>
      </w:r>
      <w:r w:rsidRPr="00D15137">
        <w:rPr>
          <w:rFonts w:ascii="Arial" w:hAnsi="Arial" w:cs="Arial"/>
          <w:color w:val="auto"/>
          <w:sz w:val="22"/>
          <w:lang w:val="nl-NL"/>
        </w:rPr>
        <w:t xml:space="preserve"> </w:t>
      </w:r>
    </w:p>
    <w:p w14:paraId="6FD9FA27" w14:textId="77777777" w:rsidR="002B76B3" w:rsidRPr="00D15137" w:rsidRDefault="002B76B3" w:rsidP="00B614C7">
      <w:pPr>
        <w:spacing w:line="264" w:lineRule="auto"/>
        <w:rPr>
          <w:rFonts w:ascii="Arial" w:hAnsi="Arial" w:cs="Arial"/>
          <w:color w:val="auto"/>
          <w:sz w:val="22"/>
          <w:lang w:val="nl-NL"/>
        </w:rPr>
      </w:pPr>
    </w:p>
    <w:p w14:paraId="384D2A27" w14:textId="0B0151CB" w:rsidR="00356FF2" w:rsidRPr="00D15137" w:rsidRDefault="009D7D68" w:rsidP="00B614C7">
      <w:pPr>
        <w:spacing w:line="264" w:lineRule="auto"/>
        <w:rPr>
          <w:rFonts w:ascii="Arial" w:hAnsi="Arial" w:cs="Arial"/>
          <w:color w:val="auto"/>
          <w:sz w:val="22"/>
          <w:lang w:val="nl-NL"/>
        </w:rPr>
      </w:pPr>
      <w:r w:rsidRPr="00D15137">
        <w:rPr>
          <w:rFonts w:ascii="Arial" w:hAnsi="Arial" w:cs="Arial"/>
          <w:color w:val="auto"/>
          <w:sz w:val="22"/>
          <w:lang w:val="nl-NL"/>
        </w:rPr>
        <w:t xml:space="preserve">Een spreidingstermijn van 10 jaar betekent </w:t>
      </w:r>
      <w:r w:rsidR="00C201C1" w:rsidRPr="00D15137">
        <w:rPr>
          <w:rFonts w:ascii="Arial" w:hAnsi="Arial" w:cs="Arial"/>
          <w:color w:val="auto"/>
          <w:sz w:val="22"/>
          <w:lang w:val="nl-NL"/>
        </w:rPr>
        <w:t>dat in de</w:t>
      </w:r>
      <w:r w:rsidR="00356FF2" w:rsidRPr="00D15137">
        <w:rPr>
          <w:rFonts w:ascii="Arial" w:hAnsi="Arial" w:cs="Arial"/>
          <w:color w:val="auto"/>
          <w:sz w:val="22"/>
          <w:lang w:val="nl-NL"/>
        </w:rPr>
        <w:t xml:space="preserve"> berekening aangenomen wordt </w:t>
      </w:r>
      <w:r w:rsidRPr="00D15137">
        <w:rPr>
          <w:rFonts w:ascii="Arial" w:hAnsi="Arial" w:cs="Arial"/>
          <w:color w:val="auto"/>
          <w:sz w:val="22"/>
          <w:lang w:val="nl-NL"/>
        </w:rPr>
        <w:t xml:space="preserve">dat een overschot (of tekort) in een </w:t>
      </w:r>
      <w:r w:rsidR="006A5408" w:rsidRPr="00D15137">
        <w:rPr>
          <w:rFonts w:ascii="Arial" w:hAnsi="Arial" w:cs="Arial"/>
          <w:color w:val="auto"/>
          <w:sz w:val="22"/>
          <w:lang w:val="nl-NL"/>
        </w:rPr>
        <w:t>periode</w:t>
      </w:r>
      <w:r w:rsidRPr="00D15137">
        <w:rPr>
          <w:rFonts w:ascii="Arial" w:hAnsi="Arial" w:cs="Arial"/>
          <w:color w:val="auto"/>
          <w:sz w:val="22"/>
          <w:lang w:val="nl-NL"/>
        </w:rPr>
        <w:t xml:space="preserve"> van 10 jaar </w:t>
      </w:r>
      <w:r w:rsidR="006A5408" w:rsidRPr="00D15137">
        <w:rPr>
          <w:rFonts w:ascii="Arial" w:hAnsi="Arial" w:cs="Arial"/>
          <w:color w:val="auto"/>
          <w:sz w:val="22"/>
          <w:lang w:val="nl-NL"/>
        </w:rPr>
        <w:t xml:space="preserve">gelijkmatig als 10 toeslagen wordt uitgedeeld aan alle deelnemers, gewezen deelnemers en pensioengerechtigden in het fonds. </w:t>
      </w:r>
      <w:r w:rsidR="00356FF2" w:rsidRPr="00D15137">
        <w:rPr>
          <w:rFonts w:ascii="Arial" w:hAnsi="Arial" w:cs="Arial"/>
          <w:color w:val="auto"/>
          <w:sz w:val="22"/>
          <w:lang w:val="nl-NL"/>
        </w:rPr>
        <w:t xml:space="preserve">De berekening gaat uit van een horizon van 10 jaar, maar de verdeling van de buffers gebeurt </w:t>
      </w:r>
      <w:r w:rsidR="00C201C1" w:rsidRPr="00D15137">
        <w:rPr>
          <w:rFonts w:ascii="Arial" w:hAnsi="Arial" w:cs="Arial"/>
          <w:color w:val="auto"/>
          <w:sz w:val="22"/>
          <w:lang w:val="nl-NL"/>
        </w:rPr>
        <w:t>volledig op één moment,</w:t>
      </w:r>
      <w:r w:rsidR="00356FF2" w:rsidRPr="00D15137">
        <w:rPr>
          <w:rFonts w:ascii="Arial" w:hAnsi="Arial" w:cs="Arial"/>
          <w:color w:val="auto"/>
          <w:sz w:val="22"/>
          <w:lang w:val="nl-NL"/>
        </w:rPr>
        <w:t xml:space="preserve"> </w:t>
      </w:r>
      <w:r w:rsidR="00C201C1" w:rsidRPr="00D15137">
        <w:rPr>
          <w:rFonts w:ascii="Arial" w:hAnsi="Arial" w:cs="Arial"/>
          <w:color w:val="auto"/>
          <w:sz w:val="22"/>
          <w:lang w:val="nl-NL"/>
        </w:rPr>
        <w:t xml:space="preserve">de </w:t>
      </w:r>
      <w:r w:rsidR="00356FF2" w:rsidRPr="00D15137">
        <w:rPr>
          <w:rFonts w:ascii="Arial" w:hAnsi="Arial" w:cs="Arial"/>
          <w:color w:val="auto"/>
          <w:sz w:val="22"/>
          <w:lang w:val="nl-NL"/>
        </w:rPr>
        <w:t xml:space="preserve">transitiedatum. </w:t>
      </w:r>
      <w:r w:rsidR="00C201C1" w:rsidRPr="00D15137">
        <w:rPr>
          <w:rFonts w:ascii="Arial" w:hAnsi="Arial" w:cs="Arial"/>
          <w:color w:val="auto"/>
          <w:sz w:val="22"/>
          <w:lang w:val="nl-NL"/>
        </w:rPr>
        <w:t>Dus de</w:t>
      </w:r>
      <w:r w:rsidR="00356FF2" w:rsidRPr="00D15137">
        <w:rPr>
          <w:rFonts w:ascii="Arial" w:hAnsi="Arial" w:cs="Arial"/>
          <w:color w:val="auto"/>
          <w:sz w:val="22"/>
          <w:lang w:val="nl-NL"/>
        </w:rPr>
        <w:t xml:space="preserve"> spreiding over 10 jaar</w:t>
      </w:r>
      <w:r w:rsidR="00C201C1" w:rsidRPr="00D15137">
        <w:rPr>
          <w:rFonts w:ascii="Arial" w:hAnsi="Arial" w:cs="Arial"/>
          <w:color w:val="auto"/>
          <w:sz w:val="22"/>
          <w:lang w:val="nl-NL"/>
        </w:rPr>
        <w:t xml:space="preserve"> vindt niet feitelijk plaats</w:t>
      </w:r>
      <w:r w:rsidR="00356FF2" w:rsidRPr="00D15137">
        <w:rPr>
          <w:rFonts w:ascii="Arial" w:hAnsi="Arial" w:cs="Arial"/>
          <w:color w:val="auto"/>
          <w:sz w:val="22"/>
          <w:lang w:val="nl-NL"/>
        </w:rPr>
        <w:t>. De spreidingstermijn van 10 jaar is een hulpmiddel om de verdeling van de buffers te berekenen.</w:t>
      </w:r>
    </w:p>
    <w:p w14:paraId="23913A49" w14:textId="77777777" w:rsidR="00356FF2" w:rsidRPr="00D15137" w:rsidRDefault="00356FF2" w:rsidP="00B614C7">
      <w:pPr>
        <w:spacing w:line="264" w:lineRule="auto"/>
        <w:rPr>
          <w:rFonts w:ascii="Arial" w:hAnsi="Arial" w:cs="Arial"/>
          <w:color w:val="auto"/>
          <w:sz w:val="22"/>
          <w:lang w:val="nl-NL"/>
        </w:rPr>
      </w:pPr>
    </w:p>
    <w:p w14:paraId="5758552E" w14:textId="32559BF4" w:rsidR="00CA16FB" w:rsidRPr="00D15137" w:rsidRDefault="006A5408" w:rsidP="00B614C7">
      <w:pPr>
        <w:spacing w:line="264" w:lineRule="auto"/>
        <w:rPr>
          <w:rFonts w:ascii="Arial" w:hAnsi="Arial" w:cs="Arial"/>
          <w:color w:val="auto"/>
          <w:sz w:val="22"/>
          <w:lang w:val="nl-NL"/>
        </w:rPr>
      </w:pPr>
      <w:r w:rsidRPr="00D15137">
        <w:rPr>
          <w:rFonts w:ascii="Arial" w:hAnsi="Arial" w:cs="Arial"/>
          <w:color w:val="auto"/>
          <w:sz w:val="22"/>
          <w:lang w:val="nl-NL"/>
        </w:rPr>
        <w:t xml:space="preserve">Omdat de kans dat iemand van hoge leeftijd in deze 10 jaar overlijdt materieel is, is het aandeel van de </w:t>
      </w:r>
      <w:r w:rsidR="00773C6B">
        <w:rPr>
          <w:rFonts w:ascii="Arial" w:hAnsi="Arial" w:cs="Arial"/>
          <w:color w:val="auto"/>
          <w:sz w:val="22"/>
          <w:lang w:val="nl-NL"/>
        </w:rPr>
        <w:t xml:space="preserve">(oudere) </w:t>
      </w:r>
      <w:r w:rsidRPr="00D15137">
        <w:rPr>
          <w:rFonts w:ascii="Arial" w:hAnsi="Arial" w:cs="Arial"/>
          <w:color w:val="auto"/>
          <w:sz w:val="22"/>
          <w:lang w:val="nl-NL"/>
        </w:rPr>
        <w:t xml:space="preserve">gepensioneerde </w:t>
      </w:r>
      <w:r w:rsidR="00DA5242">
        <w:rPr>
          <w:rFonts w:ascii="Arial" w:hAnsi="Arial" w:cs="Arial"/>
          <w:color w:val="auto"/>
          <w:sz w:val="22"/>
          <w:lang w:val="nl-NL"/>
        </w:rPr>
        <w:t xml:space="preserve">in de buffer </w:t>
      </w:r>
      <w:r w:rsidR="00356FF2" w:rsidRPr="00D15137">
        <w:rPr>
          <w:rFonts w:ascii="Arial" w:hAnsi="Arial" w:cs="Arial"/>
          <w:color w:val="auto"/>
          <w:sz w:val="22"/>
          <w:lang w:val="nl-NL"/>
        </w:rPr>
        <w:t xml:space="preserve">procentueel </w:t>
      </w:r>
      <w:r w:rsidRPr="00D15137">
        <w:rPr>
          <w:rFonts w:ascii="Arial" w:hAnsi="Arial" w:cs="Arial"/>
          <w:color w:val="auto"/>
          <w:sz w:val="22"/>
          <w:lang w:val="nl-NL"/>
        </w:rPr>
        <w:t xml:space="preserve">lager dan van een jongere. </w:t>
      </w:r>
      <w:bookmarkEnd w:id="123"/>
      <w:r w:rsidR="00C148A0" w:rsidRPr="00D15137">
        <w:rPr>
          <w:rFonts w:ascii="Arial" w:hAnsi="Arial" w:cs="Arial"/>
          <w:color w:val="auto"/>
          <w:sz w:val="22"/>
          <w:lang w:val="nl-NL"/>
        </w:rPr>
        <w:t xml:space="preserve">Dit is evenwichtig </w:t>
      </w:r>
      <w:r w:rsidR="00356FF2" w:rsidRPr="00D15137">
        <w:rPr>
          <w:rFonts w:ascii="Arial" w:hAnsi="Arial" w:cs="Arial"/>
          <w:color w:val="auto"/>
          <w:sz w:val="22"/>
          <w:lang w:val="nl-NL"/>
        </w:rPr>
        <w:t xml:space="preserve">in de totale transitie </w:t>
      </w:r>
      <w:r w:rsidR="00C148A0" w:rsidRPr="00D15137">
        <w:rPr>
          <w:rFonts w:ascii="Arial" w:hAnsi="Arial" w:cs="Arial"/>
          <w:color w:val="auto"/>
          <w:sz w:val="22"/>
          <w:lang w:val="nl-NL"/>
        </w:rPr>
        <w:t>omdat</w:t>
      </w:r>
      <w:r w:rsidR="00CA16FB" w:rsidRPr="00D15137">
        <w:rPr>
          <w:rFonts w:ascii="Arial" w:hAnsi="Arial" w:cs="Arial"/>
          <w:color w:val="auto"/>
          <w:sz w:val="22"/>
          <w:lang w:val="nl-NL"/>
        </w:rPr>
        <w:t>:</w:t>
      </w:r>
    </w:p>
    <w:p w14:paraId="3526B394" w14:textId="0D71573E" w:rsidR="00CA16FB" w:rsidRPr="00D15137" w:rsidRDefault="00C201C1" w:rsidP="00CA16FB">
      <w:pPr>
        <w:pStyle w:val="Lijstalinea"/>
        <w:numPr>
          <w:ilvl w:val="0"/>
          <w:numId w:val="50"/>
        </w:numPr>
        <w:spacing w:line="264" w:lineRule="auto"/>
        <w:rPr>
          <w:rFonts w:ascii="Arial" w:hAnsi="Arial" w:cs="Arial"/>
          <w:color w:val="auto"/>
          <w:sz w:val="22"/>
          <w:lang w:val="nl-NL"/>
        </w:rPr>
      </w:pPr>
      <w:r w:rsidRPr="00D15137">
        <w:rPr>
          <w:rFonts w:ascii="Arial" w:hAnsi="Arial" w:cs="Arial"/>
          <w:color w:val="auto"/>
          <w:sz w:val="22"/>
          <w:lang w:val="nl-NL"/>
        </w:rPr>
        <w:t>a</w:t>
      </w:r>
      <w:r w:rsidR="00C148A0" w:rsidRPr="00D15137">
        <w:rPr>
          <w:rFonts w:ascii="Arial" w:hAnsi="Arial" w:cs="Arial"/>
          <w:color w:val="auto"/>
          <w:sz w:val="22"/>
          <w:lang w:val="nl-NL"/>
        </w:rPr>
        <w:t>ls</w:t>
      </w:r>
      <w:r w:rsidR="009D7D68" w:rsidRPr="00D15137">
        <w:rPr>
          <w:rFonts w:ascii="Arial" w:hAnsi="Arial" w:cs="Arial"/>
          <w:color w:val="auto"/>
          <w:sz w:val="22"/>
          <w:lang w:val="nl-NL"/>
        </w:rPr>
        <w:t xml:space="preserve"> het huidige pensioenstelsel zou worden voortgezet, </w:t>
      </w:r>
      <w:r w:rsidRPr="00D15137">
        <w:rPr>
          <w:rFonts w:ascii="Arial" w:hAnsi="Arial" w:cs="Arial"/>
          <w:color w:val="auto"/>
          <w:sz w:val="22"/>
          <w:lang w:val="nl-NL"/>
        </w:rPr>
        <w:t>de (oudere) gepensioneerde</w:t>
      </w:r>
      <w:r w:rsidR="009D7D68" w:rsidRPr="00D15137">
        <w:rPr>
          <w:rFonts w:ascii="Arial" w:hAnsi="Arial" w:cs="Arial"/>
          <w:color w:val="auto"/>
          <w:sz w:val="22"/>
          <w:lang w:val="nl-NL"/>
        </w:rPr>
        <w:t xml:space="preserve"> ook nog maar een enkele toeslag </w:t>
      </w:r>
      <w:r w:rsidR="00C148A0" w:rsidRPr="00D15137">
        <w:rPr>
          <w:rFonts w:ascii="Arial" w:hAnsi="Arial" w:cs="Arial"/>
          <w:color w:val="auto"/>
          <w:sz w:val="22"/>
          <w:lang w:val="nl-NL"/>
        </w:rPr>
        <w:t xml:space="preserve">zou </w:t>
      </w:r>
      <w:r w:rsidR="009D7D68" w:rsidRPr="00D15137">
        <w:rPr>
          <w:rFonts w:ascii="Arial" w:hAnsi="Arial" w:cs="Arial"/>
          <w:color w:val="auto"/>
          <w:sz w:val="22"/>
          <w:lang w:val="nl-NL"/>
        </w:rPr>
        <w:t>krijgen</w:t>
      </w:r>
      <w:r w:rsidR="00356FF2" w:rsidRPr="00D15137">
        <w:rPr>
          <w:rFonts w:ascii="Arial" w:hAnsi="Arial" w:cs="Arial"/>
          <w:color w:val="auto"/>
          <w:sz w:val="22"/>
          <w:lang w:val="nl-NL"/>
        </w:rPr>
        <w:t xml:space="preserve"> vanwege de hoge leeftijd. </w:t>
      </w:r>
    </w:p>
    <w:p w14:paraId="71628401" w14:textId="621237DB" w:rsidR="009D7D68" w:rsidRPr="00D15137" w:rsidRDefault="00C201C1" w:rsidP="00C201C1">
      <w:pPr>
        <w:pStyle w:val="Lijstalinea"/>
        <w:numPr>
          <w:ilvl w:val="0"/>
          <w:numId w:val="50"/>
        </w:numPr>
        <w:spacing w:line="264" w:lineRule="auto"/>
        <w:rPr>
          <w:rFonts w:ascii="Arial" w:hAnsi="Arial" w:cs="Arial"/>
          <w:color w:val="auto"/>
          <w:sz w:val="22"/>
          <w:lang w:val="nl-NL"/>
        </w:rPr>
      </w:pPr>
      <w:r w:rsidRPr="00D15137">
        <w:rPr>
          <w:rFonts w:ascii="Arial" w:hAnsi="Arial" w:cs="Arial"/>
          <w:color w:val="auto"/>
          <w:sz w:val="22"/>
          <w:lang w:val="nl-NL"/>
        </w:rPr>
        <w:t>in</w:t>
      </w:r>
      <w:r w:rsidR="00356FF2" w:rsidRPr="00D15137">
        <w:rPr>
          <w:rFonts w:ascii="Arial" w:hAnsi="Arial" w:cs="Arial"/>
          <w:color w:val="auto"/>
          <w:sz w:val="22"/>
          <w:lang w:val="nl-NL"/>
        </w:rPr>
        <w:t xml:space="preserve"> het huidige pensioenstelsel </w:t>
      </w:r>
      <w:r w:rsidRPr="00D15137">
        <w:rPr>
          <w:rFonts w:ascii="Arial" w:hAnsi="Arial" w:cs="Arial"/>
          <w:color w:val="auto"/>
          <w:sz w:val="22"/>
          <w:lang w:val="nl-NL"/>
        </w:rPr>
        <w:t xml:space="preserve">pas toeslagen mogen worden toegekend als de dekkingsgraad hoger is dan </w:t>
      </w:r>
      <w:r w:rsidR="00356FF2" w:rsidRPr="00D15137">
        <w:rPr>
          <w:rFonts w:ascii="Arial" w:hAnsi="Arial" w:cs="Arial"/>
          <w:color w:val="auto"/>
          <w:sz w:val="22"/>
          <w:lang w:val="nl-NL"/>
        </w:rPr>
        <w:t>110%, dus de eerste 10% dekkingsgraad wordt in het huidige stelsel helemaal niet uitgedeeld.</w:t>
      </w:r>
      <w:r w:rsidR="009D7D68" w:rsidRPr="00D15137">
        <w:rPr>
          <w:rFonts w:ascii="Arial" w:hAnsi="Arial" w:cs="Arial"/>
          <w:color w:val="auto"/>
          <w:sz w:val="22"/>
          <w:lang w:val="nl-NL"/>
        </w:rPr>
        <w:t xml:space="preserve"> </w:t>
      </w:r>
    </w:p>
    <w:p w14:paraId="60C2EF16" w14:textId="77777777" w:rsidR="006A5408" w:rsidRPr="00D15137" w:rsidRDefault="006A5408" w:rsidP="00B614C7">
      <w:pPr>
        <w:spacing w:line="264" w:lineRule="auto"/>
        <w:rPr>
          <w:rFonts w:ascii="Arial" w:hAnsi="Arial" w:cs="Arial"/>
          <w:color w:val="auto"/>
          <w:sz w:val="22"/>
          <w:lang w:val="nl-NL"/>
        </w:rPr>
      </w:pPr>
    </w:p>
    <w:p w14:paraId="0A2B5381" w14:textId="659EC52D" w:rsidR="006A5408" w:rsidRDefault="00AD2839" w:rsidP="00B614C7">
      <w:pPr>
        <w:spacing w:line="264" w:lineRule="auto"/>
        <w:rPr>
          <w:rFonts w:ascii="Arial" w:hAnsi="Arial" w:cs="Arial"/>
          <w:color w:val="auto"/>
          <w:sz w:val="22"/>
          <w:lang w:val="nl-NL"/>
        </w:rPr>
      </w:pPr>
      <w:r w:rsidRPr="00D15137">
        <w:rPr>
          <w:rFonts w:ascii="Arial" w:hAnsi="Arial" w:cs="Arial"/>
          <w:color w:val="auto"/>
          <w:sz w:val="22"/>
          <w:lang w:val="nl-NL"/>
        </w:rPr>
        <w:t>SPE ziet geen redenen om van de voorkeurstermijn af te wijken en sociale partners kunnen zich hier in vinden.</w:t>
      </w:r>
      <w:r>
        <w:rPr>
          <w:rFonts w:ascii="Arial" w:hAnsi="Arial" w:cs="Arial"/>
          <w:color w:val="auto"/>
          <w:sz w:val="22"/>
          <w:lang w:val="nl-NL"/>
        </w:rPr>
        <w:t xml:space="preserve"> </w:t>
      </w:r>
    </w:p>
    <w:p w14:paraId="1D0B0480" w14:textId="77777777" w:rsidR="009D7D68" w:rsidRDefault="009D7D68" w:rsidP="00B614C7">
      <w:pPr>
        <w:spacing w:line="264" w:lineRule="auto"/>
        <w:rPr>
          <w:rFonts w:ascii="Arial" w:hAnsi="Arial" w:cs="Arial"/>
          <w:color w:val="auto"/>
          <w:sz w:val="22"/>
          <w:lang w:val="nl-NL"/>
        </w:rPr>
      </w:pPr>
    </w:p>
    <w:p w14:paraId="4D47BCA7" w14:textId="77777777" w:rsidR="00056EFC" w:rsidRPr="002C18C3" w:rsidRDefault="00056EFC" w:rsidP="00056EFC">
      <w:pPr>
        <w:pStyle w:val="AonBodyText"/>
        <w:rPr>
          <w:rFonts w:cs="Arial"/>
          <w:sz w:val="22"/>
          <w:lang w:val="nl-NL"/>
        </w:rPr>
      </w:pPr>
      <w:r w:rsidRPr="002C18C3">
        <w:rPr>
          <w:rFonts w:cs="Arial"/>
          <w:sz w:val="22"/>
          <w:lang w:val="nl-NL"/>
        </w:rPr>
        <w:t>Schuiven met pensioenfondsvermogen bij invaren</w:t>
      </w:r>
    </w:p>
    <w:p w14:paraId="541D28C2" w14:textId="3B2CEE4E" w:rsidR="00056EFC" w:rsidRPr="002C18C3" w:rsidRDefault="00056EFC" w:rsidP="00056EFC">
      <w:pPr>
        <w:pStyle w:val="AonBodyText"/>
        <w:rPr>
          <w:rFonts w:cs="Arial"/>
          <w:b w:val="0"/>
          <w:bCs/>
          <w:sz w:val="22"/>
          <w:lang w:val="nl-NL"/>
        </w:rPr>
      </w:pPr>
      <w:r w:rsidRPr="002C18C3">
        <w:rPr>
          <w:rFonts w:cs="Arial"/>
          <w:b w:val="0"/>
          <w:bCs/>
          <w:sz w:val="22"/>
          <w:lang w:val="nl-NL"/>
        </w:rPr>
        <w:t xml:space="preserve">Het pensioenfonds kan afwijken van de uitkomsten van de standaardregel op basis waarvan het beschikbare vermogen wordt verdeeld. </w:t>
      </w:r>
      <w:r w:rsidRPr="00205FDD">
        <w:rPr>
          <w:rFonts w:cs="Arial"/>
          <w:b w:val="0"/>
          <w:bCs/>
          <w:sz w:val="22"/>
          <w:lang w:val="nl-NL"/>
        </w:rPr>
        <w:t xml:space="preserve">Bij een dekkingsgraad boven de 105% kan het pensioenfonds </w:t>
      </w:r>
      <w:r w:rsidR="00205FDD">
        <w:rPr>
          <w:rFonts w:cs="Arial"/>
          <w:b w:val="0"/>
          <w:bCs/>
          <w:sz w:val="22"/>
          <w:lang w:val="nl-NL"/>
        </w:rPr>
        <w:t xml:space="preserve">onder bepaalde voorwaarden </w:t>
      </w:r>
      <w:r w:rsidRPr="00205FDD">
        <w:rPr>
          <w:rFonts w:cs="Arial"/>
          <w:b w:val="0"/>
          <w:bCs/>
          <w:sz w:val="22"/>
          <w:lang w:val="nl-NL"/>
        </w:rPr>
        <w:t>afwijken van de uitkomsten van de standaardregel</w:t>
      </w:r>
      <w:r w:rsidR="00205FDD">
        <w:rPr>
          <w:rFonts w:cs="Arial"/>
          <w:b w:val="0"/>
          <w:bCs/>
          <w:sz w:val="22"/>
          <w:lang w:val="nl-NL"/>
        </w:rPr>
        <w:t xml:space="preserve">. </w:t>
      </w:r>
      <w:r w:rsidR="00D77AB5">
        <w:rPr>
          <w:rFonts w:cs="Arial"/>
          <w:b w:val="0"/>
          <w:bCs/>
          <w:sz w:val="22"/>
          <w:lang w:val="nl-NL"/>
        </w:rPr>
        <w:t>Het is bij een dekkingsgraad boven de 105% altijd mogelijk om vermogen tussen groepen te schuiven zolang</w:t>
      </w:r>
      <w:r w:rsidRPr="00205FDD">
        <w:rPr>
          <w:rFonts w:cs="Arial"/>
          <w:b w:val="0"/>
          <w:bCs/>
          <w:sz w:val="22"/>
          <w:lang w:val="nl-NL"/>
        </w:rPr>
        <w:t xml:space="preserve"> maximaal 5% van het vermogen wordt verschoven </w:t>
      </w:r>
      <w:r w:rsidRPr="00205FDD" w:rsidDel="004E14D4">
        <w:rPr>
          <w:rFonts w:cs="Arial"/>
          <w:b w:val="0"/>
          <w:bCs/>
          <w:sz w:val="22"/>
          <w:lang w:val="nl-NL"/>
        </w:rPr>
        <w:t>en deze verschuiving bijdraagt aan de evenwichtigheid. De 5% van het vermogen waarmee kan worden geschoven, wordt berekend na de initiële vulling van de risicodelingsreserve en compensatiekosten.</w:t>
      </w:r>
    </w:p>
    <w:p w14:paraId="7DB18F5C" w14:textId="77777777" w:rsidR="00056EFC" w:rsidRPr="002C18C3" w:rsidRDefault="00056EFC" w:rsidP="00056EFC">
      <w:pPr>
        <w:pStyle w:val="AonBodyText"/>
        <w:rPr>
          <w:rFonts w:cs="Arial"/>
          <w:b w:val="0"/>
          <w:bCs/>
          <w:sz w:val="22"/>
          <w:lang w:val="nl-NL"/>
        </w:rPr>
      </w:pPr>
    </w:p>
    <w:p w14:paraId="1FD5CA6A" w14:textId="6713D9DB" w:rsidR="00056EFC" w:rsidRPr="002C18C3" w:rsidRDefault="00056EFC" w:rsidP="00056EFC">
      <w:pPr>
        <w:pStyle w:val="AonBodyText"/>
        <w:rPr>
          <w:rFonts w:cs="Arial"/>
          <w:b w:val="0"/>
          <w:sz w:val="22"/>
          <w:lang w:val="nl-NL"/>
        </w:rPr>
      </w:pPr>
      <w:r w:rsidRPr="002C18C3">
        <w:rPr>
          <w:rFonts w:cs="Arial"/>
          <w:b w:val="0"/>
          <w:sz w:val="22"/>
          <w:lang w:val="nl-NL"/>
        </w:rPr>
        <w:t xml:space="preserve">Deelnemers dragen initieel bij aan de vorming van de risicodelingsreserve, maar dragen nogmaals bij aan de </w:t>
      </w:r>
      <w:r w:rsidR="006174D0" w:rsidRPr="002C18C3">
        <w:rPr>
          <w:rFonts w:cs="Arial"/>
          <w:b w:val="0"/>
          <w:sz w:val="22"/>
          <w:lang w:val="nl-NL"/>
        </w:rPr>
        <w:t>risicodelingsreserve</w:t>
      </w:r>
      <w:r w:rsidRPr="002C18C3">
        <w:rPr>
          <w:rFonts w:cs="Arial"/>
          <w:b w:val="0"/>
          <w:sz w:val="22"/>
          <w:lang w:val="nl-NL"/>
        </w:rPr>
        <w:t xml:space="preserve"> bij toetreding tot het uitkeringscollectief. Sociale partners </w:t>
      </w:r>
      <w:r w:rsidR="002E3E4C">
        <w:rPr>
          <w:rFonts w:cs="Arial"/>
          <w:b w:val="0"/>
          <w:sz w:val="22"/>
          <w:lang w:val="nl-NL"/>
        </w:rPr>
        <w:t>vragen</w:t>
      </w:r>
      <w:r w:rsidR="002E3E4C" w:rsidRPr="002C18C3">
        <w:rPr>
          <w:rFonts w:cs="Arial"/>
          <w:b w:val="0"/>
          <w:sz w:val="22"/>
          <w:lang w:val="nl-NL"/>
        </w:rPr>
        <w:t xml:space="preserve"> </w:t>
      </w:r>
      <w:r w:rsidRPr="002C18C3">
        <w:rPr>
          <w:rFonts w:cs="Arial"/>
          <w:b w:val="0"/>
          <w:sz w:val="22"/>
          <w:lang w:val="nl-NL"/>
        </w:rPr>
        <w:t xml:space="preserve">daarom het pensioenfonds om bij het invaren het vermogen zodanig te verschuiven dat de impact van dubbele inkoop wordt gerepareerd. Dit kan bereikt worden door gebruik te maken van de hierboven beschreven ruimte binnen de standaardmethode (o.b.v. </w:t>
      </w:r>
      <w:r w:rsidR="001D0390" w:rsidRPr="002C18C3">
        <w:rPr>
          <w:rFonts w:cs="Arial"/>
          <w:b w:val="0"/>
          <w:sz w:val="22"/>
          <w:lang w:val="nl-NL"/>
        </w:rPr>
        <w:t>artikel 150n lid 6 PW</w:t>
      </w:r>
      <w:r w:rsidRPr="002C18C3">
        <w:rPr>
          <w:rFonts w:cs="Arial"/>
          <w:b w:val="0"/>
          <w:sz w:val="22"/>
          <w:lang w:val="nl-NL"/>
        </w:rPr>
        <w:t>).</w:t>
      </w:r>
    </w:p>
    <w:p w14:paraId="67C30013" w14:textId="73D176EC" w:rsidR="00056EFC" w:rsidRDefault="00056EFC" w:rsidP="00056EFC">
      <w:pPr>
        <w:pStyle w:val="AonBodyText"/>
        <w:rPr>
          <w:rFonts w:cs="Arial"/>
          <w:b w:val="0"/>
          <w:sz w:val="22"/>
          <w:lang w:val="nl-NL"/>
        </w:rPr>
      </w:pPr>
      <w:r w:rsidRPr="002C18C3">
        <w:rPr>
          <w:rFonts w:cs="Arial"/>
          <w:b w:val="0"/>
          <w:sz w:val="22"/>
          <w:lang w:val="nl-NL"/>
        </w:rPr>
        <w:t xml:space="preserve">Het pensioenfondsvermogen wordt </w:t>
      </w:r>
      <w:r w:rsidR="009D00CB">
        <w:rPr>
          <w:rFonts w:cs="Arial"/>
          <w:b w:val="0"/>
          <w:sz w:val="22"/>
          <w:lang w:val="nl-NL"/>
        </w:rPr>
        <w:t xml:space="preserve">dan </w:t>
      </w:r>
      <w:r w:rsidRPr="002C18C3">
        <w:rPr>
          <w:rFonts w:cs="Arial"/>
          <w:b w:val="0"/>
          <w:sz w:val="22"/>
          <w:lang w:val="nl-NL"/>
        </w:rPr>
        <w:t xml:space="preserve">dusdanig verschoven dat alleen de </w:t>
      </w:r>
      <w:r w:rsidR="00373CE7">
        <w:rPr>
          <w:rFonts w:cs="Arial"/>
          <w:b w:val="0"/>
          <w:sz w:val="22"/>
          <w:lang w:val="nl-NL"/>
        </w:rPr>
        <w:t>pensioengerechtigden</w:t>
      </w:r>
      <w:r w:rsidRPr="002C18C3">
        <w:rPr>
          <w:rFonts w:cs="Arial"/>
          <w:b w:val="0"/>
          <w:sz w:val="22"/>
          <w:lang w:val="nl-NL"/>
        </w:rPr>
        <w:t xml:space="preserve"> bijdragen aan de </w:t>
      </w:r>
      <w:r w:rsidR="006174D0" w:rsidRPr="002C18C3">
        <w:rPr>
          <w:rFonts w:cs="Arial"/>
          <w:b w:val="0"/>
          <w:sz w:val="22"/>
          <w:lang w:val="nl-NL"/>
        </w:rPr>
        <w:t xml:space="preserve">risicodelingsreserve </w:t>
      </w:r>
      <w:r w:rsidRPr="002C18C3">
        <w:rPr>
          <w:rFonts w:cs="Arial"/>
          <w:b w:val="0"/>
          <w:sz w:val="22"/>
          <w:lang w:val="nl-NL"/>
        </w:rPr>
        <w:t xml:space="preserve">en dit is ook de groep die van de </w:t>
      </w:r>
      <w:r w:rsidR="006174D0" w:rsidRPr="002C18C3">
        <w:rPr>
          <w:rFonts w:cs="Arial"/>
          <w:b w:val="0"/>
          <w:sz w:val="22"/>
          <w:lang w:val="nl-NL"/>
        </w:rPr>
        <w:t>risicodelingsreserve</w:t>
      </w:r>
      <w:r w:rsidRPr="002C18C3">
        <w:rPr>
          <w:rFonts w:cs="Arial"/>
          <w:b w:val="0"/>
          <w:sz w:val="22"/>
          <w:lang w:val="nl-NL"/>
        </w:rPr>
        <w:t xml:space="preserve"> profiteert. </w:t>
      </w:r>
      <w:bookmarkStart w:id="124" w:name="_Hlk171952600"/>
      <w:r w:rsidRPr="002C18C3">
        <w:rPr>
          <w:rFonts w:cs="Arial"/>
          <w:b w:val="0"/>
          <w:sz w:val="22"/>
          <w:lang w:val="nl-NL"/>
        </w:rPr>
        <w:t xml:space="preserve">Actieven en slapers gaan bijdragen aan de </w:t>
      </w:r>
      <w:r w:rsidR="006174D0" w:rsidRPr="002C18C3">
        <w:rPr>
          <w:rFonts w:cs="Arial"/>
          <w:b w:val="0"/>
          <w:sz w:val="22"/>
          <w:lang w:val="nl-NL"/>
        </w:rPr>
        <w:t>risicodelingsreserve</w:t>
      </w:r>
      <w:r w:rsidRPr="002C18C3">
        <w:rPr>
          <w:rFonts w:cs="Arial"/>
          <w:b w:val="0"/>
          <w:sz w:val="22"/>
          <w:lang w:val="nl-NL"/>
        </w:rPr>
        <w:t xml:space="preserve"> bij </w:t>
      </w:r>
      <w:r w:rsidRPr="004374A7">
        <w:rPr>
          <w:rFonts w:cs="Arial"/>
          <w:b w:val="0"/>
          <w:sz w:val="22"/>
          <w:lang w:val="nl-NL"/>
        </w:rPr>
        <w:t>toetreden tot de collectieve uitkeringskring.</w:t>
      </w:r>
      <w:bookmarkEnd w:id="124"/>
      <w:r w:rsidRPr="004374A7">
        <w:rPr>
          <w:rFonts w:cs="Arial"/>
          <w:b w:val="0"/>
          <w:sz w:val="22"/>
          <w:lang w:val="nl-NL"/>
        </w:rPr>
        <w:t xml:space="preserve"> Uit de berekeningen blijkt dat het verschuiven van het vermogen past binnen de voorwaarden.</w:t>
      </w:r>
    </w:p>
    <w:p w14:paraId="5C374C69" w14:textId="77777777" w:rsidR="00BA3EE9" w:rsidRDefault="00BA3EE9" w:rsidP="00056EFC">
      <w:pPr>
        <w:pStyle w:val="AonBodyText"/>
        <w:rPr>
          <w:rFonts w:cs="Arial"/>
          <w:b w:val="0"/>
          <w:sz w:val="22"/>
          <w:lang w:val="nl-NL"/>
        </w:rPr>
      </w:pPr>
    </w:p>
    <w:p w14:paraId="242D6035" w14:textId="04005608" w:rsidR="00BA3EE9" w:rsidRDefault="00BA3EE9" w:rsidP="003417B1">
      <w:pPr>
        <w:pStyle w:val="AonBodyText"/>
        <w:rPr>
          <w:rFonts w:cs="Arial"/>
          <w:b w:val="0"/>
          <w:sz w:val="22"/>
          <w:lang w:val="nl-NL"/>
        </w:rPr>
      </w:pPr>
      <w:r w:rsidRPr="00D15137">
        <w:rPr>
          <w:rFonts w:cs="Arial"/>
          <w:b w:val="0"/>
          <w:sz w:val="22"/>
          <w:lang w:val="nl-NL"/>
        </w:rPr>
        <w:t xml:space="preserve">Daarnaast willen sociale partners dat </w:t>
      </w:r>
      <w:r w:rsidR="0086340B" w:rsidRPr="00D15137">
        <w:rPr>
          <w:rFonts w:cs="Arial"/>
          <w:b w:val="0"/>
          <w:sz w:val="22"/>
          <w:lang w:val="nl-NL"/>
        </w:rPr>
        <w:t xml:space="preserve">de compensatie alleen betaald wordt uit het stukje buffer dat hoort bij de actieven. </w:t>
      </w:r>
      <w:r w:rsidR="00CA16FB" w:rsidRPr="00D15137">
        <w:rPr>
          <w:rFonts w:cs="Arial"/>
          <w:b w:val="0"/>
          <w:sz w:val="22"/>
          <w:lang w:val="nl-NL"/>
        </w:rPr>
        <w:t>Hier</w:t>
      </w:r>
      <w:r w:rsidR="003417B1" w:rsidRPr="00D15137">
        <w:rPr>
          <w:rFonts w:cs="Arial"/>
          <w:b w:val="0"/>
          <w:sz w:val="22"/>
          <w:lang w:val="nl-NL"/>
        </w:rPr>
        <w:t>voor</w:t>
      </w:r>
      <w:r w:rsidR="00CA16FB" w:rsidRPr="00D15137">
        <w:rPr>
          <w:rFonts w:cs="Arial"/>
          <w:b w:val="0"/>
          <w:sz w:val="22"/>
          <w:lang w:val="nl-NL"/>
        </w:rPr>
        <w:t xml:space="preserve"> geldt hetzelfde uitgangspunt als bij de vorming van de risicodelingsreserve: de </w:t>
      </w:r>
      <w:r w:rsidR="003417B1" w:rsidRPr="00D15137">
        <w:rPr>
          <w:rFonts w:cs="Arial"/>
          <w:b w:val="0"/>
          <w:sz w:val="22"/>
          <w:lang w:val="nl-NL"/>
        </w:rPr>
        <w:t>groep</w:t>
      </w:r>
      <w:r w:rsidR="003417B1">
        <w:rPr>
          <w:rFonts w:cs="Arial"/>
          <w:b w:val="0"/>
          <w:sz w:val="22"/>
          <w:lang w:val="nl-NL"/>
        </w:rPr>
        <w:t xml:space="preserve"> die ervan profiteert, betaalt het ook. Van de compensatie profiteren alleen actieven, dus moet het ook alleen betaald worden uit de buffer van de actieven. </w:t>
      </w:r>
    </w:p>
    <w:p w14:paraId="4B92A2E7" w14:textId="77777777" w:rsidR="00BA3EE9" w:rsidRDefault="00BA3EE9" w:rsidP="00056EFC">
      <w:pPr>
        <w:pStyle w:val="AonBodyText"/>
        <w:rPr>
          <w:rFonts w:cs="Arial"/>
          <w:b w:val="0"/>
          <w:sz w:val="22"/>
          <w:lang w:val="nl-NL"/>
        </w:rPr>
      </w:pPr>
    </w:p>
    <w:p w14:paraId="28B193AB" w14:textId="52B5CECF" w:rsidR="00BA3EE9" w:rsidRDefault="00181EA2" w:rsidP="00056EFC">
      <w:pPr>
        <w:pStyle w:val="AonBodyText"/>
        <w:rPr>
          <w:rFonts w:cs="Arial"/>
          <w:b w:val="0"/>
          <w:sz w:val="22"/>
          <w:lang w:val="nl-NL"/>
        </w:rPr>
      </w:pPr>
      <w:r w:rsidRPr="004374A7">
        <w:rPr>
          <w:rFonts w:cs="Arial"/>
          <w:b w:val="0"/>
          <w:sz w:val="22"/>
          <w:lang w:val="nl-NL"/>
        </w:rPr>
        <w:t xml:space="preserve">De risicodelingsreserve wordt gevuld met 5% van het vermogen van de </w:t>
      </w:r>
      <w:r w:rsidR="004374A7" w:rsidRPr="004374A7">
        <w:rPr>
          <w:rFonts w:cs="Arial"/>
          <w:b w:val="0"/>
          <w:sz w:val="22"/>
          <w:lang w:val="nl-NL"/>
        </w:rPr>
        <w:t>pensioengerechtigden</w:t>
      </w:r>
      <w:r w:rsidRPr="004374A7">
        <w:rPr>
          <w:rFonts w:cs="Arial"/>
          <w:b w:val="0"/>
          <w:sz w:val="22"/>
          <w:lang w:val="nl-NL"/>
        </w:rPr>
        <w:t xml:space="preserve">, wat overeenkomt met ongeveer 1,25% van het totale vermogen. Voor compensatie wordt 1,5% van het vermogen van de actieven gereserveerd, wat overeenkomt met ongeveer 0,75% van het totale vermogen. </w:t>
      </w:r>
      <w:r w:rsidR="003F0687" w:rsidRPr="004374A7">
        <w:rPr>
          <w:rFonts w:cs="Arial"/>
          <w:b w:val="0"/>
          <w:sz w:val="22"/>
          <w:lang w:val="nl-NL"/>
        </w:rPr>
        <w:t xml:space="preserve">Vervolgens wordt het vermogen zo geschoven dat uiteindelijk alleen de actieven bijdragen aan de compensatie en de </w:t>
      </w:r>
      <w:r w:rsidR="004374A7" w:rsidRPr="004374A7">
        <w:rPr>
          <w:rFonts w:cs="Arial"/>
          <w:b w:val="0"/>
          <w:sz w:val="22"/>
          <w:lang w:val="nl-NL"/>
        </w:rPr>
        <w:t>pensioengerechtigden</w:t>
      </w:r>
      <w:r w:rsidR="003F0687" w:rsidRPr="004374A7">
        <w:rPr>
          <w:rFonts w:cs="Arial"/>
          <w:b w:val="0"/>
          <w:sz w:val="22"/>
          <w:lang w:val="nl-NL"/>
        </w:rPr>
        <w:t xml:space="preserve"> aan de risicodelingsreserve. </w:t>
      </w:r>
    </w:p>
    <w:p w14:paraId="663DA43F" w14:textId="77777777" w:rsidR="00BA3EE9" w:rsidRDefault="00BA3EE9" w:rsidP="00056EFC">
      <w:pPr>
        <w:pStyle w:val="AonBodyText"/>
        <w:rPr>
          <w:rFonts w:cs="Arial"/>
          <w:b w:val="0"/>
          <w:sz w:val="22"/>
          <w:lang w:val="nl-NL"/>
        </w:rPr>
      </w:pPr>
    </w:p>
    <w:p w14:paraId="32E9553E" w14:textId="3F7AD4AC" w:rsidR="003F0687" w:rsidRPr="004374A7" w:rsidRDefault="003F0687" w:rsidP="00056EFC">
      <w:pPr>
        <w:pStyle w:val="AonBodyText"/>
        <w:rPr>
          <w:rFonts w:cs="Arial"/>
          <w:b w:val="0"/>
          <w:sz w:val="22"/>
          <w:lang w:val="nl-NL"/>
        </w:rPr>
      </w:pPr>
      <w:r w:rsidRPr="004374A7">
        <w:rPr>
          <w:rFonts w:cs="Arial"/>
          <w:b w:val="0"/>
          <w:sz w:val="22"/>
          <w:lang w:val="nl-NL"/>
        </w:rPr>
        <w:t>In tabelvorm is dit als volgt:</w:t>
      </w:r>
    </w:p>
    <w:p w14:paraId="1ADD4AE5" w14:textId="77777777" w:rsidR="003F0687" w:rsidRPr="004374A7" w:rsidRDefault="003F0687" w:rsidP="00056EFC">
      <w:pPr>
        <w:pStyle w:val="AonBodyText"/>
        <w:rPr>
          <w:rFonts w:cs="Arial"/>
          <w:b w:val="0"/>
          <w:szCs w:val="20"/>
          <w:lang w:val="nl-NL"/>
        </w:rPr>
      </w:pPr>
    </w:p>
    <w:tbl>
      <w:tblPr>
        <w:tblW w:w="9771" w:type="dxa"/>
        <w:tblCellMar>
          <w:left w:w="0" w:type="dxa"/>
          <w:right w:w="0" w:type="dxa"/>
        </w:tblCellMar>
        <w:tblLook w:val="0420" w:firstRow="1" w:lastRow="0" w:firstColumn="0" w:lastColumn="0" w:noHBand="0" w:noVBand="1"/>
      </w:tblPr>
      <w:tblGrid>
        <w:gridCol w:w="2051"/>
        <w:gridCol w:w="1451"/>
        <w:gridCol w:w="1522"/>
        <w:gridCol w:w="1702"/>
        <w:gridCol w:w="1595"/>
        <w:gridCol w:w="1450"/>
      </w:tblGrid>
      <w:tr w:rsidR="004E14D4" w:rsidRPr="004374A7" w14:paraId="258CD168" w14:textId="4A17ADC2" w:rsidTr="003F0687">
        <w:trPr>
          <w:trHeight w:val="567"/>
        </w:trPr>
        <w:tc>
          <w:tcPr>
            <w:tcW w:w="202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E94CFCC" w14:textId="04DCD452" w:rsidR="003F0687" w:rsidRPr="004374A7" w:rsidRDefault="003F0687" w:rsidP="00D7536C">
            <w:pPr>
              <w:spacing w:line="240" w:lineRule="auto"/>
              <w:rPr>
                <w:rFonts w:ascii="Arial" w:eastAsia="Times New Roman" w:hAnsi="Arial" w:cs="Arial"/>
                <w:color w:val="auto"/>
                <w:sz w:val="20"/>
                <w:szCs w:val="20"/>
                <w:lang w:val="nl-NL" w:eastAsia="nl-NL"/>
              </w:rPr>
            </w:pPr>
          </w:p>
        </w:tc>
        <w:tc>
          <w:tcPr>
            <w:tcW w:w="145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DF48E63" w14:textId="66530B12" w:rsidR="003F0687" w:rsidRPr="004374A7" w:rsidRDefault="003F0687" w:rsidP="00D7536C">
            <w:pPr>
              <w:spacing w:line="240" w:lineRule="auto"/>
              <w:jc w:val="center"/>
              <w:textAlignment w:val="bottom"/>
              <w:rPr>
                <w:rFonts w:ascii="Arial" w:eastAsia="Times New Roman" w:hAnsi="Arial" w:cs="Arial"/>
                <w:color w:val="auto"/>
                <w:sz w:val="20"/>
                <w:szCs w:val="20"/>
                <w:lang w:val="nl-NL" w:eastAsia="nl-NL"/>
              </w:rPr>
            </w:pPr>
            <w:r w:rsidRPr="004374A7">
              <w:rPr>
                <w:rFonts w:ascii="Arial" w:eastAsia="Times New Roman" w:hAnsi="Arial" w:cs="Arial"/>
                <w:b/>
                <w:bCs/>
                <w:color w:val="000000"/>
                <w:kern w:val="24"/>
                <w:sz w:val="20"/>
                <w:szCs w:val="20"/>
                <w:lang w:val="nl-NL" w:eastAsia="nl-NL"/>
              </w:rPr>
              <w:t>Risicodelings-reserve initieel</w:t>
            </w:r>
          </w:p>
        </w:tc>
        <w:tc>
          <w:tcPr>
            <w:tcW w:w="152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A075E87" w14:textId="2F145B37" w:rsidR="003F0687" w:rsidRPr="004374A7" w:rsidRDefault="003F0687" w:rsidP="00D7536C">
            <w:pPr>
              <w:spacing w:line="240" w:lineRule="auto"/>
              <w:jc w:val="center"/>
              <w:textAlignment w:val="bottom"/>
              <w:rPr>
                <w:rFonts w:ascii="Arial" w:eastAsia="Times New Roman" w:hAnsi="Arial" w:cs="Arial"/>
                <w:color w:val="auto"/>
                <w:sz w:val="20"/>
                <w:szCs w:val="20"/>
                <w:lang w:val="nl-NL" w:eastAsia="nl-NL"/>
              </w:rPr>
            </w:pPr>
            <w:r w:rsidRPr="004374A7">
              <w:rPr>
                <w:rFonts w:ascii="Arial" w:eastAsia="Times New Roman" w:hAnsi="Arial" w:cs="Arial"/>
                <w:b/>
                <w:bCs/>
                <w:color w:val="000000"/>
                <w:kern w:val="24"/>
                <w:sz w:val="20"/>
                <w:szCs w:val="20"/>
                <w:lang w:val="nl-NL" w:eastAsia="nl-NL"/>
              </w:rPr>
              <w:t>Compensatie</w:t>
            </w:r>
          </w:p>
        </w:tc>
        <w:tc>
          <w:tcPr>
            <w:tcW w:w="1718" w:type="dxa"/>
            <w:tcBorders>
              <w:top w:val="single" w:sz="8" w:space="0" w:color="FFFFFF"/>
              <w:left w:val="single" w:sz="8" w:space="0" w:color="FFFFFF"/>
              <w:bottom w:val="single" w:sz="24" w:space="0" w:color="FFFFFF"/>
              <w:right w:val="single" w:sz="8" w:space="0" w:color="FFFFFF"/>
            </w:tcBorders>
            <w:shd w:val="clear" w:color="auto" w:fill="82939A"/>
          </w:tcPr>
          <w:p w14:paraId="67C256E7" w14:textId="4606CF55" w:rsidR="003F0687" w:rsidRPr="004374A7" w:rsidRDefault="003F0687" w:rsidP="00D7536C">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t>Schuiven</w:t>
            </w:r>
          </w:p>
        </w:tc>
        <w:tc>
          <w:tcPr>
            <w:tcW w:w="1599" w:type="dxa"/>
            <w:tcBorders>
              <w:top w:val="single" w:sz="8" w:space="0" w:color="FFFFFF"/>
              <w:left w:val="single" w:sz="8" w:space="0" w:color="FFFFFF"/>
              <w:bottom w:val="single" w:sz="24" w:space="0" w:color="FFFFFF"/>
              <w:right w:val="single" w:sz="8" w:space="0" w:color="FFFFFF"/>
            </w:tcBorders>
            <w:shd w:val="clear" w:color="auto" w:fill="82939A"/>
          </w:tcPr>
          <w:p w14:paraId="0971CA6A" w14:textId="2DE71C8A" w:rsidR="003F0687" w:rsidRPr="004374A7" w:rsidRDefault="003F0687" w:rsidP="00D7536C">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t>Risicodelings-reserve na schuiven</w:t>
            </w:r>
          </w:p>
        </w:tc>
        <w:tc>
          <w:tcPr>
            <w:tcW w:w="1454" w:type="dxa"/>
            <w:tcBorders>
              <w:top w:val="single" w:sz="8" w:space="0" w:color="FFFFFF"/>
              <w:left w:val="single" w:sz="8" w:space="0" w:color="FFFFFF"/>
              <w:bottom w:val="single" w:sz="24" w:space="0" w:color="FFFFFF"/>
              <w:right w:val="single" w:sz="8" w:space="0" w:color="FFFFFF"/>
            </w:tcBorders>
            <w:shd w:val="clear" w:color="auto" w:fill="82939A"/>
          </w:tcPr>
          <w:p w14:paraId="6D6EFD4D" w14:textId="36561292" w:rsidR="003F0687" w:rsidRPr="004374A7" w:rsidRDefault="003F0687" w:rsidP="00D7536C">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t>Compensatie na schuiven</w:t>
            </w:r>
          </w:p>
        </w:tc>
      </w:tr>
      <w:tr w:rsidR="004E14D4" w:rsidRPr="004374A7" w14:paraId="1D5D2216" w14:textId="55F86709" w:rsidTr="002E3E4C">
        <w:trPr>
          <w:trHeight w:val="397"/>
        </w:trPr>
        <w:tc>
          <w:tcPr>
            <w:tcW w:w="2022"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264A556E" w14:textId="2A9E04B4" w:rsidR="003F0687" w:rsidRPr="004374A7" w:rsidRDefault="003F0687" w:rsidP="00D7536C">
            <w:pPr>
              <w:spacing w:line="240" w:lineRule="auto"/>
              <w:jc w:val="center"/>
              <w:textAlignment w:val="bottom"/>
              <w:rPr>
                <w:rFonts w:ascii="Arial" w:eastAsia="Times New Roman" w:hAnsi="Arial" w:cs="Arial"/>
                <w:color w:val="auto"/>
                <w:sz w:val="20"/>
                <w:szCs w:val="20"/>
                <w:lang w:val="nl-NL" w:eastAsia="nl-NL"/>
              </w:rPr>
            </w:pPr>
            <w:r w:rsidRPr="004374A7">
              <w:rPr>
                <w:rFonts w:ascii="Arial" w:eastAsia="Times New Roman" w:hAnsi="Arial" w:cs="Arial"/>
                <w:color w:val="auto"/>
                <w:sz w:val="20"/>
                <w:szCs w:val="20"/>
                <w:lang w:val="nl-NL" w:eastAsia="nl-NL"/>
              </w:rPr>
              <w:t>Actieven</w:t>
            </w:r>
          </w:p>
        </w:tc>
        <w:tc>
          <w:tcPr>
            <w:tcW w:w="1452"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0CBC1DDA" w14:textId="71D8C291"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000000"/>
                <w:kern w:val="24"/>
                <w:sz w:val="20"/>
                <w:szCs w:val="20"/>
                <w:lang w:val="nl-NL" w:eastAsia="nl-NL"/>
              </w:rPr>
              <w:t>- 1,25%</w:t>
            </w:r>
          </w:p>
        </w:tc>
        <w:tc>
          <w:tcPr>
            <w:tcW w:w="1526"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7D1F336" w14:textId="10440041"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auto"/>
                <w:sz w:val="20"/>
                <w:szCs w:val="20"/>
                <w:lang w:val="nl-NL" w:eastAsia="nl-NL"/>
              </w:rPr>
              <w:t>- 0,75%</w:t>
            </w:r>
          </w:p>
        </w:tc>
        <w:tc>
          <w:tcPr>
            <w:tcW w:w="1718"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3C6C2F3E" w14:textId="560B6C3D"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r w:rsidRPr="004374A7">
              <w:rPr>
                <w:rFonts w:ascii="Arial" w:eastAsia="Times New Roman" w:hAnsi="Arial" w:cs="Arial"/>
                <w:color w:val="auto"/>
                <w:kern w:val="24"/>
                <w:sz w:val="20"/>
                <w:szCs w:val="20"/>
                <w:lang w:val="nl-NL" w:eastAsia="nl-NL"/>
              </w:rPr>
              <w:t>+0,5%</w:t>
            </w:r>
          </w:p>
        </w:tc>
        <w:tc>
          <w:tcPr>
            <w:tcW w:w="1599"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3595AC0C" w14:textId="407755B1"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p>
        </w:tc>
        <w:tc>
          <w:tcPr>
            <w:tcW w:w="1454"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49F611CA" w14:textId="3D1F38F9" w:rsidR="003F0687" w:rsidRPr="004374A7" w:rsidRDefault="00BA3EE9" w:rsidP="00D7536C">
            <w:pPr>
              <w:spacing w:line="240" w:lineRule="auto"/>
              <w:jc w:val="center"/>
              <w:textAlignment w:val="center"/>
              <w:rPr>
                <w:rFonts w:ascii="Arial" w:eastAsia="Times New Roman" w:hAnsi="Arial" w:cs="Arial"/>
                <w:color w:val="auto"/>
                <w:kern w:val="24"/>
                <w:sz w:val="20"/>
                <w:szCs w:val="20"/>
                <w:lang w:val="nl-NL" w:eastAsia="nl-NL"/>
              </w:rPr>
            </w:pPr>
            <w:r w:rsidRPr="004374A7">
              <w:rPr>
                <w:rFonts w:ascii="Arial" w:eastAsia="Times New Roman" w:hAnsi="Arial" w:cs="Arial"/>
                <w:color w:val="auto"/>
                <w:kern w:val="24"/>
                <w:sz w:val="20"/>
                <w:szCs w:val="20"/>
                <w:lang w:val="nl-NL" w:eastAsia="nl-NL"/>
              </w:rPr>
              <w:t>-1,5%</w:t>
            </w:r>
          </w:p>
        </w:tc>
      </w:tr>
      <w:tr w:rsidR="004E14D4" w:rsidRPr="004374A7" w14:paraId="6E1448AC" w14:textId="00154C87" w:rsidTr="002E3E4C">
        <w:trPr>
          <w:trHeight w:val="397"/>
        </w:trPr>
        <w:tc>
          <w:tcPr>
            <w:tcW w:w="2022"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8F16130" w14:textId="6C2AA074" w:rsidR="003F0687" w:rsidRPr="004374A7" w:rsidRDefault="003F0687" w:rsidP="00D7536C">
            <w:pPr>
              <w:spacing w:line="240" w:lineRule="auto"/>
              <w:jc w:val="center"/>
              <w:textAlignment w:val="bottom"/>
              <w:rPr>
                <w:rFonts w:ascii="Arial" w:eastAsia="Times New Roman" w:hAnsi="Arial" w:cs="Arial"/>
                <w:color w:val="auto"/>
                <w:sz w:val="20"/>
                <w:szCs w:val="20"/>
                <w:lang w:val="nl-NL" w:eastAsia="nl-NL"/>
              </w:rPr>
            </w:pPr>
            <w:r w:rsidRPr="004374A7">
              <w:rPr>
                <w:rFonts w:ascii="Arial" w:eastAsia="Times New Roman" w:hAnsi="Arial" w:cs="Arial"/>
                <w:color w:val="000000"/>
                <w:kern w:val="24"/>
                <w:sz w:val="20"/>
                <w:szCs w:val="20"/>
                <w:lang w:val="nl-NL" w:eastAsia="nl-NL"/>
              </w:rPr>
              <w:t>Gewezen deelnemers</w:t>
            </w:r>
          </w:p>
        </w:tc>
        <w:tc>
          <w:tcPr>
            <w:tcW w:w="1452"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7F2A34F1" w14:textId="23AD2512"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000000"/>
                <w:kern w:val="24"/>
                <w:sz w:val="20"/>
                <w:szCs w:val="20"/>
                <w:lang w:val="nl-NL" w:eastAsia="nl-NL"/>
              </w:rPr>
              <w:t>- 1,25%</w:t>
            </w:r>
          </w:p>
        </w:tc>
        <w:tc>
          <w:tcPr>
            <w:tcW w:w="1526"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113DFED6" w14:textId="1BCA8745"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auto"/>
                <w:sz w:val="20"/>
                <w:szCs w:val="20"/>
                <w:lang w:val="nl-NL" w:eastAsia="nl-NL"/>
              </w:rPr>
              <w:t>- 0,75%</w:t>
            </w:r>
          </w:p>
        </w:tc>
        <w:tc>
          <w:tcPr>
            <w:tcW w:w="1718"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1265FFD5" w14:textId="4A6ED62C"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r w:rsidRPr="004374A7">
              <w:rPr>
                <w:rFonts w:ascii="Arial" w:eastAsia="Times New Roman" w:hAnsi="Arial" w:cs="Arial"/>
                <w:color w:val="auto"/>
                <w:kern w:val="24"/>
                <w:sz w:val="20"/>
                <w:szCs w:val="20"/>
                <w:lang w:val="nl-NL" w:eastAsia="nl-NL"/>
              </w:rPr>
              <w:t>+2%</w:t>
            </w:r>
          </w:p>
        </w:tc>
        <w:tc>
          <w:tcPr>
            <w:tcW w:w="1599"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C2577DC" w14:textId="77777777"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p>
        </w:tc>
        <w:tc>
          <w:tcPr>
            <w:tcW w:w="1454"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54742231" w14:textId="77777777"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p>
        </w:tc>
      </w:tr>
      <w:tr w:rsidR="004E14D4" w:rsidRPr="004374A7" w14:paraId="43F9D971" w14:textId="06508F2A" w:rsidTr="002E3E4C">
        <w:trPr>
          <w:trHeight w:val="397"/>
        </w:trPr>
        <w:tc>
          <w:tcPr>
            <w:tcW w:w="2022"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B34D477" w14:textId="63F418BC" w:rsidR="003F0687" w:rsidRPr="004374A7" w:rsidRDefault="004E14D4" w:rsidP="00D7536C">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Pensioengerechtigden</w:t>
            </w:r>
          </w:p>
        </w:tc>
        <w:tc>
          <w:tcPr>
            <w:tcW w:w="145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54C794F3" w14:textId="4473E8B3"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000000"/>
                <w:kern w:val="24"/>
                <w:sz w:val="20"/>
                <w:szCs w:val="20"/>
                <w:lang w:val="nl-NL" w:eastAsia="nl-NL"/>
              </w:rPr>
              <w:t>- 1,25%</w:t>
            </w:r>
          </w:p>
        </w:tc>
        <w:tc>
          <w:tcPr>
            <w:tcW w:w="1526"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7A9FF34" w14:textId="43B42ABF" w:rsidR="003F0687" w:rsidRPr="004374A7" w:rsidRDefault="003F0687" w:rsidP="00D7536C">
            <w:pPr>
              <w:spacing w:line="240" w:lineRule="auto"/>
              <w:jc w:val="center"/>
              <w:textAlignment w:val="center"/>
              <w:rPr>
                <w:rFonts w:ascii="Arial" w:eastAsia="Times New Roman" w:hAnsi="Arial" w:cs="Arial"/>
                <w:color w:val="auto"/>
                <w:sz w:val="20"/>
                <w:szCs w:val="20"/>
                <w:lang w:val="nl-NL" w:eastAsia="nl-NL"/>
              </w:rPr>
            </w:pPr>
            <w:r w:rsidRPr="004374A7">
              <w:rPr>
                <w:rFonts w:ascii="Arial" w:eastAsia="Times New Roman" w:hAnsi="Arial" w:cs="Arial"/>
                <w:color w:val="auto"/>
                <w:sz w:val="20"/>
                <w:szCs w:val="20"/>
                <w:lang w:val="nl-NL" w:eastAsia="nl-NL"/>
              </w:rPr>
              <w:t>- 0,75%</w:t>
            </w:r>
          </w:p>
        </w:tc>
        <w:tc>
          <w:tcPr>
            <w:tcW w:w="1718"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1FB027F6" w14:textId="17998AD0"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r w:rsidRPr="004374A7">
              <w:rPr>
                <w:rFonts w:ascii="Arial" w:eastAsia="Times New Roman" w:hAnsi="Arial" w:cs="Arial"/>
                <w:color w:val="auto"/>
                <w:kern w:val="24"/>
                <w:sz w:val="20"/>
                <w:szCs w:val="20"/>
                <w:lang w:val="nl-NL" w:eastAsia="nl-NL"/>
              </w:rPr>
              <w:t>-3%</w:t>
            </w:r>
          </w:p>
        </w:tc>
        <w:tc>
          <w:tcPr>
            <w:tcW w:w="1599"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5B90FE2C" w14:textId="5E1245DE" w:rsidR="003F0687" w:rsidRPr="004374A7" w:rsidRDefault="00BA3EE9" w:rsidP="00D7536C">
            <w:pPr>
              <w:spacing w:line="240" w:lineRule="auto"/>
              <w:jc w:val="center"/>
              <w:textAlignment w:val="center"/>
              <w:rPr>
                <w:rFonts w:ascii="Arial" w:eastAsia="Times New Roman" w:hAnsi="Arial" w:cs="Arial"/>
                <w:color w:val="auto"/>
                <w:kern w:val="24"/>
                <w:sz w:val="20"/>
                <w:szCs w:val="20"/>
                <w:lang w:val="nl-NL" w:eastAsia="nl-NL"/>
              </w:rPr>
            </w:pPr>
            <w:r w:rsidRPr="004374A7">
              <w:rPr>
                <w:rFonts w:ascii="Arial" w:eastAsia="Times New Roman" w:hAnsi="Arial" w:cs="Arial"/>
                <w:color w:val="auto"/>
                <w:kern w:val="24"/>
                <w:sz w:val="20"/>
                <w:szCs w:val="20"/>
                <w:lang w:val="nl-NL" w:eastAsia="nl-NL"/>
              </w:rPr>
              <w:t>-5%</w:t>
            </w:r>
          </w:p>
        </w:tc>
        <w:tc>
          <w:tcPr>
            <w:tcW w:w="1454"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473B580" w14:textId="6BDB7B33" w:rsidR="003F0687" w:rsidRPr="004374A7" w:rsidRDefault="003F0687" w:rsidP="00D7536C">
            <w:pPr>
              <w:spacing w:line="240" w:lineRule="auto"/>
              <w:jc w:val="center"/>
              <w:textAlignment w:val="center"/>
              <w:rPr>
                <w:rFonts w:ascii="Arial" w:eastAsia="Times New Roman" w:hAnsi="Arial" w:cs="Arial"/>
                <w:color w:val="auto"/>
                <w:kern w:val="24"/>
                <w:sz w:val="20"/>
                <w:szCs w:val="20"/>
                <w:lang w:val="nl-NL" w:eastAsia="nl-NL"/>
              </w:rPr>
            </w:pPr>
          </w:p>
        </w:tc>
      </w:tr>
    </w:tbl>
    <w:p w14:paraId="25140A33" w14:textId="65383534" w:rsidR="003F0687" w:rsidRDefault="009621D8" w:rsidP="00056EFC">
      <w:pPr>
        <w:pStyle w:val="AonBodyText"/>
        <w:rPr>
          <w:rFonts w:cs="Arial"/>
          <w:b w:val="0"/>
          <w:szCs w:val="20"/>
          <w:lang w:val="nl-NL"/>
        </w:rPr>
      </w:pPr>
      <w:r>
        <w:rPr>
          <w:rFonts w:cs="Arial"/>
          <w:b w:val="0"/>
          <w:szCs w:val="20"/>
          <w:lang w:val="nl-NL"/>
        </w:rPr>
        <w:t>Tabel 6.1, schuiven van vermogen</w:t>
      </w:r>
    </w:p>
    <w:p w14:paraId="7EA4F22B" w14:textId="77777777" w:rsidR="009621D8" w:rsidRPr="004374A7" w:rsidRDefault="009621D8" w:rsidP="00056EFC">
      <w:pPr>
        <w:pStyle w:val="AonBodyText"/>
        <w:rPr>
          <w:rFonts w:cs="Arial"/>
          <w:b w:val="0"/>
          <w:szCs w:val="20"/>
          <w:lang w:val="nl-NL"/>
        </w:rPr>
      </w:pPr>
    </w:p>
    <w:p w14:paraId="116B12A5" w14:textId="53C45AFC" w:rsidR="00B7416B" w:rsidRPr="004374A7" w:rsidRDefault="003F0687" w:rsidP="00056EFC">
      <w:pPr>
        <w:pStyle w:val="AonBodyText"/>
        <w:rPr>
          <w:rFonts w:cs="Arial"/>
          <w:b w:val="0"/>
          <w:sz w:val="22"/>
          <w:lang w:val="nl-NL"/>
        </w:rPr>
      </w:pPr>
      <w:r w:rsidRPr="004374A7">
        <w:rPr>
          <w:rFonts w:cs="Arial"/>
          <w:b w:val="0"/>
          <w:sz w:val="22"/>
          <w:lang w:val="nl-NL"/>
        </w:rPr>
        <w:t xml:space="preserve">We zijn er in deze tabel </w:t>
      </w:r>
      <w:r w:rsidR="00C51A0B" w:rsidRPr="004374A7">
        <w:rPr>
          <w:rFonts w:cs="Arial"/>
          <w:b w:val="0"/>
          <w:sz w:val="22"/>
          <w:lang w:val="nl-NL"/>
        </w:rPr>
        <w:t xml:space="preserve">voor de eenvoud </w:t>
      </w:r>
      <w:r w:rsidRPr="004374A7">
        <w:rPr>
          <w:rFonts w:cs="Arial"/>
          <w:b w:val="0"/>
          <w:sz w:val="22"/>
          <w:lang w:val="nl-NL"/>
        </w:rPr>
        <w:t xml:space="preserve">van uitgegaan dat de helft van de voorziening pensioenverplichtingen aan de actieven is toe te wijzen, en aan de gewezen deelnemers en </w:t>
      </w:r>
      <w:r w:rsidR="004374A7" w:rsidRPr="004374A7">
        <w:rPr>
          <w:rFonts w:cs="Arial"/>
          <w:b w:val="0"/>
          <w:sz w:val="22"/>
          <w:lang w:val="nl-NL"/>
        </w:rPr>
        <w:t>pensioengerechtigden</w:t>
      </w:r>
      <w:r w:rsidRPr="004374A7">
        <w:rPr>
          <w:rFonts w:cs="Arial"/>
          <w:b w:val="0"/>
          <w:sz w:val="22"/>
          <w:lang w:val="nl-NL"/>
        </w:rPr>
        <w:t xml:space="preserve"> allebei een kwart. Dit is niet helemaal juist. Ultimo 2023 was de verdeling 48%</w:t>
      </w:r>
      <w:r w:rsidR="00C51A0B" w:rsidRPr="004374A7">
        <w:rPr>
          <w:rFonts w:cs="Arial"/>
          <w:b w:val="0"/>
          <w:sz w:val="22"/>
          <w:lang w:val="nl-NL"/>
        </w:rPr>
        <w:t xml:space="preserve"> voor de actieven, 27% voor de gewezen deelnemers en 25% voor de </w:t>
      </w:r>
      <w:r w:rsidR="004374A7" w:rsidRPr="004374A7">
        <w:rPr>
          <w:rFonts w:cs="Arial"/>
          <w:b w:val="0"/>
          <w:sz w:val="22"/>
          <w:lang w:val="nl-NL"/>
        </w:rPr>
        <w:t>pensioengerechtigden</w:t>
      </w:r>
      <w:r w:rsidR="00C51A0B" w:rsidRPr="004374A7">
        <w:rPr>
          <w:rFonts w:cs="Arial"/>
          <w:b w:val="0"/>
          <w:sz w:val="22"/>
          <w:lang w:val="nl-NL"/>
        </w:rPr>
        <w:t xml:space="preserve">. Te zien is dat de percentages ruim binnen de toegestane marge van 5% vallen. Dat beeld wijzigt niet door de exacte percentages te gebruiken. </w:t>
      </w:r>
    </w:p>
    <w:p w14:paraId="2C41A0ED" w14:textId="77777777" w:rsidR="00B7416B" w:rsidRPr="004374A7" w:rsidRDefault="00B7416B" w:rsidP="00056EFC">
      <w:pPr>
        <w:pStyle w:val="AonBodyText"/>
        <w:rPr>
          <w:rFonts w:cs="Arial"/>
          <w:b w:val="0"/>
          <w:sz w:val="22"/>
          <w:lang w:val="nl-NL"/>
        </w:rPr>
      </w:pPr>
    </w:p>
    <w:p w14:paraId="4EA0CB94" w14:textId="7789C583" w:rsidR="00B614C7" w:rsidRPr="004374A7" w:rsidRDefault="004A06B0" w:rsidP="00B614C7">
      <w:pPr>
        <w:spacing w:line="264" w:lineRule="auto"/>
        <w:rPr>
          <w:rFonts w:ascii="Arial" w:hAnsi="Arial" w:cs="Arial"/>
          <w:b/>
          <w:bCs/>
          <w:color w:val="auto"/>
          <w:sz w:val="22"/>
          <w:lang w:val="nl-NL"/>
        </w:rPr>
      </w:pPr>
      <w:r w:rsidRPr="004374A7">
        <w:rPr>
          <w:rFonts w:ascii="Arial" w:hAnsi="Arial" w:cs="Arial"/>
          <w:b/>
          <w:bCs/>
          <w:color w:val="auto"/>
          <w:sz w:val="22"/>
          <w:lang w:val="nl-NL"/>
        </w:rPr>
        <w:t xml:space="preserve">Invaardekkingsgraad  </w:t>
      </w:r>
    </w:p>
    <w:p w14:paraId="410ED6F5" w14:textId="75C4E2FE" w:rsidR="00C11014" w:rsidRPr="004374A7" w:rsidRDefault="00C11014" w:rsidP="00B614C7">
      <w:pPr>
        <w:spacing w:after="200" w:line="264" w:lineRule="auto"/>
        <w:rPr>
          <w:rFonts w:ascii="Arial" w:hAnsi="Arial" w:cs="Arial"/>
          <w:color w:val="auto"/>
          <w:sz w:val="22"/>
          <w:lang w:val="nl-NL"/>
        </w:rPr>
      </w:pPr>
      <w:r w:rsidRPr="004374A7">
        <w:rPr>
          <w:rFonts w:ascii="Arial" w:hAnsi="Arial" w:cs="Arial"/>
          <w:color w:val="auto"/>
          <w:sz w:val="22"/>
          <w:lang w:val="nl-NL"/>
        </w:rPr>
        <w:t xml:space="preserve">De financiële positie van </w:t>
      </w:r>
      <w:r w:rsidR="00992290">
        <w:rPr>
          <w:rFonts w:ascii="Arial" w:hAnsi="Arial" w:cs="Arial"/>
          <w:color w:val="auto"/>
          <w:sz w:val="22"/>
          <w:lang w:val="nl-NL"/>
        </w:rPr>
        <w:t>SPE</w:t>
      </w:r>
      <w:r w:rsidRPr="004374A7">
        <w:rPr>
          <w:rFonts w:ascii="Arial" w:hAnsi="Arial" w:cs="Arial"/>
          <w:color w:val="auto"/>
          <w:sz w:val="22"/>
          <w:lang w:val="nl-NL"/>
        </w:rPr>
        <w:t xml:space="preserve"> is momenteel goed. Het duurt nog een </w:t>
      </w:r>
      <w:r w:rsidR="00EF648F">
        <w:rPr>
          <w:rFonts w:ascii="Arial" w:hAnsi="Arial" w:cs="Arial"/>
          <w:color w:val="auto"/>
          <w:sz w:val="22"/>
          <w:lang w:val="nl-NL"/>
        </w:rPr>
        <w:t>twee en een half</w:t>
      </w:r>
      <w:r w:rsidRPr="004374A7">
        <w:rPr>
          <w:rFonts w:ascii="Arial" w:hAnsi="Arial" w:cs="Arial"/>
          <w:color w:val="auto"/>
          <w:sz w:val="22"/>
          <w:lang w:val="nl-NL"/>
        </w:rPr>
        <w:t xml:space="preserve"> jaar voordat de transitie daadwerkelijk plaats gaat vinden. Het is mogelijk dat de dekkingsgraad dan gedaald is. </w:t>
      </w:r>
      <w:r w:rsidR="009C4996" w:rsidRPr="004374A7">
        <w:rPr>
          <w:rFonts w:ascii="Arial" w:hAnsi="Arial" w:cs="Arial"/>
          <w:color w:val="auto"/>
          <w:sz w:val="22"/>
          <w:lang w:val="nl-NL"/>
        </w:rPr>
        <w:t xml:space="preserve">Sociale </w:t>
      </w:r>
      <w:r w:rsidRPr="004374A7">
        <w:rPr>
          <w:rFonts w:ascii="Arial" w:hAnsi="Arial" w:cs="Arial"/>
          <w:color w:val="auto"/>
          <w:sz w:val="22"/>
          <w:lang w:val="nl-NL"/>
        </w:rPr>
        <w:t>p</w:t>
      </w:r>
      <w:r w:rsidR="009C4996" w:rsidRPr="004374A7">
        <w:rPr>
          <w:rFonts w:ascii="Arial" w:hAnsi="Arial" w:cs="Arial"/>
          <w:color w:val="auto"/>
          <w:sz w:val="22"/>
          <w:lang w:val="nl-NL"/>
        </w:rPr>
        <w:t xml:space="preserve">artners </w:t>
      </w:r>
      <w:r w:rsidR="00625A30" w:rsidRPr="004374A7">
        <w:rPr>
          <w:rFonts w:ascii="Arial" w:hAnsi="Arial" w:cs="Arial"/>
          <w:color w:val="auto"/>
          <w:sz w:val="22"/>
          <w:lang w:val="nl-NL"/>
        </w:rPr>
        <w:t>hebben een invaardekkingsgraad van</w:t>
      </w:r>
      <w:r w:rsidRPr="004374A7">
        <w:rPr>
          <w:rFonts w:ascii="Arial" w:hAnsi="Arial" w:cs="Arial"/>
          <w:color w:val="auto"/>
          <w:sz w:val="22"/>
          <w:lang w:val="nl-NL"/>
        </w:rPr>
        <w:t xml:space="preserve"> 107%</w:t>
      </w:r>
      <w:r w:rsidR="00625A30" w:rsidRPr="004374A7">
        <w:rPr>
          <w:rFonts w:ascii="Arial" w:hAnsi="Arial" w:cs="Arial"/>
          <w:color w:val="auto"/>
          <w:sz w:val="22"/>
          <w:lang w:val="nl-NL"/>
        </w:rPr>
        <w:t xml:space="preserve"> afgesproken</w:t>
      </w:r>
      <w:r w:rsidRPr="004374A7">
        <w:rPr>
          <w:rFonts w:ascii="Arial" w:hAnsi="Arial" w:cs="Arial"/>
          <w:color w:val="auto"/>
          <w:sz w:val="22"/>
          <w:lang w:val="nl-NL"/>
        </w:rPr>
        <w:t>. Met deze dekkingsgraad kan het minimaal vereist eigen vermogen en de operationele reserve worden gevormd</w:t>
      </w:r>
      <w:r w:rsidR="007739CC">
        <w:rPr>
          <w:rFonts w:ascii="Arial" w:hAnsi="Arial" w:cs="Arial"/>
          <w:color w:val="auto"/>
          <w:sz w:val="22"/>
          <w:lang w:val="nl-NL"/>
        </w:rPr>
        <w:t xml:space="preserve"> (2% van het totale vermogen)</w:t>
      </w:r>
      <w:r w:rsidRPr="004374A7">
        <w:rPr>
          <w:rFonts w:ascii="Arial" w:hAnsi="Arial" w:cs="Arial"/>
          <w:color w:val="auto"/>
          <w:sz w:val="22"/>
          <w:lang w:val="nl-NL"/>
        </w:rPr>
        <w:t xml:space="preserve">, de afgesproken compensatie (1,5% van het vermogen van de actieven) worden toegekend aan de betreffende actieven en de risicodelingsreserve worden gevuld op het beoogde niveau (5% van het vermogen van de </w:t>
      </w:r>
      <w:r w:rsidR="004374A7" w:rsidRPr="00616DFC">
        <w:rPr>
          <w:rFonts w:ascii="Arial" w:hAnsi="Arial" w:cs="Arial"/>
          <w:color w:val="auto"/>
          <w:sz w:val="22"/>
          <w:lang w:val="nl-NL"/>
        </w:rPr>
        <w:t>pensioengerechtigden</w:t>
      </w:r>
      <w:r w:rsidRPr="004374A7">
        <w:rPr>
          <w:rFonts w:ascii="Arial" w:hAnsi="Arial" w:cs="Arial"/>
          <w:color w:val="auto"/>
          <w:sz w:val="22"/>
          <w:lang w:val="nl-NL"/>
        </w:rPr>
        <w:t xml:space="preserve">). </w:t>
      </w:r>
    </w:p>
    <w:p w14:paraId="1F9ACD5C" w14:textId="77777777" w:rsidR="005E2DC2" w:rsidRDefault="00FC6A43" w:rsidP="00D3763F">
      <w:pPr>
        <w:spacing w:line="264" w:lineRule="auto"/>
        <w:rPr>
          <w:rFonts w:ascii="Arial" w:hAnsi="Arial" w:cs="Arial"/>
          <w:color w:val="auto"/>
          <w:sz w:val="22"/>
          <w:lang w:val="nl-NL"/>
        </w:rPr>
      </w:pPr>
      <w:r w:rsidRPr="00FC6A43">
        <w:rPr>
          <w:rFonts w:ascii="Arial" w:hAnsi="Arial" w:cs="Arial"/>
          <w:color w:val="auto"/>
          <w:sz w:val="22"/>
          <w:lang w:val="nl-NL"/>
        </w:rPr>
        <w:t xml:space="preserve">Indien de dekkingsgraad op de transitie lager is dan 107% gaan sociale partners met elkaar in overleg hoe en wanneer invaren kan plaatsvinden. Hierbij houden sociale partners rekening met de vastgestelde doelstellingen </w:t>
      </w:r>
      <w:r w:rsidRPr="0044542F">
        <w:rPr>
          <w:rFonts w:ascii="Arial" w:hAnsi="Arial" w:cs="Arial"/>
          <w:color w:val="auto"/>
          <w:sz w:val="22"/>
          <w:lang w:val="nl-NL"/>
        </w:rPr>
        <w:t>va</w:t>
      </w:r>
      <w:r w:rsidR="00815CF5" w:rsidRPr="0044542F">
        <w:rPr>
          <w:rFonts w:ascii="Arial" w:hAnsi="Arial" w:cs="Arial"/>
          <w:color w:val="auto"/>
          <w:sz w:val="22"/>
          <w:lang w:val="nl-NL"/>
        </w:rPr>
        <w:t>n</w:t>
      </w:r>
      <w:r w:rsidRPr="0044542F">
        <w:rPr>
          <w:rFonts w:ascii="Arial" w:hAnsi="Arial" w:cs="Arial"/>
          <w:color w:val="auto"/>
          <w:sz w:val="22"/>
          <w:lang w:val="nl-NL"/>
        </w:rPr>
        <w:t xml:space="preserve"> de transitie. </w:t>
      </w:r>
      <w:r w:rsidR="0044542F" w:rsidRPr="0044542F">
        <w:rPr>
          <w:rFonts w:ascii="Arial" w:hAnsi="Arial" w:cs="Arial"/>
          <w:color w:val="auto"/>
          <w:sz w:val="22"/>
          <w:lang w:val="nl-NL"/>
        </w:rPr>
        <w:t xml:space="preserve">De default is dat </w:t>
      </w:r>
      <w:r w:rsidRPr="0044542F">
        <w:rPr>
          <w:rFonts w:ascii="Arial" w:hAnsi="Arial" w:cs="Arial"/>
          <w:color w:val="auto"/>
          <w:sz w:val="22"/>
          <w:lang w:val="nl-NL"/>
        </w:rPr>
        <w:t xml:space="preserve">de pensioenen </w:t>
      </w:r>
      <w:r w:rsidR="0044542F" w:rsidRPr="0044542F">
        <w:rPr>
          <w:rFonts w:ascii="Arial" w:hAnsi="Arial" w:cs="Arial"/>
          <w:color w:val="auto"/>
          <w:sz w:val="22"/>
          <w:lang w:val="nl-NL"/>
        </w:rPr>
        <w:t xml:space="preserve">dan </w:t>
      </w:r>
      <w:r w:rsidRPr="0044542F">
        <w:rPr>
          <w:rFonts w:ascii="Arial" w:hAnsi="Arial" w:cs="Arial"/>
          <w:color w:val="auto"/>
          <w:sz w:val="22"/>
          <w:lang w:val="nl-NL"/>
        </w:rPr>
        <w:t xml:space="preserve">zodanig gekort worden dat de dekkingsgraad na de korting 107% is. Dit kan indien het pensioenfonds </w:t>
      </w:r>
      <w:r w:rsidRPr="00FC6A43">
        <w:rPr>
          <w:rFonts w:ascii="Arial" w:hAnsi="Arial" w:cs="Arial"/>
          <w:color w:val="auto"/>
          <w:sz w:val="22"/>
          <w:lang w:val="nl-NL"/>
        </w:rPr>
        <w:t xml:space="preserve">gebruik maakt van het transitie-FTK en een overbruggingsplan opstelt. Sociale partners willen niet dat de uitkeringen dalen bij de transitie. Dit kan voorkomen worden door de risicodelingsreserve te gebruiken om de uitkeringen aan te vullen tot het niveau van voor de transitie. Bij een korting tot een dekkingsgraad van 107% is de risicodelingsreserve namelijk robuust. </w:t>
      </w:r>
      <w:r w:rsidR="0044542F">
        <w:rPr>
          <w:rFonts w:ascii="Arial" w:hAnsi="Arial" w:cs="Arial"/>
          <w:color w:val="auto"/>
          <w:sz w:val="22"/>
          <w:lang w:val="nl-NL"/>
        </w:rPr>
        <w:t>Maar sociale partners kunnen in overleg tot andere afspraken komen.</w:t>
      </w:r>
    </w:p>
    <w:p w14:paraId="3B7FFA84" w14:textId="7A28C23E" w:rsidR="002A3456" w:rsidRDefault="002A3456" w:rsidP="00D3763F">
      <w:pPr>
        <w:spacing w:line="264" w:lineRule="auto"/>
        <w:rPr>
          <w:rFonts w:ascii="Arial" w:hAnsi="Arial" w:cs="Arial"/>
          <w:color w:val="auto"/>
          <w:sz w:val="22"/>
          <w:lang w:val="nl-NL"/>
        </w:rPr>
      </w:pPr>
    </w:p>
    <w:p w14:paraId="356B9337" w14:textId="0A795CF9" w:rsidR="007739CC" w:rsidRDefault="005E2DC2" w:rsidP="00D3763F">
      <w:pPr>
        <w:spacing w:line="264" w:lineRule="auto"/>
        <w:rPr>
          <w:rFonts w:ascii="Arial" w:hAnsi="Arial" w:cs="Arial"/>
          <w:color w:val="auto"/>
          <w:sz w:val="22"/>
          <w:lang w:val="nl-NL"/>
        </w:rPr>
      </w:pPr>
      <w:r>
        <w:rPr>
          <w:rFonts w:ascii="Arial" w:hAnsi="Arial" w:cs="Arial"/>
          <w:noProof/>
          <w:color w:val="auto"/>
          <w:sz w:val="22"/>
          <w:lang w:val="nl-NL"/>
        </w:rPr>
        <w:drawing>
          <wp:inline distT="0" distB="0" distL="0" distR="0" wp14:anchorId="1F9986BB" wp14:editId="14815A6E">
            <wp:extent cx="3006547" cy="1259058"/>
            <wp:effectExtent l="0" t="0" r="3810" b="0"/>
            <wp:docPr id="1156037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6045" cy="1267223"/>
                    </a:xfrm>
                    <a:prstGeom prst="rect">
                      <a:avLst/>
                    </a:prstGeom>
                    <a:noFill/>
                  </pic:spPr>
                </pic:pic>
              </a:graphicData>
            </a:graphic>
          </wp:inline>
        </w:drawing>
      </w:r>
    </w:p>
    <w:p w14:paraId="6EB8C317" w14:textId="77777777" w:rsidR="00CF281F" w:rsidRDefault="00CF281F" w:rsidP="00D3763F">
      <w:pPr>
        <w:spacing w:line="264" w:lineRule="auto"/>
        <w:rPr>
          <w:rFonts w:ascii="Arial" w:hAnsi="Arial" w:cs="Arial"/>
          <w:color w:val="auto"/>
          <w:sz w:val="22"/>
          <w:lang w:val="nl-NL"/>
        </w:rPr>
      </w:pPr>
    </w:p>
    <w:p w14:paraId="42CC8DD1" w14:textId="77777777" w:rsidR="00E731A6" w:rsidRDefault="005E2DC2" w:rsidP="00D3763F">
      <w:pPr>
        <w:spacing w:line="264" w:lineRule="auto"/>
        <w:rPr>
          <w:rFonts w:ascii="Arial" w:hAnsi="Arial" w:cs="Arial"/>
          <w:color w:val="auto"/>
          <w:sz w:val="22"/>
          <w:lang w:val="nl-NL"/>
        </w:rPr>
      </w:pPr>
      <w:r>
        <w:rPr>
          <w:rFonts w:ascii="Arial" w:hAnsi="Arial" w:cs="Arial"/>
          <w:color w:val="auto"/>
          <w:sz w:val="22"/>
          <w:lang w:val="nl-NL"/>
        </w:rPr>
        <w:t>Bovenstaand schema geld bij invaardekkingsgraad 107%</w:t>
      </w:r>
      <w:r w:rsidR="00E731A6">
        <w:rPr>
          <w:rFonts w:ascii="Arial" w:hAnsi="Arial" w:cs="Arial"/>
          <w:color w:val="auto"/>
          <w:sz w:val="22"/>
          <w:lang w:val="nl-NL"/>
        </w:rPr>
        <w:t>, waarbij de buffer van het pensioenfonds van 7% als volgt verdeeld wordt:</w:t>
      </w:r>
    </w:p>
    <w:p w14:paraId="35445358" w14:textId="3805A445" w:rsidR="00E731A6" w:rsidRDefault="00E731A6" w:rsidP="00E731A6">
      <w:pPr>
        <w:pStyle w:val="Lijstalinea"/>
        <w:numPr>
          <w:ilvl w:val="0"/>
          <w:numId w:val="51"/>
        </w:numPr>
        <w:spacing w:line="264" w:lineRule="auto"/>
        <w:rPr>
          <w:rFonts w:ascii="Arial" w:hAnsi="Arial" w:cs="Arial"/>
          <w:color w:val="auto"/>
          <w:sz w:val="22"/>
          <w:lang w:val="nl-NL"/>
        </w:rPr>
      </w:pPr>
      <w:r>
        <w:rPr>
          <w:rFonts w:ascii="Arial" w:hAnsi="Arial" w:cs="Arial"/>
          <w:color w:val="auto"/>
          <w:sz w:val="22"/>
          <w:lang w:val="nl-NL"/>
        </w:rPr>
        <w:t xml:space="preserve">2% buffer voor </w:t>
      </w:r>
      <w:r w:rsidR="005835BB">
        <w:rPr>
          <w:rFonts w:ascii="Arial" w:hAnsi="Arial" w:cs="Arial"/>
          <w:color w:val="auto"/>
          <w:sz w:val="22"/>
          <w:lang w:val="nl-NL"/>
        </w:rPr>
        <w:t xml:space="preserve">het </w:t>
      </w:r>
      <w:r>
        <w:rPr>
          <w:rFonts w:ascii="Arial" w:hAnsi="Arial" w:cs="Arial"/>
          <w:color w:val="auto"/>
          <w:sz w:val="22"/>
          <w:lang w:val="nl-NL"/>
        </w:rPr>
        <w:t>minimaal vereist eigen vermogen (MVEV) en operationele risico’s</w:t>
      </w:r>
      <w:r w:rsidR="00EF648F">
        <w:rPr>
          <w:rFonts w:ascii="Arial" w:hAnsi="Arial" w:cs="Arial"/>
          <w:color w:val="auto"/>
          <w:sz w:val="22"/>
          <w:lang w:val="nl-NL"/>
        </w:rPr>
        <w:t>;</w:t>
      </w:r>
    </w:p>
    <w:p w14:paraId="695B2C22" w14:textId="1A3D152B" w:rsidR="00E731A6" w:rsidRDefault="00E731A6" w:rsidP="00E731A6">
      <w:pPr>
        <w:pStyle w:val="Lijstalinea"/>
        <w:numPr>
          <w:ilvl w:val="0"/>
          <w:numId w:val="51"/>
        </w:numPr>
        <w:spacing w:line="264" w:lineRule="auto"/>
        <w:rPr>
          <w:rFonts w:ascii="Arial" w:hAnsi="Arial" w:cs="Arial"/>
          <w:color w:val="auto"/>
          <w:sz w:val="22"/>
          <w:lang w:val="nl-NL"/>
        </w:rPr>
      </w:pPr>
      <w:r>
        <w:rPr>
          <w:rFonts w:ascii="Arial" w:hAnsi="Arial" w:cs="Arial"/>
          <w:color w:val="auto"/>
          <w:sz w:val="22"/>
          <w:lang w:val="nl-NL"/>
        </w:rPr>
        <w:t xml:space="preserve">Actieven: 1,5% voor </w:t>
      </w:r>
      <w:r w:rsidR="005835BB">
        <w:rPr>
          <w:rFonts w:ascii="Arial" w:hAnsi="Arial" w:cs="Arial"/>
          <w:color w:val="auto"/>
          <w:sz w:val="22"/>
          <w:lang w:val="nl-NL"/>
        </w:rPr>
        <w:t xml:space="preserve">financiering van de </w:t>
      </w:r>
      <w:r>
        <w:rPr>
          <w:rFonts w:ascii="Arial" w:hAnsi="Arial" w:cs="Arial"/>
          <w:color w:val="auto"/>
          <w:sz w:val="22"/>
          <w:lang w:val="nl-NL"/>
        </w:rPr>
        <w:t>compensatie en 3,5% voor verhoging van de persoonlijke pensioenvermogens</w:t>
      </w:r>
      <w:r w:rsidR="00EF648F">
        <w:rPr>
          <w:rFonts w:ascii="Arial" w:hAnsi="Arial" w:cs="Arial"/>
          <w:color w:val="auto"/>
          <w:sz w:val="22"/>
          <w:lang w:val="nl-NL"/>
        </w:rPr>
        <w:t>;</w:t>
      </w:r>
    </w:p>
    <w:p w14:paraId="0F025CDE" w14:textId="6BCD66AC" w:rsidR="00E731A6" w:rsidRDefault="00E731A6" w:rsidP="00E731A6">
      <w:pPr>
        <w:pStyle w:val="Lijstalinea"/>
        <w:numPr>
          <w:ilvl w:val="0"/>
          <w:numId w:val="51"/>
        </w:numPr>
        <w:spacing w:line="264" w:lineRule="auto"/>
        <w:rPr>
          <w:rFonts w:ascii="Arial" w:hAnsi="Arial" w:cs="Arial"/>
          <w:color w:val="auto"/>
          <w:sz w:val="22"/>
          <w:lang w:val="nl-NL"/>
        </w:rPr>
      </w:pPr>
      <w:r>
        <w:rPr>
          <w:rFonts w:ascii="Arial" w:hAnsi="Arial" w:cs="Arial"/>
          <w:color w:val="auto"/>
          <w:sz w:val="22"/>
          <w:lang w:val="nl-NL"/>
        </w:rPr>
        <w:t>Gewezen deelnemers: 5% voor verhoging van de persoonlijke pensioenvermogens</w:t>
      </w:r>
      <w:r w:rsidR="00EF648F">
        <w:rPr>
          <w:rFonts w:ascii="Arial" w:hAnsi="Arial" w:cs="Arial"/>
          <w:color w:val="auto"/>
          <w:sz w:val="22"/>
          <w:lang w:val="nl-NL"/>
        </w:rPr>
        <w:t>;</w:t>
      </w:r>
    </w:p>
    <w:p w14:paraId="2402EC53" w14:textId="56738FC1" w:rsidR="00E731A6" w:rsidRDefault="00E731A6" w:rsidP="00E731A6">
      <w:pPr>
        <w:pStyle w:val="Lijstalinea"/>
        <w:numPr>
          <w:ilvl w:val="0"/>
          <w:numId w:val="51"/>
        </w:numPr>
        <w:spacing w:line="264" w:lineRule="auto"/>
        <w:rPr>
          <w:rFonts w:ascii="Arial" w:hAnsi="Arial" w:cs="Arial"/>
          <w:color w:val="auto"/>
          <w:sz w:val="22"/>
          <w:lang w:val="nl-NL"/>
        </w:rPr>
      </w:pPr>
      <w:r>
        <w:rPr>
          <w:rFonts w:ascii="Arial" w:hAnsi="Arial" w:cs="Arial"/>
          <w:color w:val="auto"/>
          <w:sz w:val="22"/>
          <w:lang w:val="nl-NL"/>
        </w:rPr>
        <w:t xml:space="preserve">Gepensioneerden 5% voor de </w:t>
      </w:r>
      <w:r w:rsidR="005835BB">
        <w:rPr>
          <w:rFonts w:ascii="Arial" w:hAnsi="Arial" w:cs="Arial"/>
          <w:color w:val="auto"/>
          <w:sz w:val="22"/>
          <w:lang w:val="nl-NL"/>
        </w:rPr>
        <w:t xml:space="preserve">vorming van de </w:t>
      </w:r>
      <w:r>
        <w:rPr>
          <w:rFonts w:ascii="Arial" w:hAnsi="Arial" w:cs="Arial"/>
          <w:color w:val="auto"/>
          <w:sz w:val="22"/>
          <w:lang w:val="nl-NL"/>
        </w:rPr>
        <w:t>risicodelingsreserve (RDR) en geen verhoging van de persoonlijke pensioenvermogens.</w:t>
      </w:r>
    </w:p>
    <w:p w14:paraId="5F61212E" w14:textId="77777777" w:rsidR="00E731A6" w:rsidRDefault="00E731A6" w:rsidP="00E731A6">
      <w:pPr>
        <w:spacing w:line="264" w:lineRule="auto"/>
        <w:rPr>
          <w:rFonts w:ascii="Arial" w:hAnsi="Arial" w:cs="Arial"/>
          <w:color w:val="auto"/>
          <w:sz w:val="22"/>
          <w:lang w:val="nl-NL"/>
        </w:rPr>
      </w:pPr>
    </w:p>
    <w:p w14:paraId="1D20041C" w14:textId="6A748D72" w:rsidR="005E2DC2" w:rsidRPr="005835BB" w:rsidRDefault="005835BB" w:rsidP="00E731A6">
      <w:pPr>
        <w:spacing w:line="264" w:lineRule="auto"/>
        <w:rPr>
          <w:rFonts w:ascii="Arial" w:hAnsi="Arial" w:cs="Arial"/>
          <w:color w:val="auto"/>
          <w:sz w:val="22"/>
          <w:lang w:val="nl-NL"/>
        </w:rPr>
      </w:pPr>
      <w:r w:rsidRPr="0073284B">
        <w:rPr>
          <w:rFonts w:ascii="Arial" w:hAnsi="Arial" w:cs="Arial"/>
          <w:color w:val="auto"/>
          <w:sz w:val="22"/>
          <w:lang w:val="nl-NL"/>
        </w:rPr>
        <w:t>Verderop in deze paragraaf</w:t>
      </w:r>
      <w:r w:rsidR="00E731A6" w:rsidRPr="0073284B">
        <w:rPr>
          <w:rFonts w:ascii="Arial" w:hAnsi="Arial" w:cs="Arial"/>
          <w:color w:val="auto"/>
          <w:sz w:val="22"/>
          <w:lang w:val="nl-NL"/>
        </w:rPr>
        <w:t xml:space="preserve"> wordt dit verder uitgewerkt bij hogere dekkingsgraden.</w:t>
      </w:r>
    </w:p>
    <w:p w14:paraId="147FD087" w14:textId="77777777" w:rsidR="005E2DC2" w:rsidRDefault="005E2DC2" w:rsidP="00D3763F">
      <w:pPr>
        <w:spacing w:line="264" w:lineRule="auto"/>
        <w:rPr>
          <w:rFonts w:ascii="Arial" w:hAnsi="Arial" w:cs="Arial"/>
          <w:color w:val="auto"/>
          <w:sz w:val="22"/>
          <w:lang w:val="nl-NL"/>
        </w:rPr>
      </w:pPr>
    </w:p>
    <w:p w14:paraId="10EB4EA7" w14:textId="77777777" w:rsidR="002A3456" w:rsidRPr="00D15137" w:rsidRDefault="002A3456" w:rsidP="00D3763F">
      <w:pPr>
        <w:spacing w:line="264" w:lineRule="auto"/>
        <w:rPr>
          <w:rFonts w:ascii="Arial" w:hAnsi="Arial" w:cs="Arial"/>
          <w:b/>
          <w:bCs/>
          <w:color w:val="auto"/>
          <w:sz w:val="22"/>
          <w:lang w:val="nl-NL"/>
        </w:rPr>
      </w:pPr>
      <w:r w:rsidRPr="00D15137">
        <w:rPr>
          <w:rFonts w:ascii="Arial" w:hAnsi="Arial" w:cs="Arial"/>
          <w:b/>
          <w:bCs/>
          <w:color w:val="auto"/>
          <w:sz w:val="22"/>
          <w:lang w:val="nl-NL"/>
        </w:rPr>
        <w:t>Toeslagendepot inactieven</w:t>
      </w:r>
    </w:p>
    <w:p w14:paraId="5142249C" w14:textId="2FF9F6F1" w:rsidR="00186A64" w:rsidRPr="00D15137" w:rsidRDefault="00186A64" w:rsidP="00D3763F">
      <w:pPr>
        <w:spacing w:line="264" w:lineRule="auto"/>
        <w:rPr>
          <w:rFonts w:ascii="Arial" w:hAnsi="Arial" w:cs="Arial"/>
          <w:color w:val="auto"/>
          <w:sz w:val="22"/>
          <w:lang w:val="nl-NL"/>
        </w:rPr>
      </w:pPr>
      <w:r w:rsidRPr="00D15137">
        <w:rPr>
          <w:rFonts w:ascii="Arial" w:hAnsi="Arial" w:cs="Arial"/>
          <w:color w:val="auto"/>
          <w:sz w:val="22"/>
          <w:lang w:val="nl-NL"/>
        </w:rPr>
        <w:t xml:space="preserve">Bij de overgang naar de huidige pensioenregeling in 2020 is een toeslagendepot inactieven gevormd van EUR 17.000.000. Hieruit kunnen aanvullende toeslagen aan de </w:t>
      </w:r>
      <w:r w:rsidR="00E67B26" w:rsidRPr="00D15137">
        <w:rPr>
          <w:rFonts w:ascii="Arial" w:hAnsi="Arial" w:cs="Arial"/>
          <w:color w:val="auto"/>
          <w:sz w:val="22"/>
          <w:lang w:val="nl-NL"/>
        </w:rPr>
        <w:t>gewezen deelnemers en pensioengerechtigden</w:t>
      </w:r>
      <w:r w:rsidRPr="00D15137">
        <w:rPr>
          <w:rFonts w:ascii="Arial" w:hAnsi="Arial" w:cs="Arial"/>
          <w:color w:val="auto"/>
          <w:sz w:val="22"/>
          <w:lang w:val="nl-NL"/>
        </w:rPr>
        <w:t xml:space="preserve"> worden toegekend</w:t>
      </w:r>
      <w:r w:rsidR="00E67B26" w:rsidRPr="00D15137">
        <w:rPr>
          <w:rFonts w:ascii="Arial" w:hAnsi="Arial" w:cs="Arial"/>
          <w:color w:val="auto"/>
          <w:sz w:val="22"/>
          <w:lang w:val="nl-NL"/>
        </w:rPr>
        <w:t>. Dit kan alleen als de toeslag in een jaar (of in het verleden) lager was dan de prijsinflatie</w:t>
      </w:r>
      <w:r w:rsidR="00E67B26" w:rsidRPr="00D15137">
        <w:rPr>
          <w:rStyle w:val="Voetnootmarkering"/>
          <w:rFonts w:ascii="Arial" w:hAnsi="Arial" w:cs="Arial"/>
          <w:color w:val="auto"/>
          <w:sz w:val="22"/>
          <w:lang w:val="nl-NL"/>
        </w:rPr>
        <w:footnoteReference w:id="4"/>
      </w:r>
      <w:r w:rsidR="00E67B26" w:rsidRPr="00D15137">
        <w:rPr>
          <w:rFonts w:ascii="Arial" w:hAnsi="Arial" w:cs="Arial"/>
          <w:color w:val="auto"/>
          <w:sz w:val="22"/>
          <w:lang w:val="nl-NL"/>
        </w:rPr>
        <w:t xml:space="preserve">. De insteek </w:t>
      </w:r>
      <w:r w:rsidR="00893642" w:rsidRPr="00D15137">
        <w:rPr>
          <w:rFonts w:ascii="Arial" w:hAnsi="Arial" w:cs="Arial"/>
          <w:color w:val="auto"/>
          <w:sz w:val="22"/>
          <w:lang w:val="nl-NL"/>
        </w:rPr>
        <w:t>i</w:t>
      </w:r>
      <w:r w:rsidR="00E67B26" w:rsidRPr="00D15137">
        <w:rPr>
          <w:rFonts w:ascii="Arial" w:hAnsi="Arial" w:cs="Arial"/>
          <w:color w:val="auto"/>
          <w:sz w:val="22"/>
          <w:lang w:val="nl-NL"/>
        </w:rPr>
        <w:t>s om dit depot over een periode van 15 jaar te gebruiken. Per 1 januari 2024 was het saldo van het toeslagendepot, na toekenning van een extra toeslag van 0,43%</w:t>
      </w:r>
      <w:r w:rsidR="007739CC" w:rsidRPr="00D15137">
        <w:rPr>
          <w:rFonts w:ascii="Arial" w:hAnsi="Arial" w:cs="Arial"/>
          <w:color w:val="auto"/>
          <w:sz w:val="22"/>
          <w:lang w:val="nl-NL"/>
        </w:rPr>
        <w:t xml:space="preserve"> per 1 januari 2024:</w:t>
      </w:r>
      <w:r w:rsidR="00E67B26" w:rsidRPr="00D15137">
        <w:rPr>
          <w:rFonts w:ascii="Arial" w:hAnsi="Arial" w:cs="Arial"/>
          <w:color w:val="auto"/>
          <w:sz w:val="22"/>
          <w:lang w:val="nl-NL"/>
        </w:rPr>
        <w:t xml:space="preserve"> EUR 12.258.860.</w:t>
      </w:r>
    </w:p>
    <w:p w14:paraId="1B72784A" w14:textId="77777777" w:rsidR="00E67B26" w:rsidRPr="00D15137" w:rsidRDefault="00E67B26" w:rsidP="00D3763F">
      <w:pPr>
        <w:spacing w:line="264" w:lineRule="auto"/>
        <w:rPr>
          <w:rFonts w:ascii="Arial" w:hAnsi="Arial" w:cs="Arial"/>
          <w:color w:val="auto"/>
          <w:sz w:val="22"/>
          <w:lang w:val="nl-NL"/>
        </w:rPr>
      </w:pPr>
    </w:p>
    <w:p w14:paraId="75084688" w14:textId="3EEDB1CE" w:rsidR="00893642" w:rsidRPr="00D15137" w:rsidRDefault="00E67B26" w:rsidP="00D3763F">
      <w:pPr>
        <w:spacing w:line="264" w:lineRule="auto"/>
        <w:rPr>
          <w:rFonts w:ascii="Arial" w:hAnsi="Arial" w:cs="Arial"/>
          <w:color w:val="auto"/>
          <w:sz w:val="22"/>
          <w:lang w:val="nl-NL"/>
        </w:rPr>
      </w:pPr>
      <w:r w:rsidRPr="00D15137">
        <w:rPr>
          <w:rFonts w:ascii="Arial" w:hAnsi="Arial" w:cs="Arial"/>
          <w:color w:val="auto"/>
          <w:sz w:val="22"/>
          <w:lang w:val="nl-NL"/>
        </w:rPr>
        <w:t xml:space="preserve">Dit toeslagendepot kan niet </w:t>
      </w:r>
      <w:r w:rsidR="00893642" w:rsidRPr="00D15137">
        <w:rPr>
          <w:rFonts w:ascii="Arial" w:hAnsi="Arial" w:cs="Arial"/>
          <w:color w:val="auto"/>
          <w:sz w:val="22"/>
          <w:lang w:val="nl-NL"/>
        </w:rPr>
        <w:t xml:space="preserve">worden </w:t>
      </w:r>
      <w:r w:rsidRPr="00D15137">
        <w:rPr>
          <w:rFonts w:ascii="Arial" w:hAnsi="Arial" w:cs="Arial"/>
          <w:color w:val="auto"/>
          <w:sz w:val="22"/>
          <w:lang w:val="nl-NL"/>
        </w:rPr>
        <w:t xml:space="preserve">overgezet naar het nieuwe stelsel en moet dus worden uitgedeeld bij de </w:t>
      </w:r>
      <w:r w:rsidR="00893642" w:rsidRPr="00D15137">
        <w:rPr>
          <w:rFonts w:ascii="Arial" w:hAnsi="Arial" w:cs="Arial"/>
          <w:color w:val="auto"/>
          <w:sz w:val="22"/>
          <w:lang w:val="nl-NL"/>
        </w:rPr>
        <w:t>overgang</w:t>
      </w:r>
      <w:r w:rsidRPr="00D15137">
        <w:rPr>
          <w:rFonts w:ascii="Arial" w:hAnsi="Arial" w:cs="Arial"/>
          <w:color w:val="auto"/>
          <w:sz w:val="22"/>
          <w:lang w:val="nl-NL"/>
        </w:rPr>
        <w:t xml:space="preserve">. </w:t>
      </w:r>
      <w:r w:rsidR="00893642" w:rsidRPr="00D15137">
        <w:rPr>
          <w:rFonts w:ascii="Arial" w:hAnsi="Arial" w:cs="Arial"/>
          <w:color w:val="auto"/>
          <w:sz w:val="22"/>
          <w:lang w:val="nl-NL"/>
        </w:rPr>
        <w:t>Dit zal gedaan worden aan alle dan aanwezige gewezen deelnemers en pensioengerechtigden</w:t>
      </w:r>
      <w:r w:rsidR="00123757" w:rsidRPr="00D15137">
        <w:rPr>
          <w:rFonts w:ascii="Arial" w:hAnsi="Arial" w:cs="Arial"/>
          <w:color w:val="auto"/>
          <w:sz w:val="22"/>
          <w:lang w:val="nl-NL"/>
        </w:rPr>
        <w:t xml:space="preserve"> voor zover zij een toeslagachterstand hebben</w:t>
      </w:r>
      <w:r w:rsidR="00893642" w:rsidRPr="00D15137">
        <w:rPr>
          <w:rFonts w:ascii="Arial" w:hAnsi="Arial" w:cs="Arial"/>
          <w:color w:val="auto"/>
          <w:sz w:val="22"/>
          <w:lang w:val="nl-NL"/>
        </w:rPr>
        <w:t>.</w:t>
      </w:r>
      <w:r w:rsidR="00D430B6" w:rsidRPr="00D15137">
        <w:rPr>
          <w:rFonts w:ascii="Arial" w:hAnsi="Arial" w:cs="Arial"/>
          <w:color w:val="auto"/>
          <w:sz w:val="22"/>
          <w:lang w:val="nl-NL"/>
        </w:rPr>
        <w:t xml:space="preserve"> </w:t>
      </w:r>
      <w:r w:rsidR="00893642" w:rsidRPr="00D15137">
        <w:rPr>
          <w:rFonts w:ascii="Arial" w:hAnsi="Arial" w:cs="Arial"/>
          <w:color w:val="auto"/>
          <w:sz w:val="22"/>
          <w:lang w:val="nl-NL"/>
        </w:rPr>
        <w:t xml:space="preserve">Met welk percentage de pensioenen daar vlak voor de overgang mee worden verhoogd is afhankelijk van de levensverwachting en rentestand bij de overgang. Op 1 januari 2024 zou dit ongeveer 4,7% zijn geweest. </w:t>
      </w:r>
    </w:p>
    <w:p w14:paraId="2139A3A1" w14:textId="77777777" w:rsidR="00893642" w:rsidRPr="00D15137" w:rsidRDefault="00893642" w:rsidP="00D3763F">
      <w:pPr>
        <w:spacing w:line="264" w:lineRule="auto"/>
        <w:rPr>
          <w:rFonts w:ascii="Arial" w:hAnsi="Arial" w:cs="Arial"/>
          <w:color w:val="auto"/>
          <w:sz w:val="22"/>
          <w:lang w:val="nl-NL"/>
        </w:rPr>
      </w:pPr>
    </w:p>
    <w:p w14:paraId="03A5D6E6" w14:textId="49E701FF" w:rsidR="00893642" w:rsidRPr="00D15137" w:rsidRDefault="00347615" w:rsidP="00D3763F">
      <w:pPr>
        <w:spacing w:line="264" w:lineRule="auto"/>
        <w:rPr>
          <w:rFonts w:ascii="Arial" w:hAnsi="Arial" w:cs="Arial"/>
          <w:color w:val="auto"/>
          <w:sz w:val="22"/>
          <w:lang w:val="nl-NL"/>
        </w:rPr>
      </w:pPr>
      <w:r w:rsidRPr="00D15137">
        <w:rPr>
          <w:rFonts w:ascii="Arial" w:hAnsi="Arial" w:cs="Arial"/>
          <w:color w:val="auto"/>
          <w:sz w:val="22"/>
          <w:lang w:val="nl-NL"/>
        </w:rPr>
        <w:t xml:space="preserve">Onder bepaalde voorwaarden kan </w:t>
      </w:r>
      <w:r w:rsidR="00992290">
        <w:rPr>
          <w:rFonts w:ascii="Arial" w:hAnsi="Arial" w:cs="Arial"/>
          <w:color w:val="auto"/>
          <w:sz w:val="22"/>
          <w:lang w:val="nl-NL"/>
        </w:rPr>
        <w:t>SPE</w:t>
      </w:r>
      <w:r w:rsidR="00893642" w:rsidRPr="00D15137">
        <w:rPr>
          <w:rFonts w:ascii="Arial" w:hAnsi="Arial" w:cs="Arial"/>
          <w:color w:val="auto"/>
          <w:sz w:val="22"/>
          <w:lang w:val="nl-NL"/>
        </w:rPr>
        <w:t xml:space="preserve"> </w:t>
      </w:r>
      <w:r w:rsidRPr="00D15137">
        <w:rPr>
          <w:rFonts w:ascii="Arial" w:hAnsi="Arial" w:cs="Arial"/>
          <w:color w:val="auto"/>
          <w:sz w:val="22"/>
          <w:lang w:val="nl-NL"/>
        </w:rPr>
        <w:t xml:space="preserve">aan iedereen, dus ook de actieven, </w:t>
      </w:r>
      <w:r w:rsidR="00893642" w:rsidRPr="00D15137">
        <w:rPr>
          <w:rFonts w:ascii="Arial" w:hAnsi="Arial" w:cs="Arial"/>
          <w:color w:val="auto"/>
          <w:sz w:val="22"/>
          <w:lang w:val="nl-NL"/>
        </w:rPr>
        <w:t xml:space="preserve">een aanvullende toeslag toekennen als de dekkingsgraad heel </w:t>
      </w:r>
      <w:r w:rsidRPr="00D15137">
        <w:rPr>
          <w:rFonts w:ascii="Arial" w:hAnsi="Arial" w:cs="Arial"/>
          <w:color w:val="auto"/>
          <w:sz w:val="22"/>
          <w:lang w:val="nl-NL"/>
        </w:rPr>
        <w:t>hoog</w:t>
      </w:r>
      <w:r w:rsidR="00893642" w:rsidRPr="00D15137">
        <w:rPr>
          <w:rFonts w:ascii="Arial" w:hAnsi="Arial" w:cs="Arial"/>
          <w:color w:val="auto"/>
          <w:sz w:val="22"/>
          <w:lang w:val="nl-NL"/>
        </w:rPr>
        <w:t xml:space="preserve"> is.</w:t>
      </w:r>
      <w:r w:rsidR="00D430B6" w:rsidRPr="00D15137">
        <w:rPr>
          <w:rFonts w:ascii="Arial" w:hAnsi="Arial" w:cs="Arial"/>
          <w:color w:val="auto"/>
          <w:sz w:val="22"/>
          <w:lang w:val="nl-NL"/>
        </w:rPr>
        <w:t xml:space="preserve"> Dit zijn de zogenaamde inhaaltoeslagen</w:t>
      </w:r>
      <w:r w:rsidR="00DB4DFB">
        <w:rPr>
          <w:rFonts w:ascii="Arial" w:hAnsi="Arial" w:cs="Arial"/>
          <w:color w:val="auto"/>
          <w:sz w:val="22"/>
          <w:lang w:val="nl-NL"/>
        </w:rPr>
        <w:t>.</w:t>
      </w:r>
      <w:r w:rsidR="00D430B6" w:rsidRPr="00D15137">
        <w:rPr>
          <w:rFonts w:ascii="Arial" w:hAnsi="Arial" w:cs="Arial"/>
          <w:color w:val="auto"/>
          <w:sz w:val="22"/>
          <w:lang w:val="nl-NL"/>
        </w:rPr>
        <w:t xml:space="preserve"> </w:t>
      </w:r>
      <w:r w:rsidRPr="00D15137">
        <w:rPr>
          <w:rFonts w:ascii="Arial" w:hAnsi="Arial" w:cs="Arial"/>
          <w:color w:val="auto"/>
          <w:sz w:val="22"/>
          <w:lang w:val="nl-NL"/>
        </w:rPr>
        <w:t xml:space="preserve">Voor deze </w:t>
      </w:r>
      <w:r w:rsidR="00D430B6" w:rsidRPr="00D15137">
        <w:rPr>
          <w:rFonts w:ascii="Arial" w:hAnsi="Arial" w:cs="Arial"/>
          <w:color w:val="auto"/>
          <w:sz w:val="22"/>
          <w:lang w:val="nl-NL"/>
        </w:rPr>
        <w:t xml:space="preserve">inhaaltoeslagen heeft </w:t>
      </w:r>
      <w:r w:rsidR="00992290">
        <w:rPr>
          <w:rFonts w:ascii="Arial" w:hAnsi="Arial" w:cs="Arial"/>
          <w:color w:val="auto"/>
          <w:sz w:val="22"/>
          <w:lang w:val="nl-NL"/>
        </w:rPr>
        <w:t>SPE</w:t>
      </w:r>
      <w:r w:rsidR="00D430B6" w:rsidRPr="00D15137">
        <w:rPr>
          <w:rFonts w:ascii="Arial" w:hAnsi="Arial" w:cs="Arial"/>
          <w:color w:val="auto"/>
          <w:sz w:val="22"/>
          <w:lang w:val="nl-NL"/>
        </w:rPr>
        <w:t xml:space="preserve"> als beleid dat inhaaltoeslagen worden toegekend als de dekkingsgraad het toelaat en het </w:t>
      </w:r>
      <w:r w:rsidRPr="00D15137">
        <w:rPr>
          <w:rFonts w:ascii="Arial" w:hAnsi="Arial" w:cs="Arial"/>
          <w:color w:val="auto"/>
          <w:sz w:val="22"/>
          <w:lang w:val="nl-NL"/>
        </w:rPr>
        <w:t>niet (volledig) toegekende toeslagen van de laatste vijf jaar</w:t>
      </w:r>
      <w:r w:rsidR="00D430B6" w:rsidRPr="00D15137">
        <w:rPr>
          <w:rFonts w:ascii="Arial" w:hAnsi="Arial" w:cs="Arial"/>
          <w:color w:val="auto"/>
          <w:sz w:val="22"/>
          <w:lang w:val="nl-NL"/>
        </w:rPr>
        <w:t xml:space="preserve"> betreft</w:t>
      </w:r>
      <w:r w:rsidRPr="00D15137">
        <w:rPr>
          <w:rFonts w:ascii="Arial" w:hAnsi="Arial" w:cs="Arial"/>
          <w:color w:val="auto"/>
          <w:sz w:val="22"/>
          <w:lang w:val="nl-NL"/>
        </w:rPr>
        <w:t xml:space="preserve">. </w:t>
      </w:r>
      <w:r w:rsidR="00123757" w:rsidRPr="00D15137">
        <w:rPr>
          <w:rFonts w:ascii="Arial" w:hAnsi="Arial" w:cs="Arial"/>
          <w:color w:val="auto"/>
          <w:sz w:val="22"/>
          <w:lang w:val="nl-NL"/>
        </w:rPr>
        <w:t>Deze beperking geldt niet voor de aanvulling vanuit het toeslagendepot</w:t>
      </w:r>
      <w:r w:rsidR="005835BB" w:rsidRPr="00D15137">
        <w:rPr>
          <w:rFonts w:ascii="Arial" w:hAnsi="Arial" w:cs="Arial"/>
          <w:color w:val="auto"/>
          <w:sz w:val="22"/>
          <w:lang w:val="nl-NL"/>
        </w:rPr>
        <w:t>.</w:t>
      </w:r>
      <w:r w:rsidR="00D430B6" w:rsidRPr="00D15137">
        <w:rPr>
          <w:rFonts w:ascii="Arial" w:hAnsi="Arial" w:cs="Arial"/>
          <w:color w:val="auto"/>
          <w:sz w:val="22"/>
          <w:lang w:val="nl-NL"/>
        </w:rPr>
        <w:t xml:space="preserve"> </w:t>
      </w:r>
      <w:r w:rsidR="005835BB" w:rsidRPr="00D15137">
        <w:rPr>
          <w:rFonts w:ascii="Arial" w:hAnsi="Arial" w:cs="Arial"/>
          <w:color w:val="auto"/>
          <w:sz w:val="22"/>
          <w:lang w:val="nl-NL"/>
        </w:rPr>
        <w:t xml:space="preserve">Bij </w:t>
      </w:r>
      <w:r w:rsidR="00D430B6" w:rsidRPr="00D15137">
        <w:rPr>
          <w:rFonts w:ascii="Arial" w:hAnsi="Arial" w:cs="Arial"/>
          <w:color w:val="auto"/>
          <w:sz w:val="22"/>
          <w:lang w:val="nl-NL"/>
        </w:rPr>
        <w:t xml:space="preserve">de transitie </w:t>
      </w:r>
      <w:r w:rsidR="005835BB" w:rsidRPr="00D15137">
        <w:rPr>
          <w:rFonts w:ascii="Arial" w:hAnsi="Arial" w:cs="Arial"/>
          <w:color w:val="auto"/>
          <w:sz w:val="22"/>
          <w:lang w:val="nl-NL"/>
        </w:rPr>
        <w:t xml:space="preserve">vervalt </w:t>
      </w:r>
      <w:r w:rsidR="00D430B6" w:rsidRPr="00D15137">
        <w:rPr>
          <w:rFonts w:ascii="Arial" w:hAnsi="Arial" w:cs="Arial"/>
          <w:color w:val="auto"/>
          <w:sz w:val="22"/>
          <w:lang w:val="nl-NL"/>
        </w:rPr>
        <w:t xml:space="preserve">alle regelgeving </w:t>
      </w:r>
      <w:r w:rsidR="005835BB" w:rsidRPr="00D15137">
        <w:rPr>
          <w:rFonts w:ascii="Arial" w:hAnsi="Arial" w:cs="Arial"/>
          <w:color w:val="auto"/>
          <w:sz w:val="22"/>
          <w:lang w:val="nl-NL"/>
        </w:rPr>
        <w:t>over</w:t>
      </w:r>
      <w:r w:rsidR="00D430B6" w:rsidRPr="00D15137">
        <w:rPr>
          <w:rFonts w:ascii="Arial" w:hAnsi="Arial" w:cs="Arial"/>
          <w:color w:val="auto"/>
          <w:sz w:val="22"/>
          <w:lang w:val="nl-NL"/>
        </w:rPr>
        <w:t xml:space="preserve"> inhaaltoeslagen, dus ook de beperkingen</w:t>
      </w:r>
      <w:r w:rsidR="00123757" w:rsidRPr="00D15137">
        <w:rPr>
          <w:rFonts w:ascii="Arial" w:hAnsi="Arial" w:cs="Arial"/>
          <w:color w:val="auto"/>
          <w:sz w:val="22"/>
          <w:lang w:val="nl-NL"/>
        </w:rPr>
        <w:t xml:space="preserve">. </w:t>
      </w:r>
      <w:r w:rsidR="005835BB" w:rsidRPr="00D15137">
        <w:rPr>
          <w:rFonts w:ascii="Arial" w:hAnsi="Arial" w:cs="Arial"/>
          <w:color w:val="auto"/>
          <w:sz w:val="22"/>
          <w:lang w:val="nl-NL"/>
        </w:rPr>
        <w:t xml:space="preserve">Bij de transitie kan het toeslagendepot daarom volledig worden uitgedeeld. </w:t>
      </w:r>
    </w:p>
    <w:p w14:paraId="73BF92D0" w14:textId="77777777" w:rsidR="00893642" w:rsidRPr="00D15137" w:rsidRDefault="00893642" w:rsidP="00D3763F">
      <w:pPr>
        <w:spacing w:line="264" w:lineRule="auto"/>
        <w:rPr>
          <w:rFonts w:ascii="Arial" w:hAnsi="Arial" w:cs="Arial"/>
          <w:color w:val="auto"/>
          <w:sz w:val="22"/>
          <w:lang w:val="nl-NL"/>
        </w:rPr>
      </w:pPr>
    </w:p>
    <w:p w14:paraId="1640E669" w14:textId="7BDA8E04" w:rsidR="00E67B26" w:rsidRPr="00D15137" w:rsidRDefault="005D5AAC" w:rsidP="00D3763F">
      <w:pPr>
        <w:spacing w:line="264" w:lineRule="auto"/>
        <w:rPr>
          <w:rFonts w:ascii="Arial" w:hAnsi="Arial" w:cs="Arial"/>
          <w:color w:val="auto"/>
          <w:sz w:val="22"/>
          <w:lang w:val="nl-NL"/>
        </w:rPr>
      </w:pPr>
      <w:r w:rsidRPr="00D15137">
        <w:rPr>
          <w:rFonts w:ascii="Arial" w:hAnsi="Arial" w:cs="Arial"/>
          <w:color w:val="auto"/>
          <w:sz w:val="22"/>
          <w:lang w:val="nl-NL"/>
        </w:rPr>
        <w:t>De overgang vindt waarschijnlijk op 1 juli 2027 plaats. Bij uitdeling van het toeslagendepot op deze datum w</w:t>
      </w:r>
      <w:r w:rsidR="00893642" w:rsidRPr="00D15137">
        <w:rPr>
          <w:rFonts w:ascii="Arial" w:hAnsi="Arial" w:cs="Arial"/>
          <w:color w:val="auto"/>
          <w:sz w:val="22"/>
          <w:lang w:val="nl-NL"/>
        </w:rPr>
        <w:t xml:space="preserve">ordt er niet voldaan aan het uitgangspunt om het toeslagendepot 15 jaar lang te gebruiken. </w:t>
      </w:r>
      <w:r w:rsidR="00E67B26" w:rsidRPr="00D15137">
        <w:rPr>
          <w:rFonts w:ascii="Arial" w:hAnsi="Arial" w:cs="Arial"/>
          <w:color w:val="auto"/>
          <w:sz w:val="22"/>
          <w:lang w:val="nl-NL"/>
        </w:rPr>
        <w:t xml:space="preserve"> </w:t>
      </w:r>
      <w:r w:rsidRPr="00D15137">
        <w:rPr>
          <w:rFonts w:ascii="Arial" w:hAnsi="Arial" w:cs="Arial"/>
          <w:color w:val="auto"/>
          <w:sz w:val="22"/>
          <w:lang w:val="nl-NL"/>
        </w:rPr>
        <w:t>Dat is vooral nadelig voor de actieven die vlak voor pensionering zitten. Die zouden bij voortzetting van het huidige stelsel nog wel aanvullende toeslagen hebben gekregen uit het toeslagendepot en in het nieuwe stelsel niet meer.</w:t>
      </w:r>
      <w:r w:rsidR="00D430B6" w:rsidRPr="00D15137">
        <w:rPr>
          <w:rFonts w:ascii="Arial" w:hAnsi="Arial" w:cs="Arial"/>
          <w:color w:val="auto"/>
          <w:sz w:val="22"/>
          <w:lang w:val="nl-NL"/>
        </w:rPr>
        <w:t xml:space="preserve"> Bij de </w:t>
      </w:r>
      <w:r w:rsidR="005835BB" w:rsidRPr="00D15137">
        <w:rPr>
          <w:rFonts w:ascii="Arial" w:hAnsi="Arial" w:cs="Arial"/>
          <w:color w:val="auto"/>
          <w:sz w:val="22"/>
          <w:lang w:val="nl-NL"/>
        </w:rPr>
        <w:t xml:space="preserve">vaststelling van de </w:t>
      </w:r>
      <w:r w:rsidR="00D430B6" w:rsidRPr="00D15137">
        <w:rPr>
          <w:rFonts w:ascii="Arial" w:hAnsi="Arial" w:cs="Arial"/>
          <w:color w:val="auto"/>
          <w:sz w:val="22"/>
          <w:lang w:val="nl-NL"/>
        </w:rPr>
        <w:t xml:space="preserve">compensatie wordt </w:t>
      </w:r>
      <w:r w:rsidR="005835BB" w:rsidRPr="00D15137">
        <w:rPr>
          <w:rFonts w:ascii="Arial" w:hAnsi="Arial" w:cs="Arial"/>
          <w:color w:val="auto"/>
          <w:sz w:val="22"/>
          <w:lang w:val="nl-NL"/>
        </w:rPr>
        <w:t>voor</w:t>
      </w:r>
      <w:r w:rsidR="00D430B6" w:rsidRPr="00D15137">
        <w:rPr>
          <w:rFonts w:ascii="Arial" w:hAnsi="Arial" w:cs="Arial"/>
          <w:color w:val="auto"/>
          <w:sz w:val="22"/>
          <w:lang w:val="nl-NL"/>
        </w:rPr>
        <w:t xml:space="preserve"> de actieven die vlak voor de pensioendatum zitten met dit nadeel rekening gehouden (zie hoofdstuk</w:t>
      </w:r>
      <w:r w:rsidR="00BD1D81">
        <w:rPr>
          <w:rFonts w:ascii="Arial" w:hAnsi="Arial" w:cs="Arial"/>
          <w:color w:val="auto"/>
          <w:sz w:val="22"/>
          <w:lang w:val="nl-NL"/>
        </w:rPr>
        <w:t xml:space="preserve"> 8)</w:t>
      </w:r>
    </w:p>
    <w:p w14:paraId="0F79E55F" w14:textId="77777777" w:rsidR="005D5AAC" w:rsidRPr="00D15137" w:rsidRDefault="005D5AAC" w:rsidP="00D3763F">
      <w:pPr>
        <w:spacing w:line="264" w:lineRule="auto"/>
        <w:rPr>
          <w:rFonts w:ascii="Arial" w:hAnsi="Arial" w:cs="Arial"/>
          <w:color w:val="auto"/>
          <w:sz w:val="22"/>
          <w:lang w:val="nl-NL"/>
        </w:rPr>
      </w:pPr>
    </w:p>
    <w:p w14:paraId="1715D776" w14:textId="77777777" w:rsidR="005D5AAC" w:rsidRPr="00D15137" w:rsidRDefault="005D5AAC" w:rsidP="00D3763F">
      <w:pPr>
        <w:spacing w:line="264" w:lineRule="auto"/>
        <w:rPr>
          <w:rFonts w:ascii="Arial" w:hAnsi="Arial" w:cs="Arial"/>
          <w:b/>
          <w:bCs/>
          <w:color w:val="auto"/>
          <w:sz w:val="22"/>
          <w:lang w:val="nl-NL"/>
        </w:rPr>
      </w:pPr>
      <w:r w:rsidRPr="00D15137">
        <w:rPr>
          <w:rFonts w:ascii="Arial" w:hAnsi="Arial" w:cs="Arial"/>
          <w:b/>
          <w:bCs/>
          <w:color w:val="auto"/>
          <w:sz w:val="22"/>
          <w:lang w:val="nl-NL"/>
        </w:rPr>
        <w:t>Toeslagenachterstand actieven</w:t>
      </w:r>
    </w:p>
    <w:p w14:paraId="4E72D416" w14:textId="0CF8A8AC" w:rsidR="0086340B" w:rsidRPr="00D15137" w:rsidRDefault="008E14BF" w:rsidP="00D3763F">
      <w:pPr>
        <w:spacing w:line="264" w:lineRule="auto"/>
        <w:rPr>
          <w:rFonts w:ascii="Arial" w:hAnsi="Arial" w:cs="Arial"/>
          <w:color w:val="auto"/>
          <w:sz w:val="22"/>
          <w:lang w:val="nl-NL"/>
        </w:rPr>
      </w:pPr>
      <w:r w:rsidRPr="00D15137">
        <w:rPr>
          <w:rFonts w:ascii="Arial" w:hAnsi="Arial" w:cs="Arial"/>
          <w:color w:val="auto"/>
          <w:sz w:val="22"/>
          <w:lang w:val="nl-NL"/>
        </w:rPr>
        <w:t xml:space="preserve">Voor inhaaltoeslagen heeft </w:t>
      </w:r>
      <w:r w:rsidR="00992290">
        <w:rPr>
          <w:rFonts w:ascii="Arial" w:hAnsi="Arial" w:cs="Arial"/>
          <w:color w:val="auto"/>
          <w:sz w:val="22"/>
          <w:lang w:val="nl-NL"/>
        </w:rPr>
        <w:t>SPE</w:t>
      </w:r>
      <w:r w:rsidRPr="00D15137">
        <w:rPr>
          <w:rFonts w:ascii="Arial" w:hAnsi="Arial" w:cs="Arial"/>
          <w:color w:val="auto"/>
          <w:sz w:val="22"/>
          <w:lang w:val="nl-NL"/>
        </w:rPr>
        <w:t xml:space="preserve"> als beleid dat inhaaltoeslagen worden toegekend als de dekkingsgraad het toelaat en </w:t>
      </w:r>
      <w:r w:rsidR="002E3E4C">
        <w:rPr>
          <w:rFonts w:ascii="Arial" w:hAnsi="Arial" w:cs="Arial"/>
          <w:color w:val="auto"/>
          <w:sz w:val="22"/>
          <w:lang w:val="nl-NL"/>
        </w:rPr>
        <w:t>het</w:t>
      </w:r>
      <w:r w:rsidR="002E3E4C" w:rsidRPr="00D15137">
        <w:rPr>
          <w:rFonts w:ascii="Arial" w:hAnsi="Arial" w:cs="Arial"/>
          <w:color w:val="auto"/>
          <w:sz w:val="22"/>
          <w:lang w:val="nl-NL"/>
        </w:rPr>
        <w:t xml:space="preserve"> </w:t>
      </w:r>
      <w:r w:rsidRPr="00D15137">
        <w:rPr>
          <w:rFonts w:ascii="Arial" w:hAnsi="Arial" w:cs="Arial"/>
          <w:color w:val="auto"/>
          <w:sz w:val="22"/>
          <w:lang w:val="nl-NL"/>
        </w:rPr>
        <w:t xml:space="preserve">niet (volledig) toegekende toeslagen van de laatste vijf jaar betreft. </w:t>
      </w:r>
      <w:r w:rsidR="002B76B3" w:rsidRPr="00D15137">
        <w:rPr>
          <w:rFonts w:ascii="Arial" w:hAnsi="Arial" w:cs="Arial"/>
          <w:color w:val="auto"/>
          <w:sz w:val="22"/>
          <w:lang w:val="nl-NL"/>
        </w:rPr>
        <w:t>Tot en met de toeslagverlening per 1 januari 2022 was de toeslagverlening voor de actieven gebaseerd op looninflatie. De looninflatie was in de jaren 2020, 2021 en 2022 hoger dan de prijsinflatie, waardoor de toeslagachterstand voor de actieven over de laatste vijf jaar hoger is dan voor de inactieven, namelijk 8,41%.</w:t>
      </w:r>
      <w:r w:rsidR="008A4781" w:rsidRPr="00D15137">
        <w:rPr>
          <w:rFonts w:ascii="Arial" w:hAnsi="Arial" w:cs="Arial"/>
          <w:color w:val="auto"/>
          <w:sz w:val="22"/>
          <w:lang w:val="nl-NL"/>
        </w:rPr>
        <w:t xml:space="preserve"> </w:t>
      </w:r>
      <w:r w:rsidR="002B76B3" w:rsidRPr="00D15137">
        <w:rPr>
          <w:rFonts w:ascii="Arial" w:hAnsi="Arial" w:cs="Arial"/>
          <w:color w:val="auto"/>
          <w:sz w:val="22"/>
          <w:lang w:val="nl-NL"/>
        </w:rPr>
        <w:t>Sociale partners hebben</w:t>
      </w:r>
      <w:r w:rsidR="0086340B" w:rsidRPr="00D15137">
        <w:rPr>
          <w:rFonts w:ascii="Arial" w:hAnsi="Arial" w:cs="Arial"/>
          <w:color w:val="auto"/>
          <w:sz w:val="22"/>
          <w:lang w:val="nl-NL"/>
        </w:rPr>
        <w:t xml:space="preserve"> onderzocht of het evenwichtig is om de actieven een inhaaltoeslag toe te kennen. </w:t>
      </w:r>
      <w:r w:rsidR="008A4781" w:rsidRPr="00D15137">
        <w:rPr>
          <w:rFonts w:ascii="Arial" w:hAnsi="Arial" w:cs="Arial"/>
          <w:color w:val="auto"/>
          <w:sz w:val="22"/>
          <w:lang w:val="nl-NL"/>
        </w:rPr>
        <w:t>Het u</w:t>
      </w:r>
      <w:r w:rsidR="0086340B" w:rsidRPr="00D15137">
        <w:rPr>
          <w:rFonts w:ascii="Arial" w:hAnsi="Arial" w:cs="Arial"/>
          <w:color w:val="auto"/>
          <w:sz w:val="22"/>
          <w:lang w:val="nl-NL"/>
        </w:rPr>
        <w:t xml:space="preserve">itgangspunt hiervoor is overeenkomstig </w:t>
      </w:r>
      <w:r w:rsidR="008A4781" w:rsidRPr="00D15137">
        <w:rPr>
          <w:rFonts w:ascii="Arial" w:hAnsi="Arial" w:cs="Arial"/>
          <w:color w:val="auto"/>
          <w:sz w:val="22"/>
          <w:lang w:val="nl-NL"/>
        </w:rPr>
        <w:t xml:space="preserve">de </w:t>
      </w:r>
      <w:r w:rsidR="0086340B" w:rsidRPr="00D15137">
        <w:rPr>
          <w:rFonts w:ascii="Arial" w:hAnsi="Arial" w:cs="Arial"/>
          <w:color w:val="auto"/>
          <w:sz w:val="22"/>
          <w:lang w:val="nl-NL"/>
        </w:rPr>
        <w:t>financiering van de compensatie en de risicodelingsreserve</w:t>
      </w:r>
      <w:r w:rsidRPr="00D15137">
        <w:rPr>
          <w:rFonts w:ascii="Arial" w:hAnsi="Arial" w:cs="Arial"/>
          <w:color w:val="auto"/>
          <w:sz w:val="22"/>
          <w:lang w:val="nl-NL"/>
        </w:rPr>
        <w:t>. Dat betekent</w:t>
      </w:r>
      <w:r w:rsidR="0086340B" w:rsidRPr="00D15137">
        <w:rPr>
          <w:rFonts w:ascii="Arial" w:hAnsi="Arial" w:cs="Arial"/>
          <w:color w:val="auto"/>
          <w:sz w:val="22"/>
          <w:lang w:val="nl-NL"/>
        </w:rPr>
        <w:t xml:space="preserve"> dat </w:t>
      </w:r>
      <w:r w:rsidRPr="00D15137">
        <w:rPr>
          <w:rFonts w:ascii="Arial" w:hAnsi="Arial" w:cs="Arial"/>
          <w:color w:val="auto"/>
          <w:sz w:val="22"/>
          <w:lang w:val="nl-NL"/>
        </w:rPr>
        <w:t>de inhaaltoe</w:t>
      </w:r>
      <w:r w:rsidR="005E2DC2" w:rsidRPr="00D15137">
        <w:rPr>
          <w:rFonts w:ascii="Arial" w:hAnsi="Arial" w:cs="Arial"/>
          <w:color w:val="auto"/>
          <w:sz w:val="22"/>
          <w:lang w:val="nl-NL"/>
        </w:rPr>
        <w:t>s</w:t>
      </w:r>
      <w:r w:rsidRPr="00D15137">
        <w:rPr>
          <w:rFonts w:ascii="Arial" w:hAnsi="Arial" w:cs="Arial"/>
          <w:color w:val="auto"/>
          <w:sz w:val="22"/>
          <w:lang w:val="nl-NL"/>
        </w:rPr>
        <w:t xml:space="preserve">lag niet door andere </w:t>
      </w:r>
      <w:r w:rsidR="005E2DC2" w:rsidRPr="00D15137">
        <w:rPr>
          <w:rFonts w:ascii="Arial" w:hAnsi="Arial" w:cs="Arial"/>
          <w:color w:val="auto"/>
          <w:sz w:val="22"/>
          <w:lang w:val="nl-NL"/>
        </w:rPr>
        <w:t xml:space="preserve">groepen binnen het fonds </w:t>
      </w:r>
      <w:r w:rsidR="00EF648F">
        <w:rPr>
          <w:rFonts w:ascii="Arial" w:hAnsi="Arial" w:cs="Arial"/>
          <w:color w:val="auto"/>
          <w:sz w:val="22"/>
          <w:lang w:val="nl-NL"/>
        </w:rPr>
        <w:t>wordt</w:t>
      </w:r>
      <w:r w:rsidR="008A4781" w:rsidRPr="00D15137">
        <w:rPr>
          <w:rFonts w:ascii="Arial" w:hAnsi="Arial" w:cs="Arial"/>
          <w:color w:val="auto"/>
          <w:sz w:val="22"/>
          <w:lang w:val="nl-NL"/>
        </w:rPr>
        <w:t xml:space="preserve"> </w:t>
      </w:r>
      <w:r w:rsidR="005E2DC2" w:rsidRPr="00D15137">
        <w:rPr>
          <w:rFonts w:ascii="Arial" w:hAnsi="Arial" w:cs="Arial"/>
          <w:color w:val="auto"/>
          <w:sz w:val="22"/>
          <w:lang w:val="nl-NL"/>
        </w:rPr>
        <w:t xml:space="preserve">gefinancierd, </w:t>
      </w:r>
      <w:r w:rsidR="008A4781" w:rsidRPr="00D15137">
        <w:rPr>
          <w:rFonts w:ascii="Arial" w:hAnsi="Arial" w:cs="Arial"/>
          <w:color w:val="auto"/>
          <w:sz w:val="22"/>
          <w:lang w:val="nl-NL"/>
        </w:rPr>
        <w:t>maar</w:t>
      </w:r>
      <w:r w:rsidR="0086340B" w:rsidRPr="00D15137">
        <w:rPr>
          <w:rFonts w:ascii="Arial" w:hAnsi="Arial" w:cs="Arial"/>
          <w:color w:val="auto"/>
          <w:sz w:val="22"/>
          <w:lang w:val="nl-NL"/>
        </w:rPr>
        <w:t xml:space="preserve"> uit de buffer van de actieven wordt betaald. Dit </w:t>
      </w:r>
      <w:r w:rsidR="008A4781" w:rsidRPr="00D15137">
        <w:rPr>
          <w:rFonts w:ascii="Arial" w:hAnsi="Arial" w:cs="Arial"/>
          <w:color w:val="auto"/>
          <w:sz w:val="22"/>
          <w:lang w:val="nl-NL"/>
        </w:rPr>
        <w:t>heeft als gevolg</w:t>
      </w:r>
      <w:r w:rsidR="0086340B" w:rsidRPr="00D15137">
        <w:rPr>
          <w:rFonts w:ascii="Arial" w:hAnsi="Arial" w:cs="Arial"/>
          <w:color w:val="auto"/>
          <w:sz w:val="22"/>
          <w:lang w:val="nl-NL"/>
        </w:rPr>
        <w:t xml:space="preserve"> dat als er geen toeslagachterstand wordt gegeven, het bijbehorende vermogen aan alle actieven wordt </w:t>
      </w:r>
      <w:r w:rsidR="008C5B53" w:rsidRPr="00D15137">
        <w:rPr>
          <w:rFonts w:ascii="Arial" w:hAnsi="Arial" w:cs="Arial"/>
          <w:color w:val="auto"/>
          <w:sz w:val="22"/>
          <w:lang w:val="nl-NL"/>
        </w:rPr>
        <w:t xml:space="preserve">uitgedeeld. </w:t>
      </w:r>
      <w:r w:rsidR="005E2DC2" w:rsidRPr="00D15137">
        <w:rPr>
          <w:rFonts w:ascii="Arial" w:hAnsi="Arial" w:cs="Arial"/>
          <w:color w:val="auto"/>
          <w:sz w:val="22"/>
          <w:lang w:val="nl-NL"/>
        </w:rPr>
        <w:t xml:space="preserve">Dit is </w:t>
      </w:r>
      <w:r w:rsidR="008A4781" w:rsidRPr="00D15137">
        <w:rPr>
          <w:rFonts w:ascii="Arial" w:hAnsi="Arial" w:cs="Arial"/>
          <w:color w:val="auto"/>
          <w:sz w:val="22"/>
          <w:lang w:val="nl-NL"/>
        </w:rPr>
        <w:t xml:space="preserve">dus </w:t>
      </w:r>
      <w:r w:rsidR="005E2DC2" w:rsidRPr="00D15137">
        <w:rPr>
          <w:rFonts w:ascii="Arial" w:hAnsi="Arial" w:cs="Arial"/>
          <w:color w:val="auto"/>
          <w:sz w:val="22"/>
          <w:lang w:val="nl-NL"/>
        </w:rPr>
        <w:t>een verdelingsvraagstuk voor de actieven.</w:t>
      </w:r>
    </w:p>
    <w:p w14:paraId="63D7F826" w14:textId="77777777" w:rsidR="0086340B" w:rsidRPr="00D15137" w:rsidRDefault="0086340B" w:rsidP="00D3763F">
      <w:pPr>
        <w:spacing w:line="264" w:lineRule="auto"/>
        <w:rPr>
          <w:rFonts w:ascii="Arial" w:hAnsi="Arial" w:cs="Arial"/>
          <w:color w:val="auto"/>
          <w:sz w:val="22"/>
          <w:lang w:val="nl-NL"/>
        </w:rPr>
      </w:pPr>
    </w:p>
    <w:p w14:paraId="7FBED83B" w14:textId="57634415" w:rsidR="0086340B" w:rsidRPr="00D15137" w:rsidRDefault="0086340B" w:rsidP="00D3763F">
      <w:pPr>
        <w:spacing w:line="264" w:lineRule="auto"/>
        <w:rPr>
          <w:rFonts w:ascii="Arial" w:hAnsi="Arial" w:cs="Arial"/>
          <w:color w:val="auto"/>
          <w:sz w:val="22"/>
          <w:lang w:val="nl-NL"/>
        </w:rPr>
      </w:pPr>
      <w:r w:rsidRPr="00D15137">
        <w:rPr>
          <w:rFonts w:ascii="Arial" w:hAnsi="Arial" w:cs="Arial"/>
          <w:color w:val="auto"/>
          <w:sz w:val="22"/>
          <w:lang w:val="nl-NL"/>
        </w:rPr>
        <w:t xml:space="preserve">De toeslagachterstand van de actieven is </w:t>
      </w:r>
      <w:r w:rsidR="008C5B53" w:rsidRPr="00D15137">
        <w:rPr>
          <w:rFonts w:ascii="Arial" w:hAnsi="Arial" w:cs="Arial"/>
          <w:color w:val="auto"/>
          <w:sz w:val="22"/>
          <w:lang w:val="nl-NL"/>
        </w:rPr>
        <w:t xml:space="preserve">op 1 januari 2024 </w:t>
      </w:r>
      <w:r w:rsidRPr="00D15137">
        <w:rPr>
          <w:rFonts w:ascii="Arial" w:hAnsi="Arial" w:cs="Arial"/>
          <w:color w:val="auto"/>
          <w:sz w:val="22"/>
          <w:lang w:val="nl-NL"/>
        </w:rPr>
        <w:t>als volgt:</w:t>
      </w:r>
    </w:p>
    <w:tbl>
      <w:tblPr>
        <w:tblW w:w="5940" w:type="dxa"/>
        <w:tblCellMar>
          <w:left w:w="0" w:type="dxa"/>
          <w:right w:w="0" w:type="dxa"/>
        </w:tblCellMar>
        <w:tblLook w:val="0420" w:firstRow="1" w:lastRow="0" w:firstColumn="0" w:lastColumn="0" w:noHBand="0" w:noVBand="1"/>
      </w:tblPr>
      <w:tblGrid>
        <w:gridCol w:w="3812"/>
        <w:gridCol w:w="2128"/>
      </w:tblGrid>
      <w:tr w:rsidR="0086340B" w:rsidRPr="00D15137" w14:paraId="04F59B0C" w14:textId="77777777" w:rsidTr="0086340B">
        <w:trPr>
          <w:trHeight w:val="330"/>
        </w:trPr>
        <w:tc>
          <w:tcPr>
            <w:tcW w:w="5940" w:type="dxa"/>
            <w:gridSpan w:val="2"/>
            <w:tcBorders>
              <w:top w:val="single" w:sz="8" w:space="0" w:color="FFFFFF"/>
              <w:left w:val="single" w:sz="8" w:space="0" w:color="FFFFFF"/>
              <w:bottom w:val="single" w:sz="24" w:space="0" w:color="FFFFFF"/>
              <w:right w:val="single" w:sz="8" w:space="0" w:color="FFFFFF"/>
            </w:tcBorders>
            <w:shd w:val="clear" w:color="auto" w:fill="ACC0C3"/>
            <w:tcMar>
              <w:top w:w="15" w:type="dxa"/>
              <w:left w:w="15" w:type="dxa"/>
              <w:bottom w:w="0" w:type="dxa"/>
              <w:right w:w="15" w:type="dxa"/>
            </w:tcMar>
            <w:vAlign w:val="bottom"/>
            <w:hideMark/>
          </w:tcPr>
          <w:p w14:paraId="20A21468"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b/>
                <w:bCs/>
                <w:color w:val="auto"/>
                <w:sz w:val="22"/>
                <w:lang w:val="nl-NL"/>
              </w:rPr>
              <w:t>toeslagachterstand actieven</w:t>
            </w:r>
          </w:p>
        </w:tc>
      </w:tr>
      <w:tr w:rsidR="0086340B" w:rsidRPr="00D15137" w14:paraId="29943333" w14:textId="77777777" w:rsidTr="0086340B">
        <w:trPr>
          <w:trHeight w:val="283"/>
        </w:trPr>
        <w:tc>
          <w:tcPr>
            <w:tcW w:w="3812" w:type="dxa"/>
            <w:tcBorders>
              <w:top w:val="single" w:sz="24"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5D49D6DA"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5 of meer jaar in dienst</w:t>
            </w:r>
          </w:p>
        </w:tc>
        <w:tc>
          <w:tcPr>
            <w:tcW w:w="2127" w:type="dxa"/>
            <w:tcBorders>
              <w:top w:val="single" w:sz="24"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74C44B93"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8,41%</w:t>
            </w:r>
          </w:p>
        </w:tc>
      </w:tr>
      <w:tr w:rsidR="0086340B" w:rsidRPr="00D15137" w14:paraId="1CC7901D" w14:textId="77777777" w:rsidTr="0086340B">
        <w:trPr>
          <w:trHeight w:val="283"/>
        </w:trPr>
        <w:tc>
          <w:tcPr>
            <w:tcW w:w="3812" w:type="dxa"/>
            <w:tcBorders>
              <w:top w:val="single" w:sz="8" w:space="0" w:color="FFFFFF"/>
              <w:left w:val="single" w:sz="8" w:space="0" w:color="FFFFFF"/>
              <w:bottom w:val="single" w:sz="8" w:space="0" w:color="FFFFFF"/>
              <w:right w:val="single" w:sz="8" w:space="0" w:color="FFFFFF"/>
            </w:tcBorders>
            <w:shd w:val="clear" w:color="auto" w:fill="F1F4F5"/>
            <w:tcMar>
              <w:top w:w="15" w:type="dxa"/>
              <w:left w:w="15" w:type="dxa"/>
              <w:bottom w:w="0" w:type="dxa"/>
              <w:right w:w="15" w:type="dxa"/>
            </w:tcMar>
            <w:vAlign w:val="bottom"/>
            <w:hideMark/>
          </w:tcPr>
          <w:p w14:paraId="357CFB7A"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4 jaar in dienst</w:t>
            </w:r>
          </w:p>
        </w:tc>
        <w:tc>
          <w:tcPr>
            <w:tcW w:w="2127" w:type="dxa"/>
            <w:tcBorders>
              <w:top w:val="single" w:sz="8" w:space="0" w:color="FFFFFF"/>
              <w:left w:val="single" w:sz="8" w:space="0" w:color="FFFFFF"/>
              <w:bottom w:val="single" w:sz="8" w:space="0" w:color="FFFFFF"/>
              <w:right w:val="single" w:sz="8" w:space="0" w:color="FFFFFF"/>
            </w:tcBorders>
            <w:shd w:val="clear" w:color="auto" w:fill="F1F4F5"/>
            <w:tcMar>
              <w:top w:w="15" w:type="dxa"/>
              <w:left w:w="15" w:type="dxa"/>
              <w:bottom w:w="0" w:type="dxa"/>
              <w:right w:w="15" w:type="dxa"/>
            </w:tcMar>
            <w:vAlign w:val="bottom"/>
            <w:hideMark/>
          </w:tcPr>
          <w:p w14:paraId="16C849E5"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5,66%</w:t>
            </w:r>
          </w:p>
        </w:tc>
      </w:tr>
      <w:tr w:rsidR="0086340B" w:rsidRPr="00D15137" w14:paraId="61347560" w14:textId="77777777" w:rsidTr="0086340B">
        <w:trPr>
          <w:trHeight w:val="283"/>
        </w:trPr>
        <w:tc>
          <w:tcPr>
            <w:tcW w:w="3812" w:type="dxa"/>
            <w:tcBorders>
              <w:top w:val="single" w:sz="8"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2EF06BAC"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3 jaar in dienst</w:t>
            </w:r>
          </w:p>
        </w:tc>
        <w:tc>
          <w:tcPr>
            <w:tcW w:w="2127" w:type="dxa"/>
            <w:tcBorders>
              <w:top w:val="single" w:sz="8"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585F75BB"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3,32%</w:t>
            </w:r>
          </w:p>
        </w:tc>
      </w:tr>
      <w:tr w:rsidR="0086340B" w:rsidRPr="00D15137" w14:paraId="3DF9F73B" w14:textId="77777777" w:rsidTr="0086340B">
        <w:trPr>
          <w:trHeight w:val="283"/>
        </w:trPr>
        <w:tc>
          <w:tcPr>
            <w:tcW w:w="3812" w:type="dxa"/>
            <w:tcBorders>
              <w:top w:val="single" w:sz="8" w:space="0" w:color="FFFFFF"/>
              <w:left w:val="single" w:sz="8" w:space="0" w:color="FFFFFF"/>
              <w:bottom w:val="single" w:sz="8" w:space="0" w:color="FFFFFF"/>
              <w:right w:val="single" w:sz="8" w:space="0" w:color="FFFFFF"/>
            </w:tcBorders>
            <w:shd w:val="clear" w:color="auto" w:fill="F1F4F5"/>
            <w:tcMar>
              <w:top w:w="15" w:type="dxa"/>
              <w:left w:w="15" w:type="dxa"/>
              <w:bottom w:w="0" w:type="dxa"/>
              <w:right w:w="15" w:type="dxa"/>
            </w:tcMar>
            <w:vAlign w:val="bottom"/>
            <w:hideMark/>
          </w:tcPr>
          <w:p w14:paraId="3487DA0A"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2 jaar in dienst</w:t>
            </w:r>
          </w:p>
        </w:tc>
        <w:tc>
          <w:tcPr>
            <w:tcW w:w="2127" w:type="dxa"/>
            <w:tcBorders>
              <w:top w:val="single" w:sz="8" w:space="0" w:color="FFFFFF"/>
              <w:left w:val="single" w:sz="8" w:space="0" w:color="FFFFFF"/>
              <w:bottom w:val="single" w:sz="8" w:space="0" w:color="FFFFFF"/>
              <w:right w:val="single" w:sz="8" w:space="0" w:color="FFFFFF"/>
            </w:tcBorders>
            <w:shd w:val="clear" w:color="auto" w:fill="F1F4F5"/>
            <w:tcMar>
              <w:top w:w="15" w:type="dxa"/>
              <w:left w:w="15" w:type="dxa"/>
              <w:bottom w:w="0" w:type="dxa"/>
              <w:right w:w="15" w:type="dxa"/>
            </w:tcMar>
            <w:vAlign w:val="bottom"/>
            <w:hideMark/>
          </w:tcPr>
          <w:p w14:paraId="5AC47644"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3,32%</w:t>
            </w:r>
          </w:p>
        </w:tc>
      </w:tr>
      <w:tr w:rsidR="0086340B" w:rsidRPr="00D15137" w14:paraId="7EB9C60E" w14:textId="77777777" w:rsidTr="0086340B">
        <w:trPr>
          <w:trHeight w:val="283"/>
        </w:trPr>
        <w:tc>
          <w:tcPr>
            <w:tcW w:w="3812" w:type="dxa"/>
            <w:tcBorders>
              <w:top w:val="single" w:sz="8"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398E54D2"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1 jaar in dienst</w:t>
            </w:r>
          </w:p>
        </w:tc>
        <w:tc>
          <w:tcPr>
            <w:tcW w:w="2127" w:type="dxa"/>
            <w:tcBorders>
              <w:top w:val="single" w:sz="8" w:space="0" w:color="FFFFFF"/>
              <w:left w:val="single" w:sz="8" w:space="0" w:color="FFFFFF"/>
              <w:bottom w:val="single" w:sz="8" w:space="0" w:color="FFFFFF"/>
              <w:right w:val="single" w:sz="8" w:space="0" w:color="FFFFFF"/>
            </w:tcBorders>
            <w:shd w:val="clear" w:color="auto" w:fill="E3E8E9"/>
            <w:tcMar>
              <w:top w:w="15" w:type="dxa"/>
              <w:left w:w="15" w:type="dxa"/>
              <w:bottom w:w="0" w:type="dxa"/>
              <w:right w:w="15" w:type="dxa"/>
            </w:tcMar>
            <w:vAlign w:val="bottom"/>
            <w:hideMark/>
          </w:tcPr>
          <w:p w14:paraId="2458D395" w14:textId="77777777" w:rsidR="0086340B" w:rsidRPr="00D15137" w:rsidRDefault="0086340B" w:rsidP="0086340B">
            <w:pPr>
              <w:spacing w:line="264" w:lineRule="auto"/>
              <w:rPr>
                <w:rFonts w:ascii="Arial" w:hAnsi="Arial" w:cs="Arial"/>
                <w:color w:val="auto"/>
                <w:sz w:val="22"/>
                <w:lang w:val="nl-NL"/>
              </w:rPr>
            </w:pPr>
            <w:r w:rsidRPr="00D15137">
              <w:rPr>
                <w:rFonts w:ascii="Arial" w:hAnsi="Arial" w:cs="Arial"/>
                <w:color w:val="auto"/>
                <w:sz w:val="22"/>
                <w:lang w:val="nl-NL"/>
              </w:rPr>
              <w:t>0,00%</w:t>
            </w:r>
          </w:p>
        </w:tc>
      </w:tr>
    </w:tbl>
    <w:p w14:paraId="53093526" w14:textId="36125E11" w:rsidR="00FC6A43" w:rsidRPr="009621D8" w:rsidRDefault="009621D8" w:rsidP="00D3763F">
      <w:pPr>
        <w:spacing w:line="264" w:lineRule="auto"/>
        <w:rPr>
          <w:rFonts w:ascii="Arial" w:hAnsi="Arial" w:cs="Arial"/>
          <w:color w:val="auto"/>
          <w:sz w:val="20"/>
          <w:szCs w:val="20"/>
          <w:lang w:val="nl-NL"/>
        </w:rPr>
      </w:pPr>
      <w:r w:rsidRPr="009621D8">
        <w:rPr>
          <w:rFonts w:ascii="Arial" w:hAnsi="Arial" w:cs="Arial"/>
          <w:color w:val="auto"/>
          <w:sz w:val="20"/>
          <w:szCs w:val="20"/>
          <w:lang w:val="nl-NL"/>
        </w:rPr>
        <w:t>Tabel 6.2, toeslagachterstand actieven</w:t>
      </w:r>
      <w:r w:rsidRPr="009621D8">
        <w:rPr>
          <w:rFonts w:ascii="Arial" w:hAnsi="Arial" w:cs="Arial"/>
          <w:color w:val="auto"/>
          <w:sz w:val="20"/>
          <w:szCs w:val="20"/>
          <w:lang w:val="nl-NL"/>
        </w:rPr>
        <w:br/>
      </w:r>
    </w:p>
    <w:p w14:paraId="4ABD9506" w14:textId="1116690C" w:rsidR="0086340B" w:rsidRPr="00912093" w:rsidRDefault="0086340B" w:rsidP="00912093">
      <w:pPr>
        <w:spacing w:line="264" w:lineRule="auto"/>
        <w:rPr>
          <w:rFonts w:ascii="Arial" w:hAnsi="Arial" w:cs="Arial"/>
          <w:color w:val="auto"/>
          <w:sz w:val="22"/>
          <w:lang w:val="nl-NL"/>
        </w:rPr>
      </w:pPr>
      <w:r w:rsidRPr="00D15137">
        <w:rPr>
          <w:rFonts w:ascii="Arial" w:hAnsi="Arial" w:cs="Arial"/>
          <w:color w:val="auto"/>
          <w:sz w:val="22"/>
          <w:lang w:val="nl-NL"/>
        </w:rPr>
        <w:t>Het blijkt dat het overgrote deel van de werknemers 5 jaar of meer in dienst zijn. Als er geen inhaaltoeslag wordt gegeven</w:t>
      </w:r>
      <w:r w:rsidR="008C5B53" w:rsidRPr="00D15137">
        <w:rPr>
          <w:rFonts w:ascii="Arial" w:hAnsi="Arial" w:cs="Arial"/>
          <w:color w:val="auto"/>
          <w:sz w:val="22"/>
          <w:lang w:val="nl-NL"/>
        </w:rPr>
        <w:t>, maar het vermogen over alle actieven verdeeld, krijgen alle actieven 8,09%</w:t>
      </w:r>
      <w:r w:rsidR="008C5B53" w:rsidRPr="00D15137">
        <w:rPr>
          <w:rStyle w:val="Voetnootmarkering"/>
          <w:rFonts w:ascii="Arial" w:hAnsi="Arial" w:cs="Arial"/>
          <w:color w:val="auto"/>
          <w:sz w:val="22"/>
          <w:lang w:val="nl-NL"/>
        </w:rPr>
        <w:footnoteReference w:id="5"/>
      </w:r>
      <w:r w:rsidR="008C5B53" w:rsidRPr="00D15137">
        <w:rPr>
          <w:rFonts w:ascii="Arial" w:hAnsi="Arial" w:cs="Arial"/>
          <w:color w:val="auto"/>
          <w:sz w:val="22"/>
          <w:lang w:val="nl-NL"/>
        </w:rPr>
        <w:t xml:space="preserve">. De groep die 5 of meer jaar in dienst is, krijgt dan 8,41% -/- 8,09% = 0,32% meer. </w:t>
      </w:r>
      <w:r w:rsidR="00912093" w:rsidRPr="00D15137">
        <w:rPr>
          <w:rFonts w:ascii="Arial" w:hAnsi="Arial" w:cs="Arial"/>
          <w:color w:val="auto"/>
          <w:sz w:val="22"/>
          <w:lang w:val="nl-NL"/>
        </w:rPr>
        <w:t xml:space="preserve">Om deze 0,32% meer te geven, krijgt de groep die 1 jaar in dienst is 8,09% minder. Sociale partners vinden dit niet evenwichtig. Daarnaast is inhaaltoeslag toekennen een complexe (administratieve) handeling, waar ook kosten aan verbonden zijn. Die </w:t>
      </w:r>
      <w:r w:rsidR="00EF648F">
        <w:rPr>
          <w:rFonts w:ascii="Arial" w:hAnsi="Arial" w:cs="Arial"/>
          <w:color w:val="auto"/>
          <w:sz w:val="22"/>
          <w:lang w:val="nl-NL"/>
        </w:rPr>
        <w:t>‘</w:t>
      </w:r>
      <w:r w:rsidR="00912093" w:rsidRPr="00D15137">
        <w:rPr>
          <w:rFonts w:ascii="Arial" w:hAnsi="Arial" w:cs="Arial"/>
          <w:color w:val="auto"/>
          <w:sz w:val="22"/>
          <w:lang w:val="nl-NL"/>
        </w:rPr>
        <w:t>0,32% meer</w:t>
      </w:r>
      <w:r w:rsidR="00EF648F">
        <w:rPr>
          <w:rFonts w:ascii="Arial" w:hAnsi="Arial" w:cs="Arial"/>
          <w:color w:val="auto"/>
          <w:sz w:val="22"/>
          <w:lang w:val="nl-NL"/>
        </w:rPr>
        <w:t>’</w:t>
      </w:r>
      <w:r w:rsidR="00912093" w:rsidRPr="00D15137">
        <w:rPr>
          <w:rFonts w:ascii="Arial" w:hAnsi="Arial" w:cs="Arial"/>
          <w:color w:val="auto"/>
          <w:sz w:val="22"/>
          <w:lang w:val="nl-NL"/>
        </w:rPr>
        <w:t xml:space="preserve"> zal kleiner worden als de kosten hieruit gefinancierd moeten worden.</w:t>
      </w:r>
      <w:r w:rsidR="00912093">
        <w:rPr>
          <w:rFonts w:ascii="Arial" w:hAnsi="Arial" w:cs="Arial"/>
          <w:color w:val="auto"/>
          <w:sz w:val="22"/>
          <w:lang w:val="nl-NL"/>
        </w:rPr>
        <w:t xml:space="preserve"> </w:t>
      </w:r>
    </w:p>
    <w:p w14:paraId="16DD233B" w14:textId="77777777" w:rsidR="002E3E4C" w:rsidRDefault="002E3E4C" w:rsidP="00D3763F">
      <w:pPr>
        <w:spacing w:line="264" w:lineRule="auto"/>
        <w:rPr>
          <w:rFonts w:ascii="Arial" w:hAnsi="Arial" w:cs="Arial"/>
          <w:b/>
          <w:bCs/>
          <w:color w:val="auto"/>
          <w:sz w:val="22"/>
          <w:lang w:val="nl-NL"/>
        </w:rPr>
      </w:pPr>
    </w:p>
    <w:p w14:paraId="25D02592" w14:textId="19240B95" w:rsidR="009D00CB" w:rsidRPr="003706A9" w:rsidRDefault="009D00CB" w:rsidP="00D3763F">
      <w:pPr>
        <w:spacing w:line="264" w:lineRule="auto"/>
        <w:rPr>
          <w:rFonts w:ascii="Arial" w:hAnsi="Arial" w:cs="Arial"/>
          <w:b/>
          <w:bCs/>
          <w:color w:val="auto"/>
          <w:sz w:val="22"/>
          <w:lang w:val="nl-NL"/>
        </w:rPr>
      </w:pPr>
      <w:r w:rsidRPr="003706A9">
        <w:rPr>
          <w:rFonts w:ascii="Arial" w:hAnsi="Arial" w:cs="Arial"/>
          <w:b/>
          <w:bCs/>
          <w:color w:val="auto"/>
          <w:sz w:val="22"/>
          <w:lang w:val="nl-NL"/>
        </w:rPr>
        <w:t>Voorrangsregels</w:t>
      </w:r>
    </w:p>
    <w:p w14:paraId="409A7D45" w14:textId="17722254" w:rsidR="00893C3E" w:rsidRDefault="00056EFC" w:rsidP="00056EFC">
      <w:pPr>
        <w:rPr>
          <w:rFonts w:ascii="Arial" w:hAnsi="Arial" w:cs="Arial"/>
          <w:color w:val="auto"/>
          <w:sz w:val="22"/>
          <w:lang w:val="nl-NL"/>
        </w:rPr>
      </w:pPr>
      <w:r w:rsidRPr="002C18C3">
        <w:rPr>
          <w:rFonts w:ascii="Arial" w:hAnsi="Arial" w:cs="Arial"/>
          <w:color w:val="auto"/>
          <w:sz w:val="22"/>
          <w:lang w:val="nl-NL"/>
        </w:rPr>
        <w:t>Hier</w:t>
      </w:r>
      <w:r w:rsidR="001D0390" w:rsidRPr="002C18C3">
        <w:rPr>
          <w:rFonts w:ascii="Arial" w:hAnsi="Arial" w:cs="Arial"/>
          <w:color w:val="auto"/>
          <w:sz w:val="22"/>
          <w:lang w:val="nl-NL"/>
        </w:rPr>
        <w:t>na</w:t>
      </w:r>
      <w:r w:rsidRPr="002C18C3">
        <w:rPr>
          <w:rFonts w:ascii="Arial" w:hAnsi="Arial" w:cs="Arial"/>
          <w:color w:val="auto"/>
          <w:sz w:val="22"/>
          <w:lang w:val="nl-NL"/>
        </w:rPr>
        <w:t xml:space="preserve"> is in een tabel de verdeling van het fondsvermogen bij </w:t>
      </w:r>
      <w:r w:rsidR="002E3E4C">
        <w:rPr>
          <w:rFonts w:ascii="Arial" w:hAnsi="Arial" w:cs="Arial"/>
          <w:color w:val="auto"/>
          <w:sz w:val="22"/>
          <w:lang w:val="nl-NL"/>
        </w:rPr>
        <w:t xml:space="preserve">de </w:t>
      </w:r>
      <w:r w:rsidRPr="002C18C3">
        <w:rPr>
          <w:rFonts w:ascii="Arial" w:hAnsi="Arial" w:cs="Arial"/>
          <w:color w:val="auto"/>
          <w:sz w:val="22"/>
          <w:lang w:val="nl-NL"/>
        </w:rPr>
        <w:t xml:space="preserve">transitie naar de nieuwe pensioenregeling weergegeven bij verschillende invaardekkingsgraden. Het in totaal benodigde vermogen voor </w:t>
      </w:r>
      <w:r w:rsidR="009D00CB">
        <w:rPr>
          <w:rFonts w:ascii="Arial" w:hAnsi="Arial" w:cs="Arial"/>
          <w:color w:val="auto"/>
          <w:sz w:val="22"/>
          <w:lang w:val="nl-NL"/>
        </w:rPr>
        <w:t>minimaal vereist eigen vermogen (MVEV) en operationele reserve</w:t>
      </w:r>
      <w:r w:rsidRPr="002C18C3">
        <w:rPr>
          <w:rFonts w:ascii="Arial" w:hAnsi="Arial" w:cs="Arial"/>
          <w:color w:val="auto"/>
          <w:sz w:val="22"/>
          <w:lang w:val="nl-NL"/>
        </w:rPr>
        <w:t xml:space="preserve"> is op basis van berekeningen ingeschat op </w:t>
      </w:r>
      <w:r w:rsidR="006174D0" w:rsidRPr="002C18C3">
        <w:rPr>
          <w:rFonts w:ascii="Arial" w:hAnsi="Arial" w:cs="Arial"/>
          <w:color w:val="auto"/>
          <w:sz w:val="22"/>
          <w:lang w:val="nl-NL"/>
        </w:rPr>
        <w:t xml:space="preserve">2% </w:t>
      </w:r>
      <w:r w:rsidRPr="002C18C3">
        <w:rPr>
          <w:rFonts w:ascii="Arial" w:hAnsi="Arial" w:cs="Arial"/>
          <w:color w:val="auto"/>
          <w:sz w:val="22"/>
          <w:lang w:val="nl-NL"/>
        </w:rPr>
        <w:t>van de technische voorziening (TV)</w:t>
      </w:r>
      <w:r w:rsidR="006174D0" w:rsidRPr="002C18C3">
        <w:rPr>
          <w:rFonts w:ascii="Arial" w:hAnsi="Arial" w:cs="Arial"/>
          <w:color w:val="auto"/>
          <w:sz w:val="22"/>
          <w:lang w:val="nl-NL"/>
        </w:rPr>
        <w:t>.</w:t>
      </w:r>
      <w:r w:rsidR="00EF648F">
        <w:rPr>
          <w:rFonts w:ascii="Arial" w:hAnsi="Arial" w:cs="Arial"/>
          <w:color w:val="auto"/>
          <w:sz w:val="22"/>
          <w:lang w:val="nl-NL"/>
        </w:rPr>
        <w:t xml:space="preserve"> Achtereenvolgens wordt dekkingsgraad 10</w:t>
      </w:r>
      <w:r w:rsidR="00D77AB5">
        <w:rPr>
          <w:rFonts w:ascii="Arial" w:hAnsi="Arial" w:cs="Arial"/>
          <w:color w:val="auto"/>
          <w:sz w:val="22"/>
          <w:lang w:val="nl-NL"/>
        </w:rPr>
        <w:t>7</w:t>
      </w:r>
      <w:r w:rsidR="00EF648F">
        <w:rPr>
          <w:rFonts w:ascii="Arial" w:hAnsi="Arial" w:cs="Arial"/>
          <w:color w:val="auto"/>
          <w:sz w:val="22"/>
          <w:lang w:val="nl-NL"/>
        </w:rPr>
        <w:t>%, 110% en 120% getoond.</w:t>
      </w:r>
    </w:p>
    <w:p w14:paraId="7822BBA4" w14:textId="3B6686B3" w:rsidR="00056EFC" w:rsidRPr="00961D9F" w:rsidRDefault="00056EFC" w:rsidP="00056EFC">
      <w:pPr>
        <w:rPr>
          <w:rFonts w:ascii="Arial" w:hAnsi="Arial" w:cs="Arial"/>
          <w:sz w:val="20"/>
          <w:szCs w:val="20"/>
          <w:lang w:val="nl-NL"/>
        </w:rPr>
      </w:pPr>
      <w:r w:rsidRPr="002C18C3">
        <w:rPr>
          <w:rFonts w:ascii="Arial" w:hAnsi="Arial" w:cs="Arial"/>
          <w:sz w:val="22"/>
          <w:lang w:val="nl-NL"/>
        </w:rPr>
        <w:t xml:space="preserve"> van de TV. De initiële vulling van de risicodelingsreserve </w:t>
      </w:r>
      <w:r w:rsidRPr="00961D9F">
        <w:rPr>
          <w:rFonts w:ascii="Arial" w:hAnsi="Arial" w:cs="Arial"/>
          <w:sz w:val="20"/>
          <w:szCs w:val="20"/>
          <w:lang w:val="nl-NL"/>
        </w:rPr>
        <w:t xml:space="preserve">is op basis van </w:t>
      </w:r>
    </w:p>
    <w:tbl>
      <w:tblPr>
        <w:tblW w:w="9930" w:type="dxa"/>
        <w:tblCellMar>
          <w:left w:w="0" w:type="dxa"/>
          <w:right w:w="0" w:type="dxa"/>
        </w:tblCellMar>
        <w:tblLook w:val="0420" w:firstRow="1" w:lastRow="0" w:firstColumn="0" w:lastColumn="0" w:noHBand="0" w:noVBand="1"/>
      </w:tblPr>
      <w:tblGrid>
        <w:gridCol w:w="3053"/>
        <w:gridCol w:w="2219"/>
        <w:gridCol w:w="2515"/>
        <w:gridCol w:w="2143"/>
      </w:tblGrid>
      <w:tr w:rsidR="00616DFC" w:rsidRPr="00E85FB4" w14:paraId="514F6561" w14:textId="3B88D024" w:rsidTr="00616DFC">
        <w:trPr>
          <w:trHeight w:val="658"/>
        </w:trPr>
        <w:tc>
          <w:tcPr>
            <w:tcW w:w="305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E158A03" w14:textId="78AAABA0" w:rsidR="005C7736" w:rsidRPr="006D417F" w:rsidRDefault="003D2BB0" w:rsidP="00C02012">
            <w:pPr>
              <w:spacing w:line="240" w:lineRule="auto"/>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D</w:t>
            </w:r>
            <w:r w:rsidR="005C7736" w:rsidRPr="006D417F">
              <w:rPr>
                <w:rFonts w:ascii="Arial" w:eastAsia="Times New Roman" w:hAnsi="Arial" w:cs="Arial"/>
                <w:b/>
                <w:bCs/>
                <w:color w:val="auto"/>
                <w:sz w:val="20"/>
                <w:szCs w:val="20"/>
                <w:lang w:val="nl-NL" w:eastAsia="nl-NL"/>
              </w:rPr>
              <w:t>ekkingsgraad</w:t>
            </w:r>
          </w:p>
        </w:tc>
        <w:tc>
          <w:tcPr>
            <w:tcW w:w="221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B5C9418" w14:textId="0EA02344" w:rsidR="005C7736" w:rsidRPr="00E85FB4" w:rsidRDefault="005C7736" w:rsidP="00C02012">
            <w:pPr>
              <w:spacing w:line="240"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107%</w:t>
            </w:r>
          </w:p>
        </w:tc>
        <w:tc>
          <w:tcPr>
            <w:tcW w:w="251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9AA3210" w14:textId="015950A0" w:rsidR="005C7736" w:rsidRPr="00E85FB4" w:rsidRDefault="005C7736" w:rsidP="00C0201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107%</w:t>
            </w:r>
          </w:p>
        </w:tc>
        <w:tc>
          <w:tcPr>
            <w:tcW w:w="214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7AB0EDD2" w14:textId="1AC172B0" w:rsidR="005C7736" w:rsidRPr="00E85FB4" w:rsidRDefault="005C7736" w:rsidP="00C0201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107%</w:t>
            </w:r>
          </w:p>
        </w:tc>
      </w:tr>
      <w:tr w:rsidR="00616DFC" w:rsidRPr="00E85FB4" w14:paraId="1C2D7898" w14:textId="77777777"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5B270C3" w14:textId="7AC8D44C" w:rsidR="005C7736" w:rsidRDefault="005C7736" w:rsidP="00C02012">
            <w:pPr>
              <w:spacing w:line="240" w:lineRule="auto"/>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Groep</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599CE6CB" w14:textId="2BD13AEA" w:rsidR="005C7736"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w:t>
            </w:r>
            <w:r w:rsidR="009D00CB">
              <w:rPr>
                <w:rFonts w:ascii="Arial" w:eastAsia="Times New Roman" w:hAnsi="Arial" w:cs="Arial"/>
                <w:color w:val="auto"/>
                <w:sz w:val="20"/>
                <w:szCs w:val="20"/>
                <w:lang w:val="nl-NL" w:eastAsia="nl-NL"/>
              </w:rPr>
              <w:t>ieven</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34EE09F" w14:textId="114691B9" w:rsidR="005C7736" w:rsidRPr="00E85FB4"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Gew</w:t>
            </w:r>
            <w:r w:rsidR="009D00CB">
              <w:rPr>
                <w:rFonts w:ascii="Arial" w:eastAsia="Times New Roman" w:hAnsi="Arial" w:cs="Arial"/>
                <w:color w:val="auto"/>
                <w:sz w:val="20"/>
                <w:szCs w:val="20"/>
                <w:lang w:val="nl-NL" w:eastAsia="nl-NL"/>
              </w:rPr>
              <w:t>ezen</w:t>
            </w:r>
            <w:r>
              <w:rPr>
                <w:rFonts w:ascii="Arial" w:eastAsia="Times New Roman" w:hAnsi="Arial" w:cs="Arial"/>
                <w:color w:val="auto"/>
                <w:sz w:val="20"/>
                <w:szCs w:val="20"/>
                <w:lang w:val="nl-NL" w:eastAsia="nl-NL"/>
              </w:rPr>
              <w:t xml:space="preserve"> d</w:t>
            </w:r>
            <w:r w:rsidR="009D00CB">
              <w:rPr>
                <w:rFonts w:ascii="Arial" w:eastAsia="Times New Roman" w:hAnsi="Arial" w:cs="Arial"/>
                <w:color w:val="auto"/>
                <w:sz w:val="20"/>
                <w:szCs w:val="20"/>
                <w:lang w:val="nl-NL" w:eastAsia="nl-NL"/>
              </w:rPr>
              <w:t>ee</w:t>
            </w:r>
            <w:r>
              <w:rPr>
                <w:rFonts w:ascii="Arial" w:eastAsia="Times New Roman" w:hAnsi="Arial" w:cs="Arial"/>
                <w:color w:val="auto"/>
                <w:sz w:val="20"/>
                <w:szCs w:val="20"/>
                <w:lang w:val="nl-NL" w:eastAsia="nl-NL"/>
              </w:rPr>
              <w:t>ln</w:t>
            </w:r>
            <w:r w:rsidR="009D00CB">
              <w:rPr>
                <w:rFonts w:ascii="Arial" w:eastAsia="Times New Roman" w:hAnsi="Arial" w:cs="Arial"/>
                <w:color w:val="auto"/>
                <w:sz w:val="20"/>
                <w:szCs w:val="20"/>
                <w:lang w:val="nl-NL" w:eastAsia="nl-NL"/>
              </w:rPr>
              <w:t>emers</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340C1CAA" w14:textId="3276442A" w:rsidR="005C7736" w:rsidRPr="00E85FB4"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br/>
            </w:r>
            <w:r w:rsidR="00773C6B">
              <w:rPr>
                <w:rFonts w:ascii="Arial" w:eastAsia="Times New Roman" w:hAnsi="Arial" w:cs="Arial"/>
                <w:color w:val="auto"/>
                <w:sz w:val="20"/>
                <w:szCs w:val="20"/>
                <w:lang w:val="nl-NL" w:eastAsia="nl-NL"/>
              </w:rPr>
              <w:t>Pensioengerechtigden</w:t>
            </w:r>
          </w:p>
        </w:tc>
      </w:tr>
      <w:tr w:rsidR="00616DFC" w:rsidRPr="00E85FB4" w14:paraId="2C3BCD02" w14:textId="12C4044B"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DF124B5" w14:textId="0AA6F48D" w:rsidR="005C7736" w:rsidRPr="00E85FB4" w:rsidRDefault="005C7736" w:rsidP="00C02012">
            <w:pPr>
              <w:spacing w:line="240" w:lineRule="auto"/>
              <w:textAlignment w:val="bottom"/>
              <w:rPr>
                <w:rFonts w:ascii="Arial" w:eastAsia="Times New Roman" w:hAnsi="Arial" w:cs="Arial"/>
                <w:color w:val="auto"/>
                <w:sz w:val="20"/>
                <w:szCs w:val="20"/>
                <w:lang w:val="nl-NL" w:eastAsia="nl-NL"/>
              </w:rPr>
            </w:pPr>
            <w:bookmarkStart w:id="125" w:name="_Hlk177138780"/>
            <w:r>
              <w:rPr>
                <w:rFonts w:ascii="Arial" w:eastAsia="Times New Roman" w:hAnsi="Arial" w:cs="Arial"/>
                <w:color w:val="auto"/>
                <w:sz w:val="20"/>
                <w:szCs w:val="20"/>
                <w:lang w:val="nl-NL" w:eastAsia="nl-NL"/>
              </w:rPr>
              <w:t>MVEV en operationele reserve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571A383A" w14:textId="53F5E1B8" w:rsidR="005C7736" w:rsidRPr="00E85FB4"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3EBE84E" w14:textId="4EC4C736" w:rsidR="005C7736" w:rsidRPr="00E85FB4"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591D35FD" w14:textId="76623824" w:rsidR="005C7736" w:rsidRPr="00E85FB4" w:rsidRDefault="005C7736" w:rsidP="00C02012">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r>
      <w:bookmarkEnd w:id="125"/>
      <w:tr w:rsidR="00616DFC" w:rsidRPr="00E85FB4" w14:paraId="5B41F899"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468D272" w14:textId="3AC87601" w:rsidR="006D417F" w:rsidRDefault="006D417F" w:rsidP="006D417F">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w:t>
            </w:r>
            <w:r>
              <w:rPr>
                <w:rFonts w:ascii="Arial" w:eastAsia="Times New Roman" w:hAnsi="Arial" w:cs="Arial"/>
                <w:color w:val="000000"/>
                <w:kern w:val="24"/>
                <w:sz w:val="20"/>
                <w:szCs w:val="20"/>
                <w:lang w:val="nl-NL" w:eastAsia="nl-NL"/>
              </w:rPr>
              <w:t>ulling risicodelingsreserve, compensatie en schuifruimte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245E4791" w14:textId="0DE105CC" w:rsidR="006D417F" w:rsidRDefault="006D417F" w:rsidP="006D417F">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(1,5% voor compensatie, 3,5% verhoging)</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4FEC4B95" w14:textId="0FE960B1" w:rsidR="006D417F" w:rsidRDefault="006D417F" w:rsidP="006D417F">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(verhoging persoonlijke pensioenkapitalen</w:t>
            </w:r>
            <w:r w:rsidR="005900D8">
              <w:rPr>
                <w:rFonts w:ascii="Arial" w:eastAsia="Times New Roman" w:hAnsi="Arial" w:cs="Arial"/>
                <w:color w:val="auto"/>
                <w:sz w:val="20"/>
                <w:szCs w:val="20"/>
                <w:lang w:val="nl-NL" w:eastAsia="nl-NL"/>
              </w:rPr>
              <w:t>)</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371C7F07" w14:textId="3B13FD65" w:rsidR="006D417F" w:rsidRDefault="006D417F" w:rsidP="006D417F">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(voor r</w:t>
            </w:r>
            <w:r>
              <w:rPr>
                <w:rFonts w:ascii="Arial" w:eastAsia="Times New Roman" w:hAnsi="Arial" w:cs="Arial"/>
                <w:color w:val="auto"/>
                <w:sz w:val="20"/>
                <w:szCs w:val="20"/>
                <w:lang w:val="nl-NL" w:eastAsia="nl-NL"/>
              </w:rPr>
              <w:t>isicodelings-reserve</w:t>
            </w:r>
            <w:r w:rsidRPr="00E06336">
              <w:rPr>
                <w:rFonts w:ascii="Arial" w:eastAsia="Times New Roman" w:hAnsi="Arial" w:cs="Arial"/>
                <w:color w:val="auto"/>
                <w:sz w:val="20"/>
                <w:szCs w:val="20"/>
                <w:lang w:val="nl-NL" w:eastAsia="nl-NL"/>
              </w:rPr>
              <w:t>)</w:t>
            </w:r>
          </w:p>
        </w:tc>
      </w:tr>
      <w:tr w:rsidR="006D417F" w:rsidRPr="006D417F" w14:paraId="6A64C647"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41A3DC87" w14:textId="6DBC4C76" w:rsidR="006D417F" w:rsidRDefault="006D417F" w:rsidP="006D417F">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Verhoging persoonlijke pensioenvermogens</w:t>
            </w:r>
            <w:r w:rsidR="005900D8">
              <w:rPr>
                <w:rFonts w:ascii="Arial" w:eastAsia="Times New Roman" w:hAnsi="Arial" w:cs="Arial"/>
                <w:color w:val="000000"/>
                <w:kern w:val="24"/>
                <w:sz w:val="20"/>
                <w:szCs w:val="20"/>
                <w:lang w:val="nl-NL" w:eastAsia="nl-NL"/>
              </w:rPr>
              <w:t>, buffer</w:t>
            </w:r>
            <w:r w:rsidRPr="00E06336">
              <w:rPr>
                <w:rFonts w:ascii="Arial" w:eastAsia="Times New Roman" w:hAnsi="Arial" w:cs="Arial"/>
                <w:color w:val="000000"/>
                <w:kern w:val="24"/>
                <w:sz w:val="20"/>
                <w:szCs w:val="20"/>
                <w:lang w:val="nl-NL" w:eastAsia="nl-NL"/>
              </w:rPr>
              <w:t xml:space="preserve"> via standaardmethode</w:t>
            </w:r>
            <w:r>
              <w:rPr>
                <w:rFonts w:ascii="Arial" w:eastAsia="Times New Roman" w:hAnsi="Arial" w:cs="Arial"/>
                <w:color w:val="000000"/>
                <w:kern w:val="24"/>
                <w:sz w:val="20"/>
                <w:szCs w:val="20"/>
                <w:lang w:val="nl-NL" w:eastAsia="nl-NL"/>
              </w:rPr>
              <w:t xml:space="preserve"> (zie 6.3)</w:t>
            </w:r>
          </w:p>
        </w:tc>
        <w:tc>
          <w:tcPr>
            <w:tcW w:w="6877" w:type="dxa"/>
            <w:gridSpan w:val="3"/>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0B63D92" w14:textId="265D5A69" w:rsidR="006D417F" w:rsidRDefault="006D417F" w:rsidP="006D417F">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100%</w:t>
            </w:r>
          </w:p>
        </w:tc>
      </w:tr>
    </w:tbl>
    <w:p w14:paraId="737B1D90" w14:textId="77777777" w:rsidR="006D417F" w:rsidRDefault="006D417F" w:rsidP="00056EFC">
      <w:pPr>
        <w:rPr>
          <w:rFonts w:ascii="Arial" w:hAnsi="Arial" w:cs="Arial"/>
          <w:sz w:val="20"/>
          <w:szCs w:val="20"/>
          <w:lang w:val="nl-NL"/>
        </w:rPr>
      </w:pPr>
    </w:p>
    <w:tbl>
      <w:tblPr>
        <w:tblW w:w="9930" w:type="dxa"/>
        <w:tblCellMar>
          <w:left w:w="0" w:type="dxa"/>
          <w:right w:w="0" w:type="dxa"/>
        </w:tblCellMar>
        <w:tblLook w:val="0420" w:firstRow="1" w:lastRow="0" w:firstColumn="0" w:lastColumn="0" w:noHBand="0" w:noVBand="1"/>
      </w:tblPr>
      <w:tblGrid>
        <w:gridCol w:w="3053"/>
        <w:gridCol w:w="2219"/>
        <w:gridCol w:w="2515"/>
        <w:gridCol w:w="2143"/>
      </w:tblGrid>
      <w:tr w:rsidR="00616DFC" w:rsidRPr="00E85FB4" w14:paraId="6C339678" w14:textId="77777777" w:rsidTr="00616DFC">
        <w:trPr>
          <w:trHeight w:val="658"/>
        </w:trPr>
        <w:tc>
          <w:tcPr>
            <w:tcW w:w="305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17F7E1E" w14:textId="0BB48033" w:rsidR="006D417F" w:rsidRPr="006D417F" w:rsidRDefault="003D2BB0" w:rsidP="00191811">
            <w:pPr>
              <w:spacing w:line="240" w:lineRule="auto"/>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D</w:t>
            </w:r>
            <w:r w:rsidR="006D417F" w:rsidRPr="006D417F">
              <w:rPr>
                <w:rFonts w:ascii="Arial" w:eastAsia="Times New Roman" w:hAnsi="Arial" w:cs="Arial"/>
                <w:b/>
                <w:bCs/>
                <w:color w:val="auto"/>
                <w:sz w:val="20"/>
                <w:szCs w:val="20"/>
                <w:lang w:val="nl-NL" w:eastAsia="nl-NL"/>
              </w:rPr>
              <w:t>ekkingsgraad</w:t>
            </w:r>
          </w:p>
        </w:tc>
        <w:tc>
          <w:tcPr>
            <w:tcW w:w="221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3160018" w14:textId="77988722"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110%</w:t>
            </w:r>
          </w:p>
        </w:tc>
        <w:tc>
          <w:tcPr>
            <w:tcW w:w="251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E0E5F3A" w14:textId="4D81C45F"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110%</w:t>
            </w:r>
          </w:p>
        </w:tc>
        <w:tc>
          <w:tcPr>
            <w:tcW w:w="214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1868167E" w14:textId="7A371F7F"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110%</w:t>
            </w:r>
          </w:p>
        </w:tc>
      </w:tr>
      <w:tr w:rsidR="00616DFC" w:rsidRPr="00E85FB4" w14:paraId="6B37DFEF" w14:textId="77777777"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12206A5D" w14:textId="77777777" w:rsidR="006D417F" w:rsidRDefault="006D417F" w:rsidP="00191811">
            <w:pPr>
              <w:spacing w:line="240" w:lineRule="auto"/>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Groep</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09D3380" w14:textId="77777777"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Actieven</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9CD7471"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Gewezen deelnemers</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49F8DCB5" w14:textId="26A6CE1D"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br/>
            </w:r>
            <w:r w:rsidR="00773C6B">
              <w:rPr>
                <w:rFonts w:ascii="Arial" w:eastAsia="Times New Roman" w:hAnsi="Arial" w:cs="Arial"/>
                <w:color w:val="auto"/>
                <w:sz w:val="20"/>
                <w:szCs w:val="20"/>
                <w:lang w:val="nl-NL" w:eastAsia="nl-NL"/>
              </w:rPr>
              <w:t>Pensioengerechtigden</w:t>
            </w:r>
          </w:p>
        </w:tc>
      </w:tr>
      <w:tr w:rsidR="00616DFC" w:rsidRPr="00E85FB4" w14:paraId="748DFB9A" w14:textId="77777777"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996C39E" w14:textId="77777777" w:rsidR="006D417F" w:rsidRPr="00E85FB4" w:rsidRDefault="006D417F" w:rsidP="00191811">
            <w:pPr>
              <w:spacing w:line="240" w:lineRule="auto"/>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MVEV en operationele reserve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7DB5E8A"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5C69B52"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2F413B55"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r>
      <w:tr w:rsidR="00616DFC" w:rsidRPr="00E85FB4" w14:paraId="01796830"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05FA26FA" w14:textId="1EA312A9" w:rsidR="006D417F" w:rsidRDefault="006D417F" w:rsidP="00191811">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w:t>
            </w:r>
            <w:r>
              <w:rPr>
                <w:rFonts w:ascii="Arial" w:eastAsia="Times New Roman" w:hAnsi="Arial" w:cs="Arial"/>
                <w:color w:val="000000"/>
                <w:kern w:val="24"/>
                <w:sz w:val="20"/>
                <w:szCs w:val="20"/>
                <w:lang w:val="nl-NL" w:eastAsia="nl-NL"/>
              </w:rPr>
              <w:t>ulling risicodelingsreserve, compensatie en schuifruimte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68B60B2D" w14:textId="77777777"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(1,5% voor compensatie, 3,5% verhoging)</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2AD7ACB1" w14:textId="19DD5588"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(verhoging persoonlijke pensioenkapitalen</w:t>
            </w:r>
            <w:r w:rsidR="005900D8">
              <w:rPr>
                <w:rFonts w:ascii="Arial" w:eastAsia="Times New Roman" w:hAnsi="Arial" w:cs="Arial"/>
                <w:color w:val="auto"/>
                <w:sz w:val="20"/>
                <w:szCs w:val="20"/>
                <w:lang w:val="nl-NL" w:eastAsia="nl-NL"/>
              </w:rPr>
              <w:t>)</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2F08D8FF" w14:textId="0FCE8809"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(voor r</w:t>
            </w:r>
            <w:r>
              <w:rPr>
                <w:rFonts w:ascii="Arial" w:eastAsia="Times New Roman" w:hAnsi="Arial" w:cs="Arial"/>
                <w:color w:val="auto"/>
                <w:sz w:val="20"/>
                <w:szCs w:val="20"/>
                <w:lang w:val="nl-NL" w:eastAsia="nl-NL"/>
              </w:rPr>
              <w:t>isicodelings-reserve</w:t>
            </w:r>
            <w:r w:rsidRPr="00E06336">
              <w:rPr>
                <w:rFonts w:ascii="Arial" w:eastAsia="Times New Roman" w:hAnsi="Arial" w:cs="Arial"/>
                <w:color w:val="auto"/>
                <w:sz w:val="20"/>
                <w:szCs w:val="20"/>
                <w:lang w:val="nl-NL" w:eastAsia="nl-NL"/>
              </w:rPr>
              <w:t>)</w:t>
            </w:r>
          </w:p>
        </w:tc>
      </w:tr>
      <w:tr w:rsidR="006D417F" w:rsidRPr="006D417F" w14:paraId="773F3A17"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299E99BC" w14:textId="23CF5450" w:rsidR="006D417F" w:rsidRDefault="006D417F" w:rsidP="00191811">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Verhoging persoonlijke pensioenvermogens</w:t>
            </w:r>
            <w:r w:rsidR="005900D8">
              <w:rPr>
                <w:rFonts w:ascii="Arial" w:eastAsia="Times New Roman" w:hAnsi="Arial" w:cs="Arial"/>
                <w:color w:val="000000"/>
                <w:kern w:val="24"/>
                <w:sz w:val="20"/>
                <w:szCs w:val="20"/>
                <w:lang w:val="nl-NL" w:eastAsia="nl-NL"/>
              </w:rPr>
              <w:t>, buffer</w:t>
            </w:r>
            <w:r w:rsidRPr="00E06336">
              <w:rPr>
                <w:rFonts w:ascii="Arial" w:eastAsia="Times New Roman" w:hAnsi="Arial" w:cs="Arial"/>
                <w:color w:val="000000"/>
                <w:kern w:val="24"/>
                <w:sz w:val="20"/>
                <w:szCs w:val="20"/>
                <w:lang w:val="nl-NL" w:eastAsia="nl-NL"/>
              </w:rPr>
              <w:t xml:space="preserve"> via standaardmethode</w:t>
            </w:r>
            <w:r>
              <w:rPr>
                <w:rFonts w:ascii="Arial" w:eastAsia="Times New Roman" w:hAnsi="Arial" w:cs="Arial"/>
                <w:color w:val="000000"/>
                <w:kern w:val="24"/>
                <w:sz w:val="20"/>
                <w:szCs w:val="20"/>
                <w:lang w:val="nl-NL" w:eastAsia="nl-NL"/>
              </w:rPr>
              <w:t xml:space="preserve"> (zie 6.3)</w:t>
            </w:r>
          </w:p>
        </w:tc>
        <w:tc>
          <w:tcPr>
            <w:tcW w:w="6877" w:type="dxa"/>
            <w:gridSpan w:val="3"/>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47C7FCA" w14:textId="0909E13B"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103%</w:t>
            </w:r>
          </w:p>
        </w:tc>
      </w:tr>
    </w:tbl>
    <w:p w14:paraId="3E67B0F7" w14:textId="77777777" w:rsidR="006D417F" w:rsidRDefault="006D417F" w:rsidP="00056EFC">
      <w:pPr>
        <w:rPr>
          <w:rFonts w:ascii="Arial" w:hAnsi="Arial" w:cs="Arial"/>
          <w:sz w:val="20"/>
          <w:szCs w:val="20"/>
          <w:lang w:val="nl-NL"/>
        </w:rPr>
      </w:pPr>
    </w:p>
    <w:tbl>
      <w:tblPr>
        <w:tblW w:w="9930" w:type="dxa"/>
        <w:tblCellMar>
          <w:left w:w="0" w:type="dxa"/>
          <w:right w:w="0" w:type="dxa"/>
        </w:tblCellMar>
        <w:tblLook w:val="0420" w:firstRow="1" w:lastRow="0" w:firstColumn="0" w:lastColumn="0" w:noHBand="0" w:noVBand="1"/>
      </w:tblPr>
      <w:tblGrid>
        <w:gridCol w:w="3053"/>
        <w:gridCol w:w="2219"/>
        <w:gridCol w:w="2515"/>
        <w:gridCol w:w="2143"/>
      </w:tblGrid>
      <w:tr w:rsidR="00616DFC" w:rsidRPr="00E85FB4" w14:paraId="2F019FE7" w14:textId="77777777" w:rsidTr="00616DFC">
        <w:trPr>
          <w:trHeight w:val="658"/>
        </w:trPr>
        <w:tc>
          <w:tcPr>
            <w:tcW w:w="305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AF02678" w14:textId="683E011B" w:rsidR="006D417F" w:rsidRPr="006D417F" w:rsidRDefault="003D2BB0" w:rsidP="00191811">
            <w:pPr>
              <w:spacing w:line="240" w:lineRule="auto"/>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D</w:t>
            </w:r>
            <w:r w:rsidR="006D417F" w:rsidRPr="006D417F">
              <w:rPr>
                <w:rFonts w:ascii="Arial" w:eastAsia="Times New Roman" w:hAnsi="Arial" w:cs="Arial"/>
                <w:b/>
                <w:bCs/>
                <w:color w:val="auto"/>
                <w:sz w:val="20"/>
                <w:szCs w:val="20"/>
                <w:lang w:val="nl-NL" w:eastAsia="nl-NL"/>
              </w:rPr>
              <w:t>ekkingsgraad</w:t>
            </w:r>
          </w:p>
        </w:tc>
        <w:tc>
          <w:tcPr>
            <w:tcW w:w="221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A0089F5" w14:textId="701DAC8E"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120%</w:t>
            </w:r>
          </w:p>
        </w:tc>
        <w:tc>
          <w:tcPr>
            <w:tcW w:w="251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1B956F7" w14:textId="77482DFF"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120%</w:t>
            </w:r>
          </w:p>
        </w:tc>
        <w:tc>
          <w:tcPr>
            <w:tcW w:w="214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6E4A2F33" w14:textId="5E3DF622" w:rsidR="006D417F" w:rsidRPr="00E85FB4" w:rsidRDefault="006D417F"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120%</w:t>
            </w:r>
          </w:p>
        </w:tc>
      </w:tr>
      <w:tr w:rsidR="00616DFC" w:rsidRPr="00E85FB4" w14:paraId="18941C40" w14:textId="77777777"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C603BCE" w14:textId="77777777" w:rsidR="006D417F" w:rsidRDefault="006D417F" w:rsidP="00191811">
            <w:pPr>
              <w:spacing w:line="240" w:lineRule="auto"/>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Groep</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2E33457" w14:textId="77777777"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Actieven</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15BB3AA"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Gewezen deelnemers</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5608543A" w14:textId="1DAC6154" w:rsidR="006D417F" w:rsidRPr="00E85FB4" w:rsidRDefault="00616DFC" w:rsidP="00616DFC">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br/>
            </w:r>
            <w:r w:rsidR="00773C6B">
              <w:rPr>
                <w:rFonts w:ascii="Arial" w:eastAsia="Times New Roman" w:hAnsi="Arial" w:cs="Arial"/>
                <w:color w:val="auto"/>
                <w:sz w:val="20"/>
                <w:szCs w:val="20"/>
                <w:lang w:val="nl-NL" w:eastAsia="nl-NL"/>
              </w:rPr>
              <w:t>Pensioengerechtigden</w:t>
            </w:r>
          </w:p>
        </w:tc>
      </w:tr>
      <w:tr w:rsidR="00616DFC" w:rsidRPr="00E85FB4" w14:paraId="7BD96421" w14:textId="77777777" w:rsidTr="00616DFC">
        <w:trPr>
          <w:trHeight w:val="595"/>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050C7B4D" w14:textId="77777777" w:rsidR="006D417F" w:rsidRPr="00E85FB4" w:rsidRDefault="006D417F" w:rsidP="00191811">
            <w:pPr>
              <w:spacing w:line="240" w:lineRule="auto"/>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MVEV en operationele reserve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AE2E75A"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DD2523D"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08A9F99B" w14:textId="77777777" w:rsidR="006D417F" w:rsidRPr="00E85FB4"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w:t>
            </w:r>
          </w:p>
        </w:tc>
      </w:tr>
      <w:tr w:rsidR="00616DFC" w:rsidRPr="00E85FB4" w14:paraId="6EFC7924"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5DE3485D" w14:textId="77777777" w:rsidR="006D417F" w:rsidRDefault="006D417F" w:rsidP="00191811">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w:t>
            </w:r>
            <w:r>
              <w:rPr>
                <w:rFonts w:ascii="Arial" w:eastAsia="Times New Roman" w:hAnsi="Arial" w:cs="Arial"/>
                <w:color w:val="000000"/>
                <w:kern w:val="24"/>
                <w:sz w:val="20"/>
                <w:szCs w:val="20"/>
                <w:lang w:val="nl-NL" w:eastAsia="nl-NL"/>
              </w:rPr>
              <w:t>ulling risicodelingsreserve, compensatie en schuifruimte</w:t>
            </w:r>
          </w:p>
        </w:tc>
        <w:tc>
          <w:tcPr>
            <w:tcW w:w="2219"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735BF3B8" w14:textId="77777777"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(1,5% voor compensatie, 3,5% verhoging)</w:t>
            </w:r>
          </w:p>
        </w:tc>
        <w:tc>
          <w:tcPr>
            <w:tcW w:w="251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29A1D52D" w14:textId="26409F20"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(verhoging persoonlijke pensioenkapitalen</w:t>
            </w:r>
            <w:r w:rsidR="005900D8">
              <w:rPr>
                <w:rFonts w:ascii="Arial" w:eastAsia="Times New Roman" w:hAnsi="Arial" w:cs="Arial"/>
                <w:color w:val="auto"/>
                <w:sz w:val="20"/>
                <w:szCs w:val="20"/>
                <w:lang w:val="nl-NL" w:eastAsia="nl-NL"/>
              </w:rPr>
              <w:t>)</w:t>
            </w:r>
          </w:p>
        </w:tc>
        <w:tc>
          <w:tcPr>
            <w:tcW w:w="2143" w:type="dxa"/>
            <w:tcBorders>
              <w:top w:val="single" w:sz="24" w:space="0" w:color="FFFFFF"/>
              <w:left w:val="single" w:sz="8" w:space="0" w:color="FFFFFF"/>
              <w:bottom w:val="single" w:sz="8" w:space="0" w:color="FFFFFF"/>
              <w:right w:val="single" w:sz="8" w:space="0" w:color="FFFFFF"/>
            </w:tcBorders>
            <w:shd w:val="clear" w:color="auto" w:fill="D8DCDE"/>
          </w:tcPr>
          <w:p w14:paraId="407BF896" w14:textId="77777777"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sidRPr="00E06336">
              <w:rPr>
                <w:rFonts w:ascii="Arial" w:eastAsia="Times New Roman" w:hAnsi="Arial" w:cs="Arial"/>
                <w:color w:val="auto"/>
                <w:sz w:val="20"/>
                <w:szCs w:val="20"/>
                <w:lang w:val="nl-NL" w:eastAsia="nl-NL"/>
              </w:rPr>
              <w:t xml:space="preserve">5% </w:t>
            </w:r>
            <w:r w:rsidRPr="00E06336">
              <w:rPr>
                <w:rFonts w:ascii="Arial" w:eastAsia="Times New Roman" w:hAnsi="Arial" w:cs="Arial"/>
                <w:color w:val="auto"/>
                <w:sz w:val="20"/>
                <w:szCs w:val="20"/>
                <w:lang w:val="nl-NL" w:eastAsia="nl-NL"/>
              </w:rPr>
              <w:br/>
              <w:t>(voor r</w:t>
            </w:r>
            <w:r>
              <w:rPr>
                <w:rFonts w:ascii="Arial" w:eastAsia="Times New Roman" w:hAnsi="Arial" w:cs="Arial"/>
                <w:color w:val="auto"/>
                <w:sz w:val="20"/>
                <w:szCs w:val="20"/>
                <w:lang w:val="nl-NL" w:eastAsia="nl-NL"/>
              </w:rPr>
              <w:t>isicodelings-reserve</w:t>
            </w:r>
            <w:r w:rsidRPr="00E06336">
              <w:rPr>
                <w:rFonts w:ascii="Arial" w:eastAsia="Times New Roman" w:hAnsi="Arial" w:cs="Arial"/>
                <w:color w:val="auto"/>
                <w:sz w:val="20"/>
                <w:szCs w:val="20"/>
                <w:lang w:val="nl-NL" w:eastAsia="nl-NL"/>
              </w:rPr>
              <w:t>)</w:t>
            </w:r>
          </w:p>
        </w:tc>
      </w:tr>
      <w:tr w:rsidR="006D417F" w:rsidRPr="006D417F" w14:paraId="2FC933CE" w14:textId="77777777" w:rsidTr="00616DFC">
        <w:trPr>
          <w:trHeight w:val="657"/>
        </w:trPr>
        <w:tc>
          <w:tcPr>
            <w:tcW w:w="305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6C0546F" w14:textId="7BA9C463" w:rsidR="006D417F" w:rsidRDefault="006D417F" w:rsidP="00191811">
            <w:pPr>
              <w:spacing w:line="240" w:lineRule="auto"/>
              <w:textAlignment w:val="bottom"/>
              <w:rPr>
                <w:rFonts w:ascii="Arial" w:eastAsia="Times New Roman" w:hAnsi="Arial" w:cs="Arial"/>
                <w:color w:val="auto"/>
                <w:sz w:val="20"/>
                <w:szCs w:val="20"/>
                <w:lang w:val="nl-NL" w:eastAsia="nl-NL"/>
              </w:rPr>
            </w:pPr>
            <w:r w:rsidRPr="00E06336">
              <w:rPr>
                <w:rFonts w:ascii="Arial" w:eastAsia="Times New Roman" w:hAnsi="Arial" w:cs="Arial"/>
                <w:color w:val="000000"/>
                <w:kern w:val="24"/>
                <w:sz w:val="20"/>
                <w:szCs w:val="20"/>
                <w:lang w:val="nl-NL" w:eastAsia="nl-NL"/>
              </w:rPr>
              <w:t>Verhoging persoonlijke pensioenvermogens</w:t>
            </w:r>
            <w:r w:rsidR="005900D8">
              <w:rPr>
                <w:rFonts w:ascii="Arial" w:eastAsia="Times New Roman" w:hAnsi="Arial" w:cs="Arial"/>
                <w:color w:val="000000"/>
                <w:kern w:val="24"/>
                <w:sz w:val="20"/>
                <w:szCs w:val="20"/>
                <w:lang w:val="nl-NL" w:eastAsia="nl-NL"/>
              </w:rPr>
              <w:t>, buffer</w:t>
            </w:r>
            <w:r w:rsidRPr="00E06336">
              <w:rPr>
                <w:rFonts w:ascii="Arial" w:eastAsia="Times New Roman" w:hAnsi="Arial" w:cs="Arial"/>
                <w:color w:val="000000"/>
                <w:kern w:val="24"/>
                <w:sz w:val="20"/>
                <w:szCs w:val="20"/>
                <w:lang w:val="nl-NL" w:eastAsia="nl-NL"/>
              </w:rPr>
              <w:t xml:space="preserve"> via standaardmethode</w:t>
            </w:r>
            <w:r>
              <w:rPr>
                <w:rFonts w:ascii="Arial" w:eastAsia="Times New Roman" w:hAnsi="Arial" w:cs="Arial"/>
                <w:color w:val="000000"/>
                <w:kern w:val="24"/>
                <w:sz w:val="20"/>
                <w:szCs w:val="20"/>
                <w:lang w:val="nl-NL" w:eastAsia="nl-NL"/>
              </w:rPr>
              <w:t xml:space="preserve"> (zie 6.3)</w:t>
            </w:r>
          </w:p>
        </w:tc>
        <w:tc>
          <w:tcPr>
            <w:tcW w:w="6877" w:type="dxa"/>
            <w:gridSpan w:val="3"/>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B7417FD" w14:textId="61AB8299" w:rsidR="006D417F" w:rsidRDefault="006D417F"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113%</w:t>
            </w:r>
          </w:p>
        </w:tc>
      </w:tr>
    </w:tbl>
    <w:p w14:paraId="385E08C7" w14:textId="77777777" w:rsidR="006D417F" w:rsidRDefault="006D417F" w:rsidP="00056EFC">
      <w:pPr>
        <w:rPr>
          <w:rFonts w:ascii="Arial" w:hAnsi="Arial" w:cs="Arial"/>
          <w:sz w:val="20"/>
          <w:szCs w:val="20"/>
          <w:lang w:val="nl-NL"/>
        </w:rPr>
      </w:pPr>
    </w:p>
    <w:p w14:paraId="645A3ABD" w14:textId="77777777" w:rsidR="00616DFC" w:rsidRDefault="00616DFC">
      <w:pPr>
        <w:spacing w:after="200"/>
        <w:rPr>
          <w:rFonts w:ascii="Arial" w:eastAsia="Times New Roman" w:hAnsi="Arial" w:cs="Times New Roman"/>
          <w:b/>
          <w:color w:val="auto"/>
          <w:sz w:val="44"/>
          <w:lang w:val="nl-NL"/>
        </w:rPr>
      </w:pPr>
      <w:r>
        <w:rPr>
          <w:color w:val="auto"/>
        </w:rPr>
        <w:br w:type="page"/>
      </w:r>
    </w:p>
    <w:p w14:paraId="58708388" w14:textId="3A8390E3" w:rsidR="003F7197" w:rsidRPr="00D15137" w:rsidRDefault="00C97E75" w:rsidP="00616DFC">
      <w:pPr>
        <w:pStyle w:val="AonHeading1"/>
        <w:numPr>
          <w:ilvl w:val="0"/>
          <w:numId w:val="4"/>
        </w:numPr>
        <w:ind w:left="1077"/>
        <w:rPr>
          <w:color w:val="auto"/>
        </w:rPr>
      </w:pPr>
      <w:bookmarkStart w:id="126" w:name="_Toc185327842"/>
      <w:r w:rsidRPr="00D15137">
        <w:rPr>
          <w:color w:val="auto"/>
        </w:rPr>
        <w:t xml:space="preserve">Effecten </w:t>
      </w:r>
      <w:r w:rsidR="00D4455C" w:rsidRPr="00D15137">
        <w:rPr>
          <w:color w:val="auto"/>
        </w:rPr>
        <w:t>transitie</w:t>
      </w:r>
      <w:bookmarkEnd w:id="126"/>
    </w:p>
    <w:p w14:paraId="71252A1F" w14:textId="77777777" w:rsidR="00F816E6" w:rsidRPr="00D4455C" w:rsidRDefault="00F816E6" w:rsidP="003F7197">
      <w:pPr>
        <w:pStyle w:val="AonBodyText"/>
        <w:rPr>
          <w:sz w:val="22"/>
          <w:lang w:val="nl-NL"/>
        </w:rPr>
      </w:pPr>
    </w:p>
    <w:p w14:paraId="44D4E32E" w14:textId="2DED3B86" w:rsidR="00D4455C" w:rsidRPr="00CF281F" w:rsidRDefault="00D4455C" w:rsidP="003F7197">
      <w:pPr>
        <w:pStyle w:val="AonBodyText"/>
        <w:rPr>
          <w:b w:val="0"/>
          <w:bCs/>
          <w:sz w:val="22"/>
          <w:lang w:val="nl-NL"/>
        </w:rPr>
      </w:pPr>
      <w:r w:rsidRPr="00D4455C">
        <w:rPr>
          <w:b w:val="0"/>
          <w:bCs/>
          <w:sz w:val="22"/>
          <w:lang w:val="nl-NL"/>
        </w:rPr>
        <w:t>In de vorige hoofdstukken zijn de inhoud van de nieuwe pensioenregeling, de regels voor de risicodelingsreserve en de voorrangsregels uitgelegd.</w:t>
      </w:r>
      <w:r w:rsidR="00A3719C">
        <w:rPr>
          <w:b w:val="0"/>
          <w:bCs/>
          <w:sz w:val="22"/>
          <w:lang w:val="nl-NL"/>
        </w:rPr>
        <w:t xml:space="preserve"> </w:t>
      </w:r>
      <w:r w:rsidRPr="00D4455C">
        <w:rPr>
          <w:b w:val="0"/>
          <w:bCs/>
          <w:sz w:val="22"/>
          <w:lang w:val="nl-NL"/>
        </w:rPr>
        <w:t>De gevolgen van de transitie k</w:t>
      </w:r>
      <w:r w:rsidR="003D2BB0">
        <w:rPr>
          <w:b w:val="0"/>
          <w:bCs/>
          <w:sz w:val="22"/>
          <w:lang w:val="nl-NL"/>
        </w:rPr>
        <w:t>unnen</w:t>
      </w:r>
      <w:r w:rsidRPr="00D4455C">
        <w:rPr>
          <w:b w:val="0"/>
          <w:bCs/>
          <w:sz w:val="22"/>
          <w:lang w:val="nl-NL"/>
        </w:rPr>
        <w:t xml:space="preserve"> voor verschillende groepen deelnemers anders uitpakken. Daarom wordt in dit hoofdstuk inzicht gegeven in de effecten van de transitie</w:t>
      </w:r>
      <w:r w:rsidR="00A3719C">
        <w:rPr>
          <w:b w:val="0"/>
          <w:bCs/>
          <w:sz w:val="22"/>
          <w:lang w:val="nl-NL"/>
        </w:rPr>
        <w:t xml:space="preserve"> voor de verschillende groepen</w:t>
      </w:r>
      <w:r w:rsidRPr="00D4455C">
        <w:rPr>
          <w:b w:val="0"/>
          <w:bCs/>
          <w:sz w:val="22"/>
          <w:lang w:val="nl-NL"/>
        </w:rPr>
        <w:t xml:space="preserve">. </w:t>
      </w:r>
      <w:r w:rsidR="00BE274E">
        <w:rPr>
          <w:b w:val="0"/>
          <w:bCs/>
          <w:sz w:val="22"/>
          <w:lang w:val="nl-NL"/>
        </w:rPr>
        <w:t xml:space="preserve">Dit wordt gedaan aan de hand van de twee wettelijke maatstaven pensioenresultaat (URM-bedragen) en nettoprofijt en daarnaast aan de hand van </w:t>
      </w:r>
      <w:r w:rsidR="003D2BB0">
        <w:rPr>
          <w:b w:val="0"/>
          <w:bCs/>
          <w:sz w:val="22"/>
          <w:lang w:val="nl-NL"/>
        </w:rPr>
        <w:t xml:space="preserve">gewogen </w:t>
      </w:r>
      <w:r w:rsidR="00BE274E">
        <w:rPr>
          <w:b w:val="0"/>
          <w:bCs/>
          <w:sz w:val="22"/>
          <w:lang w:val="nl-NL"/>
        </w:rPr>
        <w:t xml:space="preserve">vervangingsratio’s. </w:t>
      </w:r>
      <w:r w:rsidRPr="00D4455C">
        <w:rPr>
          <w:b w:val="0"/>
          <w:bCs/>
          <w:sz w:val="22"/>
          <w:lang w:val="nl-NL"/>
        </w:rPr>
        <w:t xml:space="preserve">In </w:t>
      </w:r>
      <w:r w:rsidRPr="00CF281F">
        <w:rPr>
          <w:b w:val="0"/>
          <w:bCs/>
          <w:sz w:val="22"/>
          <w:lang w:val="nl-NL"/>
        </w:rPr>
        <w:t xml:space="preserve">bijlage </w:t>
      </w:r>
      <w:r w:rsidR="00205FDD">
        <w:rPr>
          <w:b w:val="0"/>
          <w:bCs/>
          <w:sz w:val="22"/>
          <w:lang w:val="nl-NL"/>
        </w:rPr>
        <w:t>3</w:t>
      </w:r>
      <w:r w:rsidRPr="00CF281F">
        <w:rPr>
          <w:b w:val="0"/>
          <w:bCs/>
          <w:sz w:val="22"/>
          <w:lang w:val="nl-NL"/>
        </w:rPr>
        <w:t xml:space="preserve"> zijn de uitgangspunten bij de berekeningen opgenomen. </w:t>
      </w:r>
    </w:p>
    <w:p w14:paraId="0C73748E" w14:textId="77777777" w:rsidR="003312BE" w:rsidRPr="00CF281F" w:rsidRDefault="003312BE" w:rsidP="003F7197">
      <w:pPr>
        <w:pStyle w:val="AonBodyText"/>
        <w:rPr>
          <w:b w:val="0"/>
          <w:bCs/>
          <w:sz w:val="22"/>
          <w:lang w:val="nl-NL"/>
        </w:rPr>
      </w:pPr>
    </w:p>
    <w:p w14:paraId="05C09864" w14:textId="5564C86D" w:rsidR="00774596" w:rsidRDefault="003312BE" w:rsidP="003F7197">
      <w:pPr>
        <w:pStyle w:val="AonBodyText"/>
        <w:rPr>
          <w:b w:val="0"/>
          <w:bCs/>
          <w:sz w:val="22"/>
          <w:lang w:val="nl-NL"/>
        </w:rPr>
      </w:pPr>
      <w:r w:rsidRPr="00CF281F">
        <w:rPr>
          <w:b w:val="0"/>
          <w:bCs/>
          <w:sz w:val="22"/>
          <w:lang w:val="nl-NL"/>
        </w:rPr>
        <w:t>In dit hoofdstuk wordt wel rekening gehouden met de financiering van de compensatie (1,5% van het vermogen van de actieven), maar niet met de toekenning daarvan. Hierdoor wordt in dit hoofdstuk alleen het effect van het invaren bekeken. In hoofdstuk 8 gaan we</w:t>
      </w:r>
      <w:r w:rsidR="00F639B9">
        <w:rPr>
          <w:b w:val="0"/>
          <w:bCs/>
          <w:sz w:val="22"/>
          <w:lang w:val="nl-NL"/>
        </w:rPr>
        <w:t xml:space="preserve"> afzonderlijk</w:t>
      </w:r>
      <w:r w:rsidRPr="00CF281F">
        <w:rPr>
          <w:b w:val="0"/>
          <w:bCs/>
          <w:sz w:val="22"/>
          <w:lang w:val="nl-NL"/>
        </w:rPr>
        <w:t xml:space="preserve"> in </w:t>
      </w:r>
      <w:r w:rsidR="005900D8">
        <w:rPr>
          <w:b w:val="0"/>
          <w:bCs/>
          <w:sz w:val="22"/>
          <w:lang w:val="nl-NL"/>
        </w:rPr>
        <w:t xml:space="preserve">op </w:t>
      </w:r>
      <w:r w:rsidRPr="00CF281F">
        <w:rPr>
          <w:b w:val="0"/>
          <w:bCs/>
          <w:sz w:val="22"/>
          <w:lang w:val="nl-NL"/>
        </w:rPr>
        <w:t>de compensatie.</w:t>
      </w:r>
      <w:r>
        <w:rPr>
          <w:b w:val="0"/>
          <w:bCs/>
          <w:sz w:val="22"/>
          <w:lang w:val="nl-NL"/>
        </w:rPr>
        <w:t xml:space="preserve"> </w:t>
      </w:r>
    </w:p>
    <w:p w14:paraId="1C1BB2D9" w14:textId="77777777" w:rsidR="00532FBD" w:rsidRDefault="00532FBD" w:rsidP="003F7197">
      <w:pPr>
        <w:pStyle w:val="AonBodyText"/>
        <w:rPr>
          <w:b w:val="0"/>
          <w:bCs/>
          <w:sz w:val="22"/>
          <w:lang w:val="nl-NL"/>
        </w:rPr>
      </w:pPr>
    </w:p>
    <w:p w14:paraId="0779AEC6" w14:textId="2B226DC9" w:rsidR="00532FBD" w:rsidRDefault="00532FBD" w:rsidP="003F7197">
      <w:pPr>
        <w:pStyle w:val="AonBodyText"/>
        <w:rPr>
          <w:b w:val="0"/>
          <w:bCs/>
          <w:sz w:val="22"/>
          <w:lang w:val="nl-NL"/>
        </w:rPr>
      </w:pPr>
      <w:r>
        <w:rPr>
          <w:b w:val="0"/>
          <w:bCs/>
          <w:sz w:val="22"/>
          <w:lang w:val="nl-NL"/>
        </w:rPr>
        <w:t xml:space="preserve">In paragraaf 7.1 tot en met 7.3 wordt het resultaat getoond op basis van een </w:t>
      </w:r>
      <w:r w:rsidR="006019D7">
        <w:rPr>
          <w:b w:val="0"/>
          <w:bCs/>
          <w:sz w:val="22"/>
          <w:lang w:val="nl-NL"/>
        </w:rPr>
        <w:t>invaar</w:t>
      </w:r>
      <w:r>
        <w:rPr>
          <w:b w:val="0"/>
          <w:bCs/>
          <w:sz w:val="22"/>
          <w:lang w:val="nl-NL"/>
        </w:rPr>
        <w:t xml:space="preserve">dekkingsgraad van 117%. In bijlage </w:t>
      </w:r>
      <w:r w:rsidR="00205FDD">
        <w:rPr>
          <w:b w:val="0"/>
          <w:bCs/>
          <w:sz w:val="22"/>
          <w:lang w:val="nl-NL"/>
        </w:rPr>
        <w:t>4</w:t>
      </w:r>
      <w:r>
        <w:rPr>
          <w:b w:val="0"/>
          <w:bCs/>
          <w:sz w:val="22"/>
          <w:lang w:val="nl-NL"/>
        </w:rPr>
        <w:t xml:space="preserve"> </w:t>
      </w:r>
      <w:r w:rsidR="006019D7">
        <w:rPr>
          <w:b w:val="0"/>
          <w:bCs/>
          <w:sz w:val="22"/>
          <w:lang w:val="nl-NL"/>
        </w:rPr>
        <w:t>zijn de resultaten bij andere dekkingsgraden</w:t>
      </w:r>
      <w:r w:rsidR="00321C8B">
        <w:rPr>
          <w:b w:val="0"/>
          <w:bCs/>
          <w:sz w:val="22"/>
          <w:lang w:val="nl-NL"/>
        </w:rPr>
        <w:t xml:space="preserve"> (invaardekkingsgraad 107% en dekkingsgraad 127%)</w:t>
      </w:r>
      <w:r w:rsidR="006019D7">
        <w:rPr>
          <w:b w:val="0"/>
          <w:bCs/>
          <w:sz w:val="22"/>
          <w:lang w:val="nl-NL"/>
        </w:rPr>
        <w:t xml:space="preserve"> opgenomen.  </w:t>
      </w:r>
    </w:p>
    <w:p w14:paraId="4D9A7A63" w14:textId="77777777" w:rsidR="00002A8C" w:rsidRDefault="00002A8C" w:rsidP="003F7197">
      <w:pPr>
        <w:pStyle w:val="AonBodyText"/>
        <w:rPr>
          <w:b w:val="0"/>
          <w:bCs/>
          <w:sz w:val="22"/>
          <w:lang w:val="nl-NL"/>
        </w:rPr>
      </w:pPr>
    </w:p>
    <w:p w14:paraId="28D1233A" w14:textId="2B6B6E65" w:rsidR="00002A8C" w:rsidRDefault="00002A8C" w:rsidP="00002A8C">
      <w:pPr>
        <w:pStyle w:val="AonBodyText"/>
        <w:rPr>
          <w:b w:val="0"/>
          <w:bCs/>
          <w:sz w:val="22"/>
          <w:lang w:val="nl-NL"/>
        </w:rPr>
      </w:pPr>
      <w:r>
        <w:rPr>
          <w:b w:val="0"/>
          <w:bCs/>
          <w:sz w:val="22"/>
          <w:lang w:val="nl-NL"/>
        </w:rPr>
        <w:t>Verder wordt in dit hoofdstuk en in bijlage 4 alleen gesproken over de groepen actieven, gewezen deelnemers en gepensioneerden. Dit omdat dit de grootste groepen zijn en de resultaten van de niet genoemde groepen overeenkomstig één van deze groepen zijn.</w:t>
      </w:r>
    </w:p>
    <w:p w14:paraId="7A41438E" w14:textId="77777777" w:rsidR="00002A8C" w:rsidRDefault="00002A8C" w:rsidP="00002A8C">
      <w:pPr>
        <w:pStyle w:val="AonBodyText"/>
        <w:rPr>
          <w:b w:val="0"/>
          <w:bCs/>
          <w:sz w:val="22"/>
          <w:lang w:val="nl-NL"/>
        </w:rPr>
      </w:pPr>
    </w:p>
    <w:p w14:paraId="34C99679" w14:textId="77777777" w:rsidR="00002A8C" w:rsidRDefault="00002A8C" w:rsidP="00002A8C">
      <w:pPr>
        <w:pStyle w:val="AonBodyText"/>
        <w:rPr>
          <w:b w:val="0"/>
          <w:bCs/>
          <w:sz w:val="22"/>
          <w:lang w:val="nl-NL"/>
        </w:rPr>
      </w:pPr>
      <w:r>
        <w:rPr>
          <w:b w:val="0"/>
          <w:bCs/>
          <w:sz w:val="22"/>
          <w:lang w:val="nl-NL"/>
        </w:rPr>
        <w:t>Zo bouwen de arbeidsongeschikten nog pensioen op. De resultaten zijn voor hen daarom vergelijkbaar met de resultaten van de actieven.</w:t>
      </w:r>
    </w:p>
    <w:p w14:paraId="349E6B69" w14:textId="77777777" w:rsidR="00002A8C" w:rsidRDefault="00002A8C" w:rsidP="00002A8C">
      <w:pPr>
        <w:pStyle w:val="AonBodyText"/>
        <w:rPr>
          <w:b w:val="0"/>
          <w:bCs/>
          <w:sz w:val="22"/>
          <w:lang w:val="nl-NL"/>
        </w:rPr>
      </w:pPr>
    </w:p>
    <w:p w14:paraId="3C8B719D" w14:textId="77777777" w:rsidR="00002A8C" w:rsidRDefault="00002A8C" w:rsidP="00002A8C">
      <w:pPr>
        <w:pStyle w:val="AonBodyText"/>
        <w:rPr>
          <w:b w:val="0"/>
          <w:bCs/>
          <w:sz w:val="22"/>
          <w:lang w:val="nl-NL"/>
        </w:rPr>
      </w:pPr>
      <w:r>
        <w:rPr>
          <w:b w:val="0"/>
          <w:bCs/>
          <w:sz w:val="22"/>
          <w:lang w:val="nl-NL"/>
        </w:rPr>
        <w:t xml:space="preserve">Voor de weduwen en weduwnaars is een levenslang partnerpensioen ingegaan. De resultaten zijn voor deze groep daarom vergelijkbaar met de resultaten van de gepensioneerden. Dit geldt zeker voor het pensioenresultaat (URM-bedragen), waar naar de hoogte van het verwachte pensioen over 10 jaar wordt gekeken. De gewogen vervangingsratio’s zijn voor jongere pensioengerechtigden in de mediaan en goed weer hoger dan de in paragraaf 7.2 getoonde percentages. Voor het netto profijt geldt dit ook. De resultaten zijn hoger dan de in paragraaf 7.3 getoonde percentages.  </w:t>
      </w:r>
    </w:p>
    <w:p w14:paraId="7DD021AD" w14:textId="77777777" w:rsidR="00002A8C" w:rsidRDefault="00002A8C" w:rsidP="003F7197">
      <w:pPr>
        <w:pStyle w:val="AonBodyText"/>
        <w:rPr>
          <w:b w:val="0"/>
          <w:bCs/>
          <w:sz w:val="22"/>
          <w:lang w:val="nl-NL"/>
        </w:rPr>
      </w:pPr>
    </w:p>
    <w:p w14:paraId="37A5BBCE" w14:textId="6FF44826" w:rsidR="003312BE" w:rsidRPr="003312BE" w:rsidRDefault="003312BE" w:rsidP="003312BE">
      <w:pPr>
        <w:pStyle w:val="AonHeading2"/>
        <w:numPr>
          <w:ilvl w:val="1"/>
          <w:numId w:val="4"/>
        </w:numPr>
      </w:pPr>
      <w:bookmarkStart w:id="127" w:name="_Toc185327843"/>
      <w:r w:rsidRPr="003312BE">
        <w:t>Pensioenresultaat</w:t>
      </w:r>
      <w:r w:rsidR="0024008F">
        <w:t xml:space="preserve"> (URM</w:t>
      </w:r>
      <w:r w:rsidR="00CF281F">
        <w:t>-bedragen</w:t>
      </w:r>
      <w:r w:rsidR="0024008F">
        <w:t>)</w:t>
      </w:r>
      <w:bookmarkEnd w:id="127"/>
    </w:p>
    <w:p w14:paraId="5AE4DA2B" w14:textId="441E98A4" w:rsidR="00AF73A6" w:rsidRDefault="00BE274E" w:rsidP="00BE7FA7">
      <w:pPr>
        <w:pStyle w:val="Default"/>
        <w:spacing w:line="264" w:lineRule="auto"/>
        <w:rPr>
          <w:color w:val="auto"/>
          <w:sz w:val="22"/>
          <w:szCs w:val="22"/>
        </w:rPr>
      </w:pPr>
      <w:r>
        <w:rPr>
          <w:sz w:val="22"/>
          <w:szCs w:val="22"/>
        </w:rPr>
        <w:t xml:space="preserve">Bij de berekening </w:t>
      </w:r>
      <w:r w:rsidR="00BE7FA7">
        <w:rPr>
          <w:sz w:val="22"/>
          <w:szCs w:val="22"/>
        </w:rPr>
        <w:t xml:space="preserve">van het pensioenresultaat </w:t>
      </w:r>
      <w:r>
        <w:rPr>
          <w:sz w:val="22"/>
          <w:szCs w:val="22"/>
        </w:rPr>
        <w:t xml:space="preserve">wordt een vergelijking gemaakt tussen de verwachte </w:t>
      </w:r>
      <w:r w:rsidR="00C9664C">
        <w:rPr>
          <w:sz w:val="22"/>
          <w:szCs w:val="22"/>
        </w:rPr>
        <w:t>pensioen</w:t>
      </w:r>
      <w:r>
        <w:rPr>
          <w:sz w:val="22"/>
          <w:szCs w:val="22"/>
        </w:rPr>
        <w:t xml:space="preserve">uitkering </w:t>
      </w:r>
      <w:r w:rsidR="00321C8B">
        <w:rPr>
          <w:sz w:val="22"/>
          <w:szCs w:val="22"/>
        </w:rPr>
        <w:t xml:space="preserve">op de pensioendatum </w:t>
      </w:r>
      <w:r>
        <w:rPr>
          <w:sz w:val="22"/>
          <w:szCs w:val="22"/>
        </w:rPr>
        <w:t>in de huidige pensioenregeling en de verwachte</w:t>
      </w:r>
      <w:r w:rsidR="00A908BE">
        <w:rPr>
          <w:sz w:val="22"/>
          <w:szCs w:val="22"/>
        </w:rPr>
        <w:t xml:space="preserve"> </w:t>
      </w:r>
      <w:r w:rsidR="00C9664C">
        <w:rPr>
          <w:sz w:val="22"/>
          <w:szCs w:val="22"/>
        </w:rPr>
        <w:t>pensioen</w:t>
      </w:r>
      <w:r>
        <w:rPr>
          <w:sz w:val="22"/>
          <w:szCs w:val="22"/>
        </w:rPr>
        <w:t xml:space="preserve">uitkering </w:t>
      </w:r>
      <w:r w:rsidR="00321C8B">
        <w:rPr>
          <w:sz w:val="22"/>
          <w:szCs w:val="22"/>
        </w:rPr>
        <w:t xml:space="preserve">op de pensioendatum </w:t>
      </w:r>
      <w:r>
        <w:rPr>
          <w:sz w:val="22"/>
          <w:szCs w:val="22"/>
        </w:rPr>
        <w:t>in de nieuwe pensioenregeling</w:t>
      </w:r>
      <w:r w:rsidR="00C9664C">
        <w:rPr>
          <w:sz w:val="22"/>
          <w:szCs w:val="22"/>
        </w:rPr>
        <w:t xml:space="preserve">. De </w:t>
      </w:r>
      <w:r w:rsidR="00BD2703" w:rsidRPr="00BD2703">
        <w:rPr>
          <w:color w:val="auto"/>
          <w:sz w:val="22"/>
          <w:szCs w:val="22"/>
        </w:rPr>
        <w:t>pensioenen zijn omgerekend naar euro</w:t>
      </w:r>
      <w:r w:rsidR="00A908BE">
        <w:rPr>
          <w:color w:val="auto"/>
          <w:sz w:val="22"/>
          <w:szCs w:val="22"/>
        </w:rPr>
        <w:t>’</w:t>
      </w:r>
      <w:r w:rsidR="00BD2703" w:rsidRPr="00BD2703">
        <w:rPr>
          <w:color w:val="auto"/>
          <w:sz w:val="22"/>
          <w:szCs w:val="22"/>
        </w:rPr>
        <w:t xml:space="preserve">s van nu. Dat betekent dat rekening is gehouden met prijsstijgingen in de toekomst en met de mate waarin de pensioenen deze prijsstijgingen kunnen bijhouden. </w:t>
      </w:r>
      <w:r>
        <w:rPr>
          <w:color w:val="auto"/>
          <w:sz w:val="22"/>
          <w:szCs w:val="22"/>
        </w:rPr>
        <w:t>Een resultaat van 100% of hoger betekent dat het pensioen in de nieuwe pensioenregeling naar verwachting gelijk is of hoger dan het pensioen in de huidige pensioenregeling. Naast het verwachte pensioen is ook het pensioen bij ‘goed</w:t>
      </w:r>
      <w:r w:rsidR="00D97076">
        <w:rPr>
          <w:color w:val="auto"/>
          <w:sz w:val="22"/>
          <w:szCs w:val="22"/>
        </w:rPr>
        <w:t xml:space="preserve"> </w:t>
      </w:r>
      <w:r>
        <w:rPr>
          <w:color w:val="auto"/>
          <w:sz w:val="22"/>
          <w:szCs w:val="22"/>
        </w:rPr>
        <w:t xml:space="preserve">weer’ en ‘slecht weer’ onderzocht. </w:t>
      </w:r>
    </w:p>
    <w:p w14:paraId="39BDEEAE" w14:textId="77777777" w:rsidR="00321C8B" w:rsidRDefault="00321C8B" w:rsidP="00BE7FA7">
      <w:pPr>
        <w:pStyle w:val="Default"/>
        <w:spacing w:line="264" w:lineRule="auto"/>
        <w:rPr>
          <w:color w:val="auto"/>
          <w:sz w:val="22"/>
          <w:szCs w:val="22"/>
        </w:rPr>
      </w:pPr>
    </w:p>
    <w:p w14:paraId="3CFBD725" w14:textId="6C6B0773" w:rsidR="0072373E" w:rsidRDefault="00321C8B" w:rsidP="00BE7FA7">
      <w:pPr>
        <w:pStyle w:val="Default"/>
        <w:spacing w:line="264" w:lineRule="auto"/>
        <w:rPr>
          <w:color w:val="auto"/>
          <w:sz w:val="22"/>
          <w:szCs w:val="22"/>
        </w:rPr>
      </w:pPr>
      <w:r>
        <w:rPr>
          <w:color w:val="auto"/>
          <w:sz w:val="22"/>
          <w:szCs w:val="22"/>
        </w:rPr>
        <w:t xml:space="preserve">Voor gepensioneerden wordt </w:t>
      </w:r>
      <w:r w:rsidR="0072373E">
        <w:rPr>
          <w:color w:val="auto"/>
          <w:sz w:val="22"/>
          <w:szCs w:val="22"/>
        </w:rPr>
        <w:t>een vergelijking gemaakt tussen de</w:t>
      </w:r>
      <w:r>
        <w:rPr>
          <w:color w:val="auto"/>
          <w:sz w:val="22"/>
          <w:szCs w:val="22"/>
        </w:rPr>
        <w:t xml:space="preserve"> pensioenuitkering </w:t>
      </w:r>
      <w:r w:rsidR="0072373E">
        <w:rPr>
          <w:color w:val="auto"/>
          <w:sz w:val="22"/>
          <w:szCs w:val="22"/>
        </w:rPr>
        <w:t>over tien jaar, gecorrigeerd voor inflatie, omdat de pensio</w:t>
      </w:r>
      <w:r w:rsidR="00CF281F">
        <w:rPr>
          <w:color w:val="auto"/>
          <w:sz w:val="22"/>
          <w:szCs w:val="22"/>
        </w:rPr>
        <w:t>e</w:t>
      </w:r>
      <w:r w:rsidR="0072373E">
        <w:rPr>
          <w:color w:val="auto"/>
          <w:sz w:val="22"/>
          <w:szCs w:val="22"/>
        </w:rPr>
        <w:t>ndatum al gepasseerd is.</w:t>
      </w:r>
    </w:p>
    <w:p w14:paraId="46AAA12A" w14:textId="77777777" w:rsidR="0072373E" w:rsidRDefault="0072373E" w:rsidP="00BE7FA7">
      <w:pPr>
        <w:pStyle w:val="Default"/>
        <w:spacing w:line="264" w:lineRule="auto"/>
        <w:rPr>
          <w:color w:val="auto"/>
          <w:sz w:val="22"/>
          <w:szCs w:val="22"/>
        </w:rPr>
      </w:pPr>
    </w:p>
    <w:p w14:paraId="43CAC9C0" w14:textId="65EB6B99" w:rsidR="00321C8B" w:rsidRDefault="001679E0" w:rsidP="00BE7FA7">
      <w:pPr>
        <w:pStyle w:val="Default"/>
        <w:spacing w:line="264" w:lineRule="auto"/>
        <w:rPr>
          <w:color w:val="auto"/>
          <w:sz w:val="22"/>
          <w:szCs w:val="22"/>
        </w:rPr>
      </w:pPr>
      <w:r>
        <w:rPr>
          <w:color w:val="auto"/>
          <w:sz w:val="22"/>
          <w:szCs w:val="22"/>
        </w:rPr>
        <w:t>De</w:t>
      </w:r>
      <w:r w:rsidR="0072373E">
        <w:rPr>
          <w:color w:val="auto"/>
          <w:sz w:val="22"/>
          <w:szCs w:val="22"/>
        </w:rPr>
        <w:t xml:space="preserve"> pensioenen op basis van deze pensioenberekeningen </w:t>
      </w:r>
      <w:r>
        <w:rPr>
          <w:color w:val="auto"/>
          <w:sz w:val="22"/>
          <w:szCs w:val="22"/>
        </w:rPr>
        <w:t xml:space="preserve">worden </w:t>
      </w:r>
      <w:r w:rsidR="0072373E">
        <w:rPr>
          <w:color w:val="auto"/>
          <w:sz w:val="22"/>
          <w:szCs w:val="22"/>
        </w:rPr>
        <w:t xml:space="preserve">ook voor de </w:t>
      </w:r>
      <w:r>
        <w:rPr>
          <w:color w:val="auto"/>
          <w:sz w:val="22"/>
          <w:szCs w:val="22"/>
        </w:rPr>
        <w:t xml:space="preserve">(uniforme) </w:t>
      </w:r>
      <w:r w:rsidR="0072373E">
        <w:rPr>
          <w:color w:val="auto"/>
          <w:sz w:val="22"/>
          <w:szCs w:val="22"/>
        </w:rPr>
        <w:t xml:space="preserve">pensioenoverzichten gebruikt. </w:t>
      </w:r>
      <w:r w:rsidR="00CE27C8">
        <w:rPr>
          <w:color w:val="auto"/>
          <w:sz w:val="22"/>
          <w:szCs w:val="22"/>
        </w:rPr>
        <w:t xml:space="preserve">Daarom wordt het URM genoemd, dat een afkorting is van uniforme rekenmethodiek. </w:t>
      </w:r>
    </w:p>
    <w:p w14:paraId="2B232F0F" w14:textId="77777777" w:rsidR="000C5414" w:rsidRDefault="000C5414" w:rsidP="00BE7FA7">
      <w:pPr>
        <w:pStyle w:val="Default"/>
        <w:spacing w:line="264" w:lineRule="auto"/>
        <w:rPr>
          <w:color w:val="auto"/>
          <w:sz w:val="22"/>
          <w:szCs w:val="22"/>
        </w:rPr>
      </w:pPr>
    </w:p>
    <w:p w14:paraId="7409E643" w14:textId="69800A1B" w:rsidR="00D97076" w:rsidRPr="00A908BE" w:rsidRDefault="00D97076" w:rsidP="00BE7FA7">
      <w:pPr>
        <w:pStyle w:val="Default"/>
        <w:spacing w:line="264" w:lineRule="auto"/>
        <w:rPr>
          <w:b/>
          <w:bCs/>
          <w:color w:val="auto"/>
          <w:sz w:val="22"/>
          <w:szCs w:val="22"/>
        </w:rPr>
      </w:pPr>
      <w:r w:rsidRPr="00A908BE">
        <w:rPr>
          <w:b/>
          <w:bCs/>
          <w:color w:val="auto"/>
          <w:sz w:val="22"/>
          <w:szCs w:val="22"/>
        </w:rPr>
        <w:t>Actieven</w:t>
      </w:r>
    </w:p>
    <w:p w14:paraId="59487649" w14:textId="0E5DFE88" w:rsidR="00D97076" w:rsidRDefault="00A908BE" w:rsidP="00BE7FA7">
      <w:pPr>
        <w:pStyle w:val="Default"/>
        <w:spacing w:line="264" w:lineRule="auto"/>
        <w:rPr>
          <w:color w:val="auto"/>
          <w:sz w:val="22"/>
          <w:szCs w:val="22"/>
        </w:rPr>
      </w:pPr>
      <w:r>
        <w:rPr>
          <w:color w:val="auto"/>
          <w:sz w:val="22"/>
          <w:szCs w:val="22"/>
        </w:rPr>
        <w:t xml:space="preserve">In onderstaande grafiek is de vergelijking van het pensioenresultaat bij slecht weer, in de mediaan en bij goed weer opgenomen voor de actieven. </w:t>
      </w:r>
      <w:r w:rsidR="00E470CA">
        <w:rPr>
          <w:color w:val="auto"/>
          <w:sz w:val="22"/>
          <w:szCs w:val="22"/>
        </w:rPr>
        <w:t>Voor de berekeningen is voor elke leeftijd een maatmens gemaakt door het gemiddelde van alle actieven van die leeftijd te nemen. De maatmens van 40 jaar heeft bijvoorbeeld het gemiddelde opgebouwde ouderdomspensioen van alle actieven</w:t>
      </w:r>
      <w:r w:rsidR="003D2BB0">
        <w:rPr>
          <w:color w:val="auto"/>
          <w:sz w:val="22"/>
          <w:szCs w:val="22"/>
        </w:rPr>
        <w:t xml:space="preserve"> van 40 jaar</w:t>
      </w:r>
      <w:r w:rsidR="00E470CA">
        <w:rPr>
          <w:color w:val="auto"/>
          <w:sz w:val="22"/>
          <w:szCs w:val="22"/>
        </w:rPr>
        <w:t xml:space="preserve">. Daardoor geldt niet dat hoe ouder de doorgerekende maatmensen worden, hoe meer ze hebben opgebouwd. Dit verklaart dat er soms wat ‘hoeken’ in de grafieken zitten, bij de actieven vooral te zien in het goed weer scenario. </w:t>
      </w:r>
    </w:p>
    <w:p w14:paraId="4670EEB6" w14:textId="77777777" w:rsidR="00AF73A6" w:rsidRDefault="00AF73A6" w:rsidP="00BD2703">
      <w:pPr>
        <w:pStyle w:val="Default"/>
        <w:rPr>
          <w:color w:val="auto"/>
          <w:sz w:val="22"/>
          <w:szCs w:val="22"/>
        </w:rPr>
      </w:pPr>
    </w:p>
    <w:p w14:paraId="4D882ECA" w14:textId="49BA82FE" w:rsidR="00BE274E" w:rsidRDefault="0073284B" w:rsidP="00BD2703">
      <w:pPr>
        <w:pStyle w:val="Default"/>
      </w:pPr>
      <w:r>
        <w:t xml:space="preserve">            </w:t>
      </w:r>
      <w:r w:rsidR="00A47A29">
        <w:t xml:space="preserve">    </w:t>
      </w:r>
      <w:r>
        <w:t xml:space="preserve">   </w:t>
      </w:r>
      <w:r w:rsidR="00D97076">
        <w:rPr>
          <w:noProof/>
        </w:rPr>
        <w:drawing>
          <wp:inline distT="0" distB="0" distL="0" distR="0" wp14:anchorId="72419887" wp14:editId="5451B4B7">
            <wp:extent cx="4070350" cy="2228850"/>
            <wp:effectExtent l="0" t="0" r="6350" b="0"/>
            <wp:docPr id="1647478901"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EBEE89" w14:textId="08180463" w:rsidR="00460820" w:rsidRPr="009621D8" w:rsidRDefault="009621D8" w:rsidP="00BD2703">
      <w:pPr>
        <w:pStyle w:val="Default"/>
        <w:rPr>
          <w:sz w:val="20"/>
          <w:szCs w:val="20"/>
        </w:rPr>
      </w:pPr>
      <w:r w:rsidRPr="009621D8">
        <w:rPr>
          <w:sz w:val="20"/>
          <w:szCs w:val="20"/>
        </w:rPr>
        <w:t xml:space="preserve">                    Grafiek 7.1, vergelijking pensioenresultaat actieven in basisscenario</w:t>
      </w:r>
      <w:r w:rsidRPr="009621D8">
        <w:rPr>
          <w:sz w:val="20"/>
          <w:szCs w:val="20"/>
        </w:rPr>
        <w:br/>
      </w:r>
    </w:p>
    <w:p w14:paraId="6D283CFD" w14:textId="5FB9F3CF" w:rsidR="00A47A29" w:rsidRDefault="00A47A29" w:rsidP="00BD2703">
      <w:pPr>
        <w:pStyle w:val="Default"/>
        <w:rPr>
          <w:sz w:val="22"/>
          <w:szCs w:val="22"/>
        </w:rPr>
      </w:pPr>
      <w:r w:rsidRPr="00A47A29">
        <w:rPr>
          <w:sz w:val="22"/>
          <w:szCs w:val="22"/>
        </w:rPr>
        <w:t xml:space="preserve">Voor de </w:t>
      </w:r>
      <w:r>
        <w:rPr>
          <w:sz w:val="22"/>
          <w:szCs w:val="22"/>
        </w:rPr>
        <w:t>30, 40, 50 en 60-jarige maatmens zijn de cijfers als volgt:</w:t>
      </w:r>
    </w:p>
    <w:p w14:paraId="4BABB10B" w14:textId="77777777" w:rsidR="005900D8" w:rsidRDefault="005900D8" w:rsidP="00BD2703">
      <w:pPr>
        <w:pStyle w:val="Default"/>
        <w:rPr>
          <w:sz w:val="22"/>
          <w:szCs w:val="22"/>
        </w:rPr>
      </w:pPr>
    </w:p>
    <w:tbl>
      <w:tblPr>
        <w:tblW w:w="7361" w:type="dxa"/>
        <w:tblCellMar>
          <w:left w:w="0" w:type="dxa"/>
          <w:right w:w="0" w:type="dxa"/>
        </w:tblCellMar>
        <w:tblLook w:val="0420" w:firstRow="1" w:lastRow="0" w:firstColumn="0" w:lastColumn="0" w:noHBand="0" w:noVBand="1"/>
      </w:tblPr>
      <w:tblGrid>
        <w:gridCol w:w="1550"/>
        <w:gridCol w:w="1984"/>
        <w:gridCol w:w="1843"/>
        <w:gridCol w:w="1984"/>
      </w:tblGrid>
      <w:tr w:rsidR="00A47A29" w:rsidRPr="004374A7" w14:paraId="5667EBEC" w14:textId="77777777" w:rsidTr="00A47A29">
        <w:trPr>
          <w:trHeight w:val="567"/>
        </w:trPr>
        <w:tc>
          <w:tcPr>
            <w:tcW w:w="155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58F8CED" w14:textId="77777777" w:rsidR="00A47A29" w:rsidRPr="00390FDF" w:rsidRDefault="00A47A29"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98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F1E4B2C"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84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836A01D"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984"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2A95D2A" w14:textId="77777777" w:rsidR="00A47A29" w:rsidRPr="004374A7" w:rsidRDefault="00A47A29"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A47A29" w:rsidRPr="004374A7" w14:paraId="28D629DD" w14:textId="77777777" w:rsidTr="00A47A29">
        <w:trPr>
          <w:trHeight w:val="397"/>
        </w:trPr>
        <w:tc>
          <w:tcPr>
            <w:tcW w:w="1550"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BD2AA81" w14:textId="77777777" w:rsidR="00A47A29" w:rsidRPr="00831C17"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30</w:t>
            </w:r>
          </w:p>
        </w:tc>
        <w:tc>
          <w:tcPr>
            <w:tcW w:w="198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BE3F4AD" w14:textId="77777777" w:rsidR="00A47A29" w:rsidRPr="00F84196"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hAnsi="Arial" w:cs="Arial"/>
                <w:color w:val="000000"/>
                <w:sz w:val="20"/>
                <w:szCs w:val="20"/>
              </w:rPr>
              <w:t>82%</w:t>
            </w:r>
          </w:p>
        </w:tc>
        <w:tc>
          <w:tcPr>
            <w:tcW w:w="1843"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32E5435"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118%</w:t>
            </w:r>
          </w:p>
        </w:tc>
        <w:tc>
          <w:tcPr>
            <w:tcW w:w="1984"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63615A68"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220%</w:t>
            </w:r>
          </w:p>
        </w:tc>
      </w:tr>
      <w:tr w:rsidR="00A47A29" w:rsidRPr="004374A7" w14:paraId="414C98EA" w14:textId="77777777" w:rsidTr="00A47A29">
        <w:trPr>
          <w:trHeight w:val="397"/>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3B10D435"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98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FA9D5B1"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79%</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1779204"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105%</w:t>
            </w:r>
          </w:p>
        </w:tc>
        <w:tc>
          <w:tcPr>
            <w:tcW w:w="1984"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63294518"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171%</w:t>
            </w:r>
          </w:p>
        </w:tc>
      </w:tr>
      <w:tr w:rsidR="00A47A29" w:rsidRPr="004374A7" w14:paraId="4BF9F82F" w14:textId="77777777" w:rsidTr="00A47A29">
        <w:trPr>
          <w:trHeight w:val="397"/>
        </w:trPr>
        <w:tc>
          <w:tcPr>
            <w:tcW w:w="1550"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2931D3A"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98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50D51A34"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82%</w:t>
            </w:r>
          </w:p>
        </w:tc>
        <w:tc>
          <w:tcPr>
            <w:tcW w:w="184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1A5B1875"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105%</w:t>
            </w:r>
          </w:p>
        </w:tc>
        <w:tc>
          <w:tcPr>
            <w:tcW w:w="1984"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33C5F2A2"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152%</w:t>
            </w:r>
          </w:p>
        </w:tc>
      </w:tr>
      <w:tr w:rsidR="00A47A29" w:rsidRPr="004374A7" w14:paraId="2E5548FA" w14:textId="77777777" w:rsidTr="00A47A29">
        <w:trPr>
          <w:trHeight w:val="397"/>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4FB2F9EA" w14:textId="77777777" w:rsidR="00A47A29"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98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202A73DB" w14:textId="77777777" w:rsidR="00A47A29" w:rsidRPr="004374A7" w:rsidRDefault="00A47A29" w:rsidP="0019181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97%</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17AB56FA"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104%</w:t>
            </w:r>
          </w:p>
        </w:tc>
        <w:tc>
          <w:tcPr>
            <w:tcW w:w="1984"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23347410"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121%</w:t>
            </w:r>
          </w:p>
        </w:tc>
      </w:tr>
    </w:tbl>
    <w:p w14:paraId="18DD7D62" w14:textId="55B73784" w:rsidR="00A47A29" w:rsidRPr="009621D8" w:rsidRDefault="009621D8" w:rsidP="00A47A29">
      <w:pPr>
        <w:rPr>
          <w:rFonts w:ascii="Arial" w:hAnsi="Arial" w:cs="Arial"/>
          <w:color w:val="auto"/>
          <w:sz w:val="20"/>
          <w:szCs w:val="20"/>
          <w:lang w:val="nl-NL"/>
        </w:rPr>
      </w:pPr>
      <w:r w:rsidRPr="009621D8">
        <w:rPr>
          <w:rFonts w:ascii="Arial" w:hAnsi="Arial" w:cs="Arial"/>
          <w:color w:val="auto"/>
          <w:sz w:val="20"/>
          <w:szCs w:val="20"/>
          <w:lang w:val="nl-NL"/>
        </w:rPr>
        <w:t>Tabel 7.1, vergelijking pensioenresultaat maatmensen i</w:t>
      </w:r>
      <w:r>
        <w:rPr>
          <w:rFonts w:ascii="Arial" w:hAnsi="Arial" w:cs="Arial"/>
          <w:color w:val="auto"/>
          <w:sz w:val="20"/>
          <w:szCs w:val="20"/>
          <w:lang w:val="nl-NL"/>
        </w:rPr>
        <w:t>n basisscenario</w:t>
      </w:r>
    </w:p>
    <w:p w14:paraId="7DDC55ED" w14:textId="32B63AFE" w:rsidR="001E6F2E" w:rsidRDefault="009621D8" w:rsidP="00BD2703">
      <w:pPr>
        <w:pStyle w:val="Default"/>
        <w:rPr>
          <w:sz w:val="22"/>
          <w:szCs w:val="22"/>
        </w:rPr>
      </w:pPr>
      <w:r>
        <w:rPr>
          <w:sz w:val="22"/>
          <w:szCs w:val="22"/>
        </w:rPr>
        <w:br/>
      </w:r>
      <w:r w:rsidR="001E6F2E" w:rsidRPr="001E6F2E">
        <w:rPr>
          <w:sz w:val="22"/>
          <w:szCs w:val="22"/>
        </w:rPr>
        <w:t xml:space="preserve">In de mediaan hebben alle actieven in de nieuwe pensioenregeling een ten minste zo hoog pensioenresultaat als in de huidige regeling. In het goed weer gaan alle actieven er </w:t>
      </w:r>
      <w:r w:rsidR="001E6F2E">
        <w:rPr>
          <w:sz w:val="22"/>
          <w:szCs w:val="22"/>
        </w:rPr>
        <w:t>(</w:t>
      </w:r>
      <w:r w:rsidR="001E6F2E" w:rsidRPr="001E6F2E">
        <w:rPr>
          <w:sz w:val="22"/>
          <w:szCs w:val="22"/>
        </w:rPr>
        <w:t>fors</w:t>
      </w:r>
      <w:r w:rsidR="001E6F2E">
        <w:rPr>
          <w:sz w:val="22"/>
          <w:szCs w:val="22"/>
        </w:rPr>
        <w:t>)</w:t>
      </w:r>
      <w:r w:rsidR="001E6F2E" w:rsidRPr="001E6F2E">
        <w:rPr>
          <w:sz w:val="22"/>
          <w:szCs w:val="22"/>
        </w:rPr>
        <w:t xml:space="preserve"> op vooruit. </w:t>
      </w:r>
      <w:r w:rsidR="001E6F2E">
        <w:rPr>
          <w:sz w:val="22"/>
          <w:szCs w:val="22"/>
        </w:rPr>
        <w:t xml:space="preserve">In het slecht weer is het pensioenresultaat in de nieuwe regeling lager dan in de huidige regeling. De vooruitgang bij goed weer is hoger dan de achteruitgang bij slecht weer. </w:t>
      </w:r>
    </w:p>
    <w:p w14:paraId="3D766A44" w14:textId="77777777" w:rsidR="001E6F2E" w:rsidRDefault="001E6F2E" w:rsidP="00BD2703">
      <w:pPr>
        <w:pStyle w:val="Default"/>
        <w:rPr>
          <w:sz w:val="22"/>
          <w:szCs w:val="22"/>
        </w:rPr>
      </w:pPr>
    </w:p>
    <w:p w14:paraId="76619B55" w14:textId="3E6A467A" w:rsidR="00BE7FA7" w:rsidRDefault="00E470CA" w:rsidP="00BD2703">
      <w:pPr>
        <w:pStyle w:val="Default"/>
        <w:rPr>
          <w:sz w:val="22"/>
          <w:szCs w:val="22"/>
        </w:rPr>
      </w:pPr>
      <w:r w:rsidRPr="001E6F2E">
        <w:rPr>
          <w:sz w:val="22"/>
          <w:szCs w:val="22"/>
        </w:rPr>
        <w:t xml:space="preserve">Uit de grafiek blijkt </w:t>
      </w:r>
      <w:r w:rsidR="001E6F2E">
        <w:rPr>
          <w:sz w:val="22"/>
          <w:szCs w:val="22"/>
        </w:rPr>
        <w:t xml:space="preserve">verder </w:t>
      </w:r>
      <w:r w:rsidRPr="001E6F2E">
        <w:rPr>
          <w:sz w:val="22"/>
          <w:szCs w:val="22"/>
        </w:rPr>
        <w:t>dat het verwacht pensioen van de jongeren er in het verwachte</w:t>
      </w:r>
      <w:r w:rsidR="00F639B9">
        <w:rPr>
          <w:sz w:val="22"/>
          <w:szCs w:val="22"/>
        </w:rPr>
        <w:t xml:space="preserve"> (media</w:t>
      </w:r>
      <w:r w:rsidR="0014384D">
        <w:rPr>
          <w:sz w:val="22"/>
          <w:szCs w:val="22"/>
        </w:rPr>
        <w:t>ne</w:t>
      </w:r>
      <w:r w:rsidR="00F639B9">
        <w:rPr>
          <w:sz w:val="22"/>
          <w:szCs w:val="22"/>
        </w:rPr>
        <w:t>)</w:t>
      </w:r>
      <w:r w:rsidRPr="001E6F2E">
        <w:rPr>
          <w:sz w:val="22"/>
          <w:szCs w:val="22"/>
        </w:rPr>
        <w:t xml:space="preserve"> en in het </w:t>
      </w:r>
      <w:r w:rsidR="00F639B9">
        <w:rPr>
          <w:sz w:val="22"/>
          <w:szCs w:val="22"/>
        </w:rPr>
        <w:t>goed weer</w:t>
      </w:r>
      <w:r w:rsidRPr="001E6F2E">
        <w:rPr>
          <w:sz w:val="22"/>
          <w:szCs w:val="22"/>
        </w:rPr>
        <w:t xml:space="preserve"> scenario het meeste op vooruit gaan. </w:t>
      </w:r>
      <w:r w:rsidR="001E6F2E">
        <w:rPr>
          <w:sz w:val="22"/>
          <w:szCs w:val="22"/>
        </w:rPr>
        <w:t>Dit komt door de langere horizon tot de pensioenleeftijd</w:t>
      </w:r>
      <w:r w:rsidR="0072373E">
        <w:rPr>
          <w:sz w:val="22"/>
          <w:szCs w:val="22"/>
        </w:rPr>
        <w:t xml:space="preserve">, waarbij de beleggingen leeftijdsafhankelijk zijn (life-cycle). Door de langere horizon kunnen jongeren meer beleggingsrisico dragen dan ouderen. Daarom wordt voor jongeren </w:t>
      </w:r>
      <w:r w:rsidR="00011FFE">
        <w:rPr>
          <w:sz w:val="22"/>
          <w:szCs w:val="22"/>
        </w:rPr>
        <w:t xml:space="preserve">van het kapitaal </w:t>
      </w:r>
      <w:r w:rsidR="003D2BB0">
        <w:rPr>
          <w:sz w:val="22"/>
          <w:szCs w:val="22"/>
        </w:rPr>
        <w:t xml:space="preserve">procentueel </w:t>
      </w:r>
      <w:r w:rsidR="0072373E">
        <w:rPr>
          <w:sz w:val="22"/>
          <w:szCs w:val="22"/>
        </w:rPr>
        <w:t>meer belegd in aandelen</w:t>
      </w:r>
      <w:r w:rsidR="00011FFE">
        <w:rPr>
          <w:sz w:val="22"/>
          <w:szCs w:val="22"/>
        </w:rPr>
        <w:t xml:space="preserve"> dan bij ouderen</w:t>
      </w:r>
      <w:r w:rsidR="0072373E">
        <w:rPr>
          <w:sz w:val="22"/>
          <w:szCs w:val="22"/>
        </w:rPr>
        <w:t xml:space="preserve">. Voor aandelen wordt op de lange termijn </w:t>
      </w:r>
      <w:r w:rsidR="001679E0">
        <w:rPr>
          <w:sz w:val="22"/>
          <w:szCs w:val="22"/>
        </w:rPr>
        <w:t>namelijk</w:t>
      </w:r>
      <w:r w:rsidR="00011FFE">
        <w:rPr>
          <w:sz w:val="22"/>
          <w:szCs w:val="22"/>
        </w:rPr>
        <w:t xml:space="preserve"> </w:t>
      </w:r>
      <w:r w:rsidR="0072373E">
        <w:rPr>
          <w:sz w:val="22"/>
          <w:szCs w:val="22"/>
        </w:rPr>
        <w:t xml:space="preserve">een hoger rendement verwacht dan voor obligaties. Daar profiteren de jongeren van. Dat blijkt ook uit bovenstaande vergelijking met het huidige stelsel. Het huidige stelsel kent de differentiatie van de beleggingen niet naar leeftijden. Dat was één van de kritiekpunten op het </w:t>
      </w:r>
      <w:r w:rsidR="001679E0">
        <w:rPr>
          <w:sz w:val="22"/>
          <w:szCs w:val="22"/>
        </w:rPr>
        <w:t>huidige</w:t>
      </w:r>
      <w:r w:rsidR="0072373E">
        <w:rPr>
          <w:sz w:val="22"/>
          <w:szCs w:val="22"/>
        </w:rPr>
        <w:t xml:space="preserve"> stelsel</w:t>
      </w:r>
      <w:r w:rsidR="00011FFE">
        <w:rPr>
          <w:sz w:val="22"/>
          <w:szCs w:val="22"/>
        </w:rPr>
        <w:t xml:space="preserve">, die in het nieuwe stelsel </w:t>
      </w:r>
      <w:r w:rsidR="001679E0">
        <w:rPr>
          <w:sz w:val="22"/>
          <w:szCs w:val="22"/>
        </w:rPr>
        <w:t>is</w:t>
      </w:r>
      <w:r w:rsidR="00011FFE">
        <w:rPr>
          <w:sz w:val="22"/>
          <w:szCs w:val="22"/>
        </w:rPr>
        <w:t xml:space="preserve"> opgelost</w:t>
      </w:r>
      <w:r w:rsidR="001E6F2E">
        <w:rPr>
          <w:sz w:val="22"/>
          <w:szCs w:val="22"/>
        </w:rPr>
        <w:t xml:space="preserve">. </w:t>
      </w:r>
    </w:p>
    <w:p w14:paraId="10FB4225" w14:textId="77777777" w:rsidR="00616DFC" w:rsidRPr="001E6F2E" w:rsidRDefault="00616DFC" w:rsidP="00BD2703">
      <w:pPr>
        <w:pStyle w:val="Default"/>
        <w:rPr>
          <w:sz w:val="22"/>
          <w:szCs w:val="22"/>
        </w:rPr>
      </w:pPr>
    </w:p>
    <w:p w14:paraId="39045E93" w14:textId="06F55299" w:rsidR="001E6F2E" w:rsidRPr="00616DFC" w:rsidRDefault="001E6F2E" w:rsidP="00616DFC">
      <w:pPr>
        <w:spacing w:after="200"/>
        <w:rPr>
          <w:b/>
          <w:bCs/>
          <w:color w:val="auto"/>
          <w:sz w:val="22"/>
        </w:rPr>
      </w:pPr>
      <w:r w:rsidRPr="00616DFC">
        <w:rPr>
          <w:b/>
          <w:bCs/>
          <w:color w:val="auto"/>
          <w:sz w:val="22"/>
        </w:rPr>
        <w:t>Gewezen deelnemers</w:t>
      </w:r>
    </w:p>
    <w:p w14:paraId="2323F4AC" w14:textId="77777777" w:rsidR="001E6F2E" w:rsidRDefault="001E6F2E" w:rsidP="00BD2703">
      <w:pPr>
        <w:pStyle w:val="Default"/>
        <w:rPr>
          <w:sz w:val="22"/>
          <w:szCs w:val="22"/>
        </w:rPr>
      </w:pPr>
    </w:p>
    <w:p w14:paraId="4D26C83F" w14:textId="2FAF54A2" w:rsidR="00C9664C" w:rsidRPr="001E6F2E" w:rsidRDefault="00C9664C" w:rsidP="00BD2703">
      <w:pPr>
        <w:pStyle w:val="Default"/>
        <w:rPr>
          <w:sz w:val="22"/>
          <w:szCs w:val="22"/>
        </w:rPr>
      </w:pPr>
      <w:r>
        <w:rPr>
          <w:sz w:val="22"/>
          <w:szCs w:val="22"/>
        </w:rPr>
        <w:t xml:space="preserve">                </w:t>
      </w:r>
      <w:r>
        <w:rPr>
          <w:noProof/>
        </w:rPr>
        <w:drawing>
          <wp:inline distT="0" distB="0" distL="0" distR="0" wp14:anchorId="2992772E" wp14:editId="72F2EA7D">
            <wp:extent cx="4572000" cy="2743200"/>
            <wp:effectExtent l="0" t="0" r="0" b="0"/>
            <wp:docPr id="335875225"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D18DAD" w14:textId="135D2433" w:rsidR="00BE274E" w:rsidRPr="009621D8" w:rsidRDefault="009621D8" w:rsidP="00BD2703">
      <w:pPr>
        <w:pStyle w:val="Default"/>
        <w:rPr>
          <w:sz w:val="20"/>
          <w:szCs w:val="20"/>
        </w:rPr>
      </w:pPr>
      <w:r>
        <w:tab/>
        <w:t xml:space="preserve">    </w:t>
      </w:r>
      <w:r w:rsidRPr="009621D8">
        <w:rPr>
          <w:sz w:val="20"/>
          <w:szCs w:val="20"/>
        </w:rPr>
        <w:t>Grafiek</w:t>
      </w:r>
      <w:r>
        <w:rPr>
          <w:sz w:val="20"/>
          <w:szCs w:val="20"/>
        </w:rPr>
        <w:t xml:space="preserve"> 7.2, vergelijking pensioenresultaat gewezen deelnemers in basisscenario</w:t>
      </w:r>
      <w:r w:rsidRPr="009621D8">
        <w:rPr>
          <w:sz w:val="20"/>
          <w:szCs w:val="20"/>
        </w:rPr>
        <w:tab/>
      </w:r>
    </w:p>
    <w:p w14:paraId="05F9E89E" w14:textId="7DD06405" w:rsidR="00A47A29" w:rsidRDefault="009621D8" w:rsidP="009621D8">
      <w:pPr>
        <w:pStyle w:val="Default"/>
        <w:rPr>
          <w:sz w:val="22"/>
          <w:szCs w:val="22"/>
        </w:rPr>
      </w:pPr>
      <w:r>
        <w:rPr>
          <w:sz w:val="22"/>
          <w:szCs w:val="22"/>
        </w:rPr>
        <w:br/>
      </w:r>
      <w:r w:rsidR="00A47A29">
        <w:rPr>
          <w:sz w:val="22"/>
          <w:szCs w:val="22"/>
        </w:rPr>
        <w:t>In onderstaande tabel is het pensioenresultaat v</w:t>
      </w:r>
      <w:r w:rsidR="00A47A29" w:rsidRPr="00A47A29">
        <w:rPr>
          <w:sz w:val="22"/>
          <w:szCs w:val="22"/>
        </w:rPr>
        <w:t xml:space="preserve">oor de </w:t>
      </w:r>
      <w:r w:rsidR="00A47A29">
        <w:rPr>
          <w:sz w:val="22"/>
          <w:szCs w:val="22"/>
        </w:rPr>
        <w:t>30, 40, 50 en 60-jarige maatmens gewezen deelnemer opgenomen.</w:t>
      </w:r>
    </w:p>
    <w:p w14:paraId="2ABC75BA" w14:textId="77777777" w:rsidR="00A47A29" w:rsidRDefault="00A47A29" w:rsidP="00BD2703">
      <w:pPr>
        <w:pStyle w:val="Default"/>
        <w:rPr>
          <w:sz w:val="22"/>
          <w:szCs w:val="22"/>
        </w:rPr>
      </w:pPr>
    </w:p>
    <w:tbl>
      <w:tblPr>
        <w:tblW w:w="7645" w:type="dxa"/>
        <w:tblCellMar>
          <w:left w:w="0" w:type="dxa"/>
          <w:right w:w="0" w:type="dxa"/>
        </w:tblCellMar>
        <w:tblLook w:val="0420" w:firstRow="1" w:lastRow="0" w:firstColumn="0" w:lastColumn="0" w:noHBand="0" w:noVBand="1"/>
      </w:tblPr>
      <w:tblGrid>
        <w:gridCol w:w="1691"/>
        <w:gridCol w:w="1843"/>
        <w:gridCol w:w="1985"/>
        <w:gridCol w:w="2126"/>
      </w:tblGrid>
      <w:tr w:rsidR="00A47A29" w:rsidRPr="004374A7" w14:paraId="3E0B1B73" w14:textId="77777777" w:rsidTr="00A47A29">
        <w:trPr>
          <w:trHeight w:val="567"/>
        </w:trPr>
        <w:tc>
          <w:tcPr>
            <w:tcW w:w="169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8CE5DED" w14:textId="77777777" w:rsidR="00A47A29" w:rsidRPr="00390FDF" w:rsidRDefault="00A47A29"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84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FF625E4"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98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11858AC"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12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6E0E84D7" w14:textId="77777777" w:rsidR="00A47A29" w:rsidRPr="004374A7" w:rsidRDefault="00A47A29"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A47A29" w:rsidRPr="004374A7" w14:paraId="1A53BEE1" w14:textId="77777777" w:rsidTr="00A47A29">
        <w:trPr>
          <w:trHeight w:val="397"/>
        </w:trPr>
        <w:tc>
          <w:tcPr>
            <w:tcW w:w="1691"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B28E19E" w14:textId="77777777" w:rsidR="00A47A29" w:rsidRPr="00831C17"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30</w:t>
            </w:r>
          </w:p>
        </w:tc>
        <w:tc>
          <w:tcPr>
            <w:tcW w:w="1843"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A64583D" w14:textId="77777777" w:rsidR="00A47A29" w:rsidRPr="00F84196"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hAnsi="Arial" w:cs="Arial"/>
                <w:color w:val="000000"/>
                <w:sz w:val="20"/>
                <w:szCs w:val="20"/>
              </w:rPr>
              <w:t>92%</w:t>
            </w:r>
          </w:p>
        </w:tc>
        <w:tc>
          <w:tcPr>
            <w:tcW w:w="198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69A274D"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216%</w:t>
            </w:r>
          </w:p>
        </w:tc>
        <w:tc>
          <w:tcPr>
            <w:tcW w:w="2126"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12E29AA7"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587%</w:t>
            </w:r>
          </w:p>
        </w:tc>
      </w:tr>
      <w:tr w:rsidR="00A47A29" w:rsidRPr="004374A7" w14:paraId="4940D5DE" w14:textId="77777777" w:rsidTr="00A47A29">
        <w:trPr>
          <w:trHeight w:val="397"/>
        </w:trPr>
        <w:tc>
          <w:tcPr>
            <w:tcW w:w="169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9CE78C9"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20FC6F98"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85%</w:t>
            </w:r>
          </w:p>
        </w:tc>
        <w:tc>
          <w:tcPr>
            <w:tcW w:w="198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F51D305"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166%</w:t>
            </w:r>
          </w:p>
        </w:tc>
        <w:tc>
          <w:tcPr>
            <w:tcW w:w="2126"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51190E27"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356%</w:t>
            </w:r>
          </w:p>
        </w:tc>
      </w:tr>
      <w:tr w:rsidR="00A47A29" w:rsidRPr="004374A7" w14:paraId="0678F08D" w14:textId="77777777" w:rsidTr="00A47A29">
        <w:trPr>
          <w:trHeight w:val="397"/>
        </w:trPr>
        <w:tc>
          <w:tcPr>
            <w:tcW w:w="1691"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7598E79"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84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1BB9638"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87%</w:t>
            </w:r>
          </w:p>
        </w:tc>
        <w:tc>
          <w:tcPr>
            <w:tcW w:w="198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347EA927"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131%</w:t>
            </w:r>
          </w:p>
        </w:tc>
        <w:tc>
          <w:tcPr>
            <w:tcW w:w="2126"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7A2C0997"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215%</w:t>
            </w:r>
          </w:p>
        </w:tc>
      </w:tr>
      <w:tr w:rsidR="00A47A29" w:rsidRPr="004374A7" w14:paraId="6FFE431B" w14:textId="77777777" w:rsidTr="00A47A29">
        <w:trPr>
          <w:trHeight w:val="397"/>
        </w:trPr>
        <w:tc>
          <w:tcPr>
            <w:tcW w:w="169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68B10D17" w14:textId="77777777" w:rsidR="00A47A29"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84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6B500A36" w14:textId="77777777" w:rsidR="00A47A29" w:rsidRPr="004374A7" w:rsidRDefault="00A47A29" w:rsidP="0019181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100%</w:t>
            </w:r>
          </w:p>
        </w:tc>
        <w:tc>
          <w:tcPr>
            <w:tcW w:w="198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78A4B82B"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110%</w:t>
            </w:r>
          </w:p>
        </w:tc>
        <w:tc>
          <w:tcPr>
            <w:tcW w:w="2126"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623A41E1"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136%</w:t>
            </w:r>
          </w:p>
        </w:tc>
      </w:tr>
    </w:tbl>
    <w:p w14:paraId="7F82E224" w14:textId="36D246F7" w:rsidR="00A47A29" w:rsidRPr="009621D8" w:rsidRDefault="009621D8" w:rsidP="00BD2703">
      <w:pPr>
        <w:pStyle w:val="Default"/>
        <w:rPr>
          <w:sz w:val="20"/>
          <w:szCs w:val="20"/>
        </w:rPr>
      </w:pPr>
      <w:r w:rsidRPr="009621D8">
        <w:rPr>
          <w:sz w:val="20"/>
          <w:szCs w:val="20"/>
        </w:rPr>
        <w:t>Tabel 7.3, vergelijking pensioenresultaat gewezen deelnemers maatmensen</w:t>
      </w:r>
    </w:p>
    <w:p w14:paraId="272A2ACA" w14:textId="77777777" w:rsidR="00A47A29" w:rsidRDefault="00A47A29" w:rsidP="00BD2703">
      <w:pPr>
        <w:pStyle w:val="Default"/>
      </w:pPr>
    </w:p>
    <w:p w14:paraId="1BC72450" w14:textId="3E446A67" w:rsidR="00C9664C" w:rsidRDefault="00C9664C" w:rsidP="00BD2703">
      <w:pPr>
        <w:pStyle w:val="Default"/>
        <w:rPr>
          <w:sz w:val="22"/>
          <w:szCs w:val="22"/>
        </w:rPr>
      </w:pPr>
      <w:r w:rsidRPr="00C9664C">
        <w:rPr>
          <w:sz w:val="22"/>
          <w:szCs w:val="22"/>
        </w:rPr>
        <w:t xml:space="preserve">Ook voor gewezen deelnemers geldt dat het pensioenresultaat in de nieuwe regeling </w:t>
      </w:r>
      <w:r>
        <w:rPr>
          <w:sz w:val="22"/>
          <w:szCs w:val="22"/>
        </w:rPr>
        <w:t xml:space="preserve">in het mediane en </w:t>
      </w:r>
      <w:r w:rsidR="00467E57">
        <w:rPr>
          <w:sz w:val="22"/>
          <w:szCs w:val="22"/>
        </w:rPr>
        <w:t xml:space="preserve">in </w:t>
      </w:r>
      <w:r>
        <w:rPr>
          <w:sz w:val="22"/>
          <w:szCs w:val="22"/>
        </w:rPr>
        <w:t>het goed weer scenario</w:t>
      </w:r>
      <w:r w:rsidR="00467E57">
        <w:rPr>
          <w:sz w:val="22"/>
          <w:szCs w:val="22"/>
        </w:rPr>
        <w:t xml:space="preserve"> minstens zo hoog is als in de huidige regeling. </w:t>
      </w:r>
      <w:r w:rsidR="005900D8">
        <w:rPr>
          <w:sz w:val="22"/>
          <w:szCs w:val="22"/>
        </w:rPr>
        <w:t>I</w:t>
      </w:r>
      <w:r w:rsidR="00467E57">
        <w:rPr>
          <w:sz w:val="22"/>
          <w:szCs w:val="22"/>
        </w:rPr>
        <w:t xml:space="preserve">n slecht weer geldt dit voor de </w:t>
      </w:r>
      <w:r w:rsidR="005900D8">
        <w:rPr>
          <w:sz w:val="22"/>
          <w:szCs w:val="22"/>
        </w:rPr>
        <w:t xml:space="preserve">oudere </w:t>
      </w:r>
      <w:r w:rsidR="00467E57">
        <w:rPr>
          <w:sz w:val="22"/>
          <w:szCs w:val="22"/>
        </w:rPr>
        <w:t xml:space="preserve">gewezen deelnemers. </w:t>
      </w:r>
      <w:r w:rsidR="000A4852">
        <w:rPr>
          <w:sz w:val="22"/>
          <w:szCs w:val="22"/>
        </w:rPr>
        <w:t xml:space="preserve">En bij de gewezen deelnemers zien we ook het bij de actieven genoemde punt van jongeren, die procentueel meer beleggen in aandelen en dus meer profiteren van het hogere verwachte rendement. </w:t>
      </w:r>
    </w:p>
    <w:p w14:paraId="4CC904D2" w14:textId="77777777" w:rsidR="00467E57" w:rsidRDefault="00467E57" w:rsidP="00BD2703">
      <w:pPr>
        <w:pStyle w:val="Default"/>
        <w:rPr>
          <w:sz w:val="22"/>
          <w:szCs w:val="22"/>
        </w:rPr>
      </w:pPr>
    </w:p>
    <w:p w14:paraId="0981BB2F" w14:textId="29DF8A8D" w:rsidR="00A33E8C" w:rsidRDefault="00467E57" w:rsidP="000A4852">
      <w:pPr>
        <w:pStyle w:val="Default"/>
        <w:rPr>
          <w:sz w:val="22"/>
          <w:szCs w:val="22"/>
        </w:rPr>
      </w:pPr>
      <w:r>
        <w:rPr>
          <w:sz w:val="22"/>
          <w:szCs w:val="22"/>
        </w:rPr>
        <w:t xml:space="preserve">De resultaten zijn beter dan voor de actieven. Dit komt omdat voor alle actieven rekening is gehouden met de financiering van de compensatie (1,5% van de VPV van de actieven, zie hoofdstuk 8), terwijl </w:t>
      </w:r>
      <w:r w:rsidR="005900D8">
        <w:rPr>
          <w:sz w:val="22"/>
          <w:szCs w:val="22"/>
        </w:rPr>
        <w:t xml:space="preserve">in de berekeningen </w:t>
      </w:r>
      <w:r>
        <w:rPr>
          <w:sz w:val="22"/>
          <w:szCs w:val="22"/>
        </w:rPr>
        <w:t xml:space="preserve">de compensatie niet wordt toegekend. </w:t>
      </w:r>
      <w:r w:rsidR="000A4852">
        <w:rPr>
          <w:sz w:val="22"/>
          <w:szCs w:val="22"/>
        </w:rPr>
        <w:t>Daarnaast zijn de resultaten van de actieven</w:t>
      </w:r>
      <w:r w:rsidR="00011FFE">
        <w:rPr>
          <w:sz w:val="22"/>
          <w:szCs w:val="22"/>
        </w:rPr>
        <w:t xml:space="preserve"> minder </w:t>
      </w:r>
      <w:r w:rsidR="00A33E8C">
        <w:rPr>
          <w:sz w:val="22"/>
          <w:szCs w:val="22"/>
        </w:rPr>
        <w:t xml:space="preserve">goed </w:t>
      </w:r>
      <w:r w:rsidR="00011FFE">
        <w:rPr>
          <w:sz w:val="22"/>
          <w:szCs w:val="22"/>
        </w:rPr>
        <w:t xml:space="preserve">dan bij </w:t>
      </w:r>
      <w:r w:rsidR="000A4852">
        <w:rPr>
          <w:sz w:val="22"/>
          <w:szCs w:val="22"/>
        </w:rPr>
        <w:t>gewezen deelnemers</w:t>
      </w:r>
      <w:r w:rsidR="00011FFE">
        <w:rPr>
          <w:sz w:val="22"/>
          <w:szCs w:val="22"/>
        </w:rPr>
        <w:t xml:space="preserve"> als gevolg van de dempende werking van de premie. Voor actieven wordt nog premie betaald.</w:t>
      </w:r>
      <w:r w:rsidR="000A4852">
        <w:rPr>
          <w:sz w:val="22"/>
          <w:szCs w:val="22"/>
        </w:rPr>
        <w:t xml:space="preserve"> Er wordt ook premie betaald als de actieven een </w:t>
      </w:r>
      <w:r w:rsidR="00011FFE">
        <w:rPr>
          <w:sz w:val="22"/>
          <w:szCs w:val="22"/>
        </w:rPr>
        <w:t>hoge leeftijd</w:t>
      </w:r>
      <w:r w:rsidR="000A4852">
        <w:rPr>
          <w:sz w:val="22"/>
          <w:szCs w:val="22"/>
        </w:rPr>
        <w:t xml:space="preserve"> bereiken. Die premie wordt bij hoge leeftijden </w:t>
      </w:r>
      <w:r w:rsidR="00011FFE">
        <w:rPr>
          <w:sz w:val="22"/>
          <w:szCs w:val="22"/>
        </w:rPr>
        <w:t xml:space="preserve">minder belegd in aandelen, </w:t>
      </w:r>
      <w:r w:rsidR="000A4852">
        <w:rPr>
          <w:sz w:val="22"/>
          <w:szCs w:val="22"/>
        </w:rPr>
        <w:t>waardoor actieven</w:t>
      </w:r>
      <w:r w:rsidR="00011FFE">
        <w:rPr>
          <w:sz w:val="22"/>
          <w:szCs w:val="22"/>
        </w:rPr>
        <w:t xml:space="preserve"> </w:t>
      </w:r>
      <w:r w:rsidR="000A4852">
        <w:rPr>
          <w:sz w:val="22"/>
          <w:szCs w:val="22"/>
        </w:rPr>
        <w:t xml:space="preserve">in totaal </w:t>
      </w:r>
      <w:r w:rsidR="00011FFE">
        <w:rPr>
          <w:sz w:val="22"/>
          <w:szCs w:val="22"/>
        </w:rPr>
        <w:t>minder profite</w:t>
      </w:r>
      <w:r w:rsidR="000A4852">
        <w:rPr>
          <w:sz w:val="22"/>
          <w:szCs w:val="22"/>
        </w:rPr>
        <w:t>ren</w:t>
      </w:r>
      <w:r w:rsidR="00011FFE">
        <w:rPr>
          <w:sz w:val="22"/>
          <w:szCs w:val="22"/>
        </w:rPr>
        <w:t xml:space="preserve"> van de hogere rendementen op aandelen</w:t>
      </w:r>
      <w:r w:rsidR="00A33E8C">
        <w:rPr>
          <w:sz w:val="22"/>
          <w:szCs w:val="22"/>
        </w:rPr>
        <w:t xml:space="preserve">. </w:t>
      </w:r>
    </w:p>
    <w:p w14:paraId="7C51780C" w14:textId="77777777" w:rsidR="00467E57" w:rsidRDefault="00467E57" w:rsidP="00BD2703">
      <w:pPr>
        <w:pStyle w:val="Default"/>
        <w:rPr>
          <w:sz w:val="22"/>
          <w:szCs w:val="22"/>
        </w:rPr>
      </w:pPr>
    </w:p>
    <w:p w14:paraId="6AE3DF6F" w14:textId="1F5F1355" w:rsidR="00467E57" w:rsidRPr="00467E57" w:rsidRDefault="00467E57" w:rsidP="00BD2703">
      <w:pPr>
        <w:pStyle w:val="Default"/>
        <w:rPr>
          <w:b/>
          <w:bCs/>
          <w:sz w:val="22"/>
          <w:szCs w:val="22"/>
        </w:rPr>
      </w:pPr>
      <w:r w:rsidRPr="00467E57">
        <w:rPr>
          <w:b/>
          <w:bCs/>
          <w:sz w:val="22"/>
          <w:szCs w:val="22"/>
        </w:rPr>
        <w:t>Gepensioneerden</w:t>
      </w:r>
    </w:p>
    <w:p w14:paraId="7B57BE9D" w14:textId="1F7828FD" w:rsidR="00720D4D" w:rsidRDefault="00A33E8C" w:rsidP="00BD2703">
      <w:pPr>
        <w:pStyle w:val="Default"/>
        <w:rPr>
          <w:sz w:val="22"/>
          <w:szCs w:val="22"/>
        </w:rPr>
      </w:pPr>
      <w:r>
        <w:rPr>
          <w:sz w:val="22"/>
          <w:szCs w:val="22"/>
        </w:rPr>
        <w:t>Zoals eerder opgemerkt is d</w:t>
      </w:r>
      <w:r w:rsidR="00467E57">
        <w:rPr>
          <w:sz w:val="22"/>
          <w:szCs w:val="22"/>
        </w:rPr>
        <w:t xml:space="preserve">e berekening van het pensioen voor gepensioneerden anders dan voor actieven en gewezen deelnemers. Voor gepensioneerden wordt de verwachte pensioenuitkering </w:t>
      </w:r>
      <w:r w:rsidR="00720D4D">
        <w:rPr>
          <w:sz w:val="22"/>
          <w:szCs w:val="22"/>
        </w:rPr>
        <w:t xml:space="preserve">over 10 jaar bepaald. Hierbij wordt geen rekening gehouden met de kans op overlijden. </w:t>
      </w:r>
      <w:r w:rsidR="00D23B24">
        <w:rPr>
          <w:sz w:val="22"/>
          <w:szCs w:val="22"/>
        </w:rPr>
        <w:t xml:space="preserve">Daarom zijn de resultaten voor de 68-jarige vergelijkbaar met die van de 90-jarige </w:t>
      </w:r>
      <w:r w:rsidR="00973953">
        <w:rPr>
          <w:sz w:val="22"/>
          <w:szCs w:val="22"/>
        </w:rPr>
        <w:t>en zijn in onderstaande grafiek (bijna) vlakke lijnen te zien</w:t>
      </w:r>
      <w:r w:rsidR="00720D4D">
        <w:rPr>
          <w:sz w:val="22"/>
          <w:szCs w:val="22"/>
        </w:rPr>
        <w:t>. Het verschil tussen de 68- en de 90-jarige wordt veroorzaakt door het verschil in de start-uitkering</w:t>
      </w:r>
      <w:r w:rsidR="00973953">
        <w:rPr>
          <w:sz w:val="22"/>
          <w:szCs w:val="22"/>
        </w:rPr>
        <w:t>, waarbij procentueel het aandeel van de oudere gepensioneerden in de verdeling van de buffers lager is dan de jongere gepensioneerde</w:t>
      </w:r>
      <w:r w:rsidR="0014384D">
        <w:rPr>
          <w:sz w:val="22"/>
          <w:szCs w:val="22"/>
        </w:rPr>
        <w:t xml:space="preserve"> (zie 6.3)</w:t>
      </w:r>
      <w:r w:rsidR="006A73E9">
        <w:rPr>
          <w:sz w:val="22"/>
          <w:szCs w:val="22"/>
        </w:rPr>
        <w:t>.</w:t>
      </w:r>
      <w:r w:rsidR="00720D4D">
        <w:rPr>
          <w:sz w:val="22"/>
          <w:szCs w:val="22"/>
        </w:rPr>
        <w:t xml:space="preserve"> </w:t>
      </w:r>
    </w:p>
    <w:p w14:paraId="65361922" w14:textId="77777777" w:rsidR="00467E57" w:rsidRDefault="00467E57" w:rsidP="00BD2703">
      <w:pPr>
        <w:pStyle w:val="Default"/>
        <w:rPr>
          <w:sz w:val="22"/>
          <w:szCs w:val="22"/>
        </w:rPr>
      </w:pPr>
    </w:p>
    <w:p w14:paraId="2BC99993" w14:textId="77777777" w:rsidR="00467E57" w:rsidRDefault="00467E57" w:rsidP="00BD2703">
      <w:pPr>
        <w:pStyle w:val="Default"/>
        <w:rPr>
          <w:sz w:val="22"/>
          <w:szCs w:val="22"/>
        </w:rPr>
      </w:pPr>
    </w:p>
    <w:p w14:paraId="07B9328F" w14:textId="338915B8" w:rsidR="00467E57" w:rsidRPr="00C9664C" w:rsidRDefault="00467E57" w:rsidP="00BD2703">
      <w:pPr>
        <w:pStyle w:val="Default"/>
        <w:rPr>
          <w:sz w:val="22"/>
          <w:szCs w:val="22"/>
        </w:rPr>
      </w:pPr>
      <w:r>
        <w:rPr>
          <w:sz w:val="22"/>
          <w:szCs w:val="22"/>
        </w:rPr>
        <w:t xml:space="preserve">               </w:t>
      </w:r>
      <w:r>
        <w:rPr>
          <w:noProof/>
        </w:rPr>
        <w:drawing>
          <wp:inline distT="0" distB="0" distL="0" distR="0" wp14:anchorId="0EDB60B4" wp14:editId="1119A419">
            <wp:extent cx="4572000" cy="2743200"/>
            <wp:effectExtent l="0" t="0" r="0" b="0"/>
            <wp:docPr id="824002399"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73BF13" w14:textId="4A17FD28" w:rsidR="00467E57" w:rsidRPr="009621D8" w:rsidRDefault="009621D8" w:rsidP="00BD2703">
      <w:pPr>
        <w:pStyle w:val="Default"/>
        <w:rPr>
          <w:sz w:val="20"/>
          <w:szCs w:val="20"/>
        </w:rPr>
      </w:pPr>
      <w:r>
        <w:rPr>
          <w:sz w:val="22"/>
          <w:szCs w:val="22"/>
        </w:rPr>
        <w:tab/>
        <w:t xml:space="preserve">   </w:t>
      </w:r>
      <w:r w:rsidRPr="009621D8">
        <w:rPr>
          <w:sz w:val="20"/>
          <w:szCs w:val="20"/>
        </w:rPr>
        <w:t>Grafiek 7.3, vergelijking pensioenresultaat gepensioneerden in basisscenario</w:t>
      </w:r>
    </w:p>
    <w:p w14:paraId="5FB4229B" w14:textId="0BA32D79" w:rsidR="00A47A29" w:rsidRDefault="009621D8" w:rsidP="00A47A29">
      <w:pPr>
        <w:pStyle w:val="Default"/>
        <w:rPr>
          <w:sz w:val="22"/>
          <w:szCs w:val="22"/>
        </w:rPr>
      </w:pPr>
      <w:r>
        <w:rPr>
          <w:sz w:val="22"/>
          <w:szCs w:val="22"/>
        </w:rPr>
        <w:br/>
      </w:r>
      <w:r w:rsidR="00A47A29">
        <w:rPr>
          <w:sz w:val="22"/>
          <w:szCs w:val="22"/>
        </w:rPr>
        <w:t>In onderstaande tabel is het pensioenresultaat v</w:t>
      </w:r>
      <w:r w:rsidR="00A47A29" w:rsidRPr="00A47A29">
        <w:rPr>
          <w:sz w:val="22"/>
          <w:szCs w:val="22"/>
        </w:rPr>
        <w:t xml:space="preserve">oor de </w:t>
      </w:r>
      <w:r w:rsidR="00A47A29">
        <w:rPr>
          <w:sz w:val="22"/>
          <w:szCs w:val="22"/>
        </w:rPr>
        <w:t>70, 80 en 90-jarige gepensioneerde maatmens opgenomen.</w:t>
      </w:r>
    </w:p>
    <w:p w14:paraId="720FB588" w14:textId="77777777" w:rsidR="00A47A29" w:rsidRDefault="00A47A29" w:rsidP="00BD2703">
      <w:pPr>
        <w:pStyle w:val="Default"/>
        <w:rPr>
          <w:sz w:val="22"/>
          <w:szCs w:val="22"/>
        </w:rPr>
      </w:pPr>
    </w:p>
    <w:tbl>
      <w:tblPr>
        <w:tblW w:w="8070" w:type="dxa"/>
        <w:tblCellMar>
          <w:left w:w="0" w:type="dxa"/>
          <w:right w:w="0" w:type="dxa"/>
        </w:tblCellMar>
        <w:tblLook w:val="0420" w:firstRow="1" w:lastRow="0" w:firstColumn="0" w:lastColumn="0" w:noHBand="0" w:noVBand="1"/>
      </w:tblPr>
      <w:tblGrid>
        <w:gridCol w:w="1833"/>
        <w:gridCol w:w="2126"/>
        <w:gridCol w:w="1985"/>
        <w:gridCol w:w="2126"/>
      </w:tblGrid>
      <w:tr w:rsidR="00A47A29" w:rsidRPr="004374A7" w14:paraId="0F945F6D" w14:textId="77777777" w:rsidTr="00A47A29">
        <w:trPr>
          <w:trHeight w:val="567"/>
        </w:trPr>
        <w:tc>
          <w:tcPr>
            <w:tcW w:w="183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9A39A5E" w14:textId="77777777" w:rsidR="00A47A29" w:rsidRPr="00390FDF" w:rsidRDefault="00A47A29"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212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465F46B"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98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65E98C5"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12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4617869F" w14:textId="77777777" w:rsidR="00A47A29" w:rsidRPr="004374A7" w:rsidRDefault="00A47A29"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A47A29" w:rsidRPr="004374A7" w14:paraId="06080EC1" w14:textId="77777777" w:rsidTr="00A47A29">
        <w:trPr>
          <w:trHeight w:val="397"/>
        </w:trPr>
        <w:tc>
          <w:tcPr>
            <w:tcW w:w="1833"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A1D8E05" w14:textId="77777777" w:rsidR="00A47A29" w:rsidRPr="00831C17"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eastAsia="Times New Roman" w:hAnsi="Arial" w:cs="Arial"/>
                <w:color w:val="000000"/>
                <w:kern w:val="24"/>
                <w:sz w:val="20"/>
                <w:szCs w:val="20"/>
                <w:lang w:val="nl-NL" w:eastAsia="nl-NL"/>
              </w:rPr>
              <w:t>70</w:t>
            </w:r>
          </w:p>
        </w:tc>
        <w:tc>
          <w:tcPr>
            <w:tcW w:w="2126"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6ADE4336" w14:textId="77777777" w:rsidR="00A47A29" w:rsidRPr="00F84196" w:rsidRDefault="00A47A29" w:rsidP="00191811">
            <w:pPr>
              <w:spacing w:line="240" w:lineRule="auto"/>
              <w:jc w:val="center"/>
              <w:textAlignment w:val="bottom"/>
              <w:rPr>
                <w:rFonts w:ascii="Arial" w:eastAsia="Times New Roman" w:hAnsi="Arial" w:cs="Arial"/>
                <w:color w:val="000000"/>
                <w:kern w:val="24"/>
                <w:sz w:val="20"/>
                <w:szCs w:val="20"/>
                <w:lang w:val="nl-NL" w:eastAsia="nl-NL"/>
              </w:rPr>
            </w:pPr>
            <w:r>
              <w:rPr>
                <w:rFonts w:ascii="Arial" w:hAnsi="Arial" w:cs="Arial"/>
                <w:color w:val="000000"/>
                <w:sz w:val="20"/>
                <w:szCs w:val="20"/>
              </w:rPr>
              <w:t>103%</w:t>
            </w:r>
          </w:p>
        </w:tc>
        <w:tc>
          <w:tcPr>
            <w:tcW w:w="198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6BC54FF2"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123%</w:t>
            </w:r>
          </w:p>
        </w:tc>
        <w:tc>
          <w:tcPr>
            <w:tcW w:w="2126"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0B98F552"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157%</w:t>
            </w:r>
          </w:p>
        </w:tc>
      </w:tr>
      <w:tr w:rsidR="00A47A29" w:rsidRPr="004374A7" w14:paraId="0DDC3345" w14:textId="77777777" w:rsidTr="00A47A29">
        <w:trPr>
          <w:trHeight w:val="397"/>
        </w:trPr>
        <w:tc>
          <w:tcPr>
            <w:tcW w:w="1833"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7E2AABEB"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80</w:t>
            </w:r>
          </w:p>
        </w:tc>
        <w:tc>
          <w:tcPr>
            <w:tcW w:w="2126"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46126436"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101%</w:t>
            </w:r>
          </w:p>
        </w:tc>
        <w:tc>
          <w:tcPr>
            <w:tcW w:w="198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4A9B3F9D"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121%</w:t>
            </w:r>
          </w:p>
        </w:tc>
        <w:tc>
          <w:tcPr>
            <w:tcW w:w="2126"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0E43543"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154%</w:t>
            </w:r>
          </w:p>
        </w:tc>
      </w:tr>
      <w:tr w:rsidR="00A47A29" w:rsidRPr="004374A7" w14:paraId="7BD54B00" w14:textId="77777777" w:rsidTr="00A47A29">
        <w:trPr>
          <w:trHeight w:val="397"/>
        </w:trPr>
        <w:tc>
          <w:tcPr>
            <w:tcW w:w="1833"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3A78F12" w14:textId="77777777" w:rsidR="00A47A29" w:rsidRPr="004374A7" w:rsidRDefault="00A47A29"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90</w:t>
            </w:r>
          </w:p>
        </w:tc>
        <w:tc>
          <w:tcPr>
            <w:tcW w:w="2126"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5E28776F"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99%</w:t>
            </w:r>
          </w:p>
        </w:tc>
        <w:tc>
          <w:tcPr>
            <w:tcW w:w="198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517ACB9E" w14:textId="77777777" w:rsidR="00A47A29" w:rsidRPr="004374A7" w:rsidRDefault="00A47A29" w:rsidP="0019181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118%</w:t>
            </w:r>
          </w:p>
        </w:tc>
        <w:tc>
          <w:tcPr>
            <w:tcW w:w="2126"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EE2549F" w14:textId="77777777" w:rsidR="00A47A29" w:rsidRPr="004374A7" w:rsidRDefault="00A47A29" w:rsidP="0019181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151%</w:t>
            </w:r>
          </w:p>
        </w:tc>
      </w:tr>
    </w:tbl>
    <w:p w14:paraId="33CFB2C6" w14:textId="37D803F7" w:rsidR="00A47A29" w:rsidRPr="009621D8" w:rsidRDefault="009621D8" w:rsidP="00BD2703">
      <w:pPr>
        <w:pStyle w:val="Default"/>
        <w:rPr>
          <w:sz w:val="20"/>
          <w:szCs w:val="20"/>
        </w:rPr>
      </w:pPr>
      <w:r w:rsidRPr="009621D8">
        <w:rPr>
          <w:sz w:val="20"/>
          <w:szCs w:val="20"/>
        </w:rPr>
        <w:t>Tabel 7.3, vergelijking pensioenresultaat gepensioneerde maatmensen</w:t>
      </w:r>
    </w:p>
    <w:p w14:paraId="194AE799" w14:textId="77777777" w:rsidR="00A47A29" w:rsidRDefault="00A47A29" w:rsidP="00BD2703">
      <w:pPr>
        <w:pStyle w:val="Default"/>
        <w:rPr>
          <w:sz w:val="22"/>
          <w:szCs w:val="22"/>
        </w:rPr>
      </w:pPr>
    </w:p>
    <w:p w14:paraId="36C21F7C" w14:textId="409F472E" w:rsidR="009C5921" w:rsidRDefault="009C5921" w:rsidP="00BD2703">
      <w:pPr>
        <w:pStyle w:val="Default"/>
        <w:rPr>
          <w:sz w:val="22"/>
          <w:szCs w:val="22"/>
        </w:rPr>
      </w:pPr>
      <w:r>
        <w:rPr>
          <w:sz w:val="22"/>
          <w:szCs w:val="22"/>
        </w:rPr>
        <w:t xml:space="preserve">Uit de grafiek blijkt dat de gepensioneerden er in </w:t>
      </w:r>
      <w:r w:rsidR="002E11F9">
        <w:rPr>
          <w:sz w:val="22"/>
          <w:szCs w:val="22"/>
        </w:rPr>
        <w:t>de mediaan</w:t>
      </w:r>
      <w:r>
        <w:rPr>
          <w:sz w:val="22"/>
          <w:szCs w:val="22"/>
        </w:rPr>
        <w:t xml:space="preserve"> fors op vooruit gaan. Dit geldt ook </w:t>
      </w:r>
      <w:r w:rsidR="002E11F9">
        <w:rPr>
          <w:sz w:val="22"/>
          <w:szCs w:val="22"/>
        </w:rPr>
        <w:t>in</w:t>
      </w:r>
      <w:r>
        <w:rPr>
          <w:sz w:val="22"/>
          <w:szCs w:val="22"/>
        </w:rPr>
        <w:t xml:space="preserve"> goed weer. In slecht weer is het pensioenresultaat in de nieuwe pensioenregeling vergelijkbaar met het pensioenresultaat in de huidige regeling.</w:t>
      </w:r>
      <w:r w:rsidR="006019D7">
        <w:rPr>
          <w:sz w:val="22"/>
          <w:szCs w:val="22"/>
        </w:rPr>
        <w:t xml:space="preserve"> </w:t>
      </w:r>
    </w:p>
    <w:p w14:paraId="0F44ECE7" w14:textId="77777777" w:rsidR="009C5921" w:rsidRDefault="009C5921" w:rsidP="00BD2703">
      <w:pPr>
        <w:pStyle w:val="Default"/>
        <w:rPr>
          <w:sz w:val="22"/>
          <w:szCs w:val="22"/>
        </w:rPr>
      </w:pPr>
    </w:p>
    <w:p w14:paraId="6C5CBA86" w14:textId="77777777" w:rsidR="00616DFC" w:rsidRDefault="00616DFC">
      <w:pPr>
        <w:spacing w:after="200"/>
        <w:rPr>
          <w:rFonts w:ascii="Arial" w:eastAsia="Times New Roman" w:hAnsi="Arial" w:cs="Times New Roman"/>
          <w:b/>
          <w:color w:val="auto"/>
          <w:sz w:val="32"/>
          <w:szCs w:val="32"/>
          <w:lang w:val="nl-NL"/>
        </w:rPr>
      </w:pPr>
      <w:r>
        <w:br w:type="page"/>
      </w:r>
    </w:p>
    <w:p w14:paraId="2FF2907F" w14:textId="18B17EDE" w:rsidR="008F1E17" w:rsidRDefault="00444235" w:rsidP="00BE7FA7">
      <w:pPr>
        <w:pStyle w:val="AonHeading2"/>
        <w:numPr>
          <w:ilvl w:val="1"/>
          <w:numId w:val="4"/>
        </w:numPr>
        <w:ind w:left="714" w:hanging="357"/>
      </w:pPr>
      <w:bookmarkStart w:id="128" w:name="_Toc185327844"/>
      <w:r>
        <w:t>Gewogen v</w:t>
      </w:r>
      <w:r w:rsidR="008F1E17">
        <w:t>ervangingsratio’s</w:t>
      </w:r>
      <w:bookmarkEnd w:id="128"/>
    </w:p>
    <w:p w14:paraId="432286E7" w14:textId="71D22E37" w:rsidR="00F9246E" w:rsidRDefault="00F9246E" w:rsidP="00BE7FA7">
      <w:pPr>
        <w:pStyle w:val="AonBodyText"/>
        <w:rPr>
          <w:b w:val="0"/>
          <w:bCs/>
          <w:sz w:val="22"/>
          <w:lang w:val="nl-NL"/>
        </w:rPr>
      </w:pPr>
      <w:r>
        <w:rPr>
          <w:b w:val="0"/>
          <w:bCs/>
          <w:sz w:val="22"/>
          <w:lang w:val="nl-NL"/>
        </w:rPr>
        <w:t xml:space="preserve">In paragraaf 7.1 </w:t>
      </w:r>
      <w:r w:rsidR="002E719E">
        <w:rPr>
          <w:b w:val="0"/>
          <w:bCs/>
          <w:sz w:val="22"/>
          <w:lang w:val="nl-NL"/>
        </w:rPr>
        <w:t>is voor de actieven en de gewezen deelnemers een vergelijking gemaakt tussen de</w:t>
      </w:r>
      <w:r>
        <w:rPr>
          <w:b w:val="0"/>
          <w:bCs/>
          <w:sz w:val="22"/>
          <w:lang w:val="nl-NL"/>
        </w:rPr>
        <w:t xml:space="preserve"> pensioenuitkering op de pensioendatum van het </w:t>
      </w:r>
      <w:r w:rsidR="002E719E">
        <w:rPr>
          <w:b w:val="0"/>
          <w:bCs/>
          <w:sz w:val="22"/>
          <w:lang w:val="nl-NL"/>
        </w:rPr>
        <w:t>nieuwe</w:t>
      </w:r>
      <w:r>
        <w:rPr>
          <w:b w:val="0"/>
          <w:bCs/>
          <w:sz w:val="22"/>
          <w:lang w:val="nl-NL"/>
        </w:rPr>
        <w:t xml:space="preserve"> stelsel </w:t>
      </w:r>
      <w:r w:rsidR="002E719E">
        <w:rPr>
          <w:b w:val="0"/>
          <w:bCs/>
          <w:sz w:val="22"/>
          <w:lang w:val="nl-NL"/>
        </w:rPr>
        <w:t>en</w:t>
      </w:r>
      <w:r>
        <w:rPr>
          <w:b w:val="0"/>
          <w:bCs/>
          <w:sz w:val="22"/>
          <w:lang w:val="nl-NL"/>
        </w:rPr>
        <w:t xml:space="preserve"> het </w:t>
      </w:r>
      <w:r w:rsidR="002E719E">
        <w:rPr>
          <w:b w:val="0"/>
          <w:bCs/>
          <w:sz w:val="22"/>
          <w:lang w:val="nl-NL"/>
        </w:rPr>
        <w:t>huidige</w:t>
      </w:r>
      <w:r>
        <w:rPr>
          <w:b w:val="0"/>
          <w:bCs/>
          <w:sz w:val="22"/>
          <w:lang w:val="nl-NL"/>
        </w:rPr>
        <w:t xml:space="preserve"> stelsel. In deze paragraaf </w:t>
      </w:r>
      <w:r w:rsidR="002E719E">
        <w:rPr>
          <w:b w:val="0"/>
          <w:bCs/>
          <w:sz w:val="22"/>
          <w:lang w:val="nl-NL"/>
        </w:rPr>
        <w:t>wordt</w:t>
      </w:r>
      <w:r>
        <w:rPr>
          <w:b w:val="0"/>
          <w:bCs/>
          <w:sz w:val="22"/>
          <w:lang w:val="nl-NL"/>
        </w:rPr>
        <w:t xml:space="preserve"> het gewogen gemiddelde van alle uitkeringen</w:t>
      </w:r>
      <w:r w:rsidR="002E719E">
        <w:rPr>
          <w:b w:val="0"/>
          <w:bCs/>
          <w:sz w:val="22"/>
          <w:lang w:val="nl-NL"/>
        </w:rPr>
        <w:t xml:space="preserve"> vergeleken</w:t>
      </w:r>
      <w:r>
        <w:rPr>
          <w:b w:val="0"/>
          <w:bCs/>
          <w:sz w:val="22"/>
          <w:lang w:val="nl-NL"/>
        </w:rPr>
        <w:t xml:space="preserve">, dus niet alleen de eerste uitkering. Evenals bij de vorige berekening worden de uitkeringen gecorrigeerd voor inflatie. Om het gewogen gemiddelde van de uitkeringen </w:t>
      </w:r>
      <w:r w:rsidR="00444235">
        <w:rPr>
          <w:b w:val="0"/>
          <w:bCs/>
          <w:sz w:val="22"/>
          <w:lang w:val="nl-NL"/>
        </w:rPr>
        <w:t>te bepalen worden de uitkeringen ook gecorrigeerd voor sterfte. Vanwege de sterftekans weegt een uitkering op leeftijd 70 zwaarder dan een uitkering op leeftijd 100 in het gemiddelde. Zonder deze correctie zou een uitkering op leeftijd 70 even zwaar meewegen in het gemiddeld</w:t>
      </w:r>
      <w:r w:rsidR="002E719E">
        <w:rPr>
          <w:b w:val="0"/>
          <w:bCs/>
          <w:sz w:val="22"/>
          <w:lang w:val="nl-NL"/>
        </w:rPr>
        <w:t>e</w:t>
      </w:r>
      <w:r w:rsidR="00444235">
        <w:rPr>
          <w:b w:val="0"/>
          <w:bCs/>
          <w:sz w:val="22"/>
          <w:lang w:val="nl-NL"/>
        </w:rPr>
        <w:t xml:space="preserve"> als een uitkering op leeftijd 100. Dan zouden de vervangingsratio’s aan betekenis verliezen.</w:t>
      </w:r>
    </w:p>
    <w:p w14:paraId="06C3C88D" w14:textId="77777777" w:rsidR="00BE7FA7" w:rsidRDefault="00BE7FA7" w:rsidP="00BE7FA7">
      <w:pPr>
        <w:pStyle w:val="AonBodyText"/>
        <w:rPr>
          <w:b w:val="0"/>
          <w:bCs/>
          <w:lang w:val="nl-NL"/>
        </w:rPr>
      </w:pPr>
    </w:p>
    <w:p w14:paraId="726D4587" w14:textId="7A94B6F7" w:rsidR="00BE7FA7" w:rsidRDefault="00BE7FA7" w:rsidP="00BE7FA7">
      <w:pPr>
        <w:pStyle w:val="AonBodyText"/>
        <w:rPr>
          <w:b w:val="0"/>
          <w:bCs/>
          <w:sz w:val="22"/>
          <w:lang w:val="nl-NL"/>
        </w:rPr>
      </w:pPr>
      <w:r>
        <w:rPr>
          <w:b w:val="0"/>
          <w:bCs/>
          <w:sz w:val="22"/>
          <w:lang w:val="nl-NL"/>
        </w:rPr>
        <w:t>Ook hier betekent e</w:t>
      </w:r>
      <w:r w:rsidRPr="00BE7FA7">
        <w:rPr>
          <w:b w:val="0"/>
          <w:bCs/>
          <w:sz w:val="22"/>
          <w:lang w:val="nl-NL"/>
        </w:rPr>
        <w:t xml:space="preserve">en resultaat van 100% of hoger dat </w:t>
      </w:r>
      <w:r>
        <w:rPr>
          <w:b w:val="0"/>
          <w:bCs/>
          <w:sz w:val="22"/>
          <w:lang w:val="nl-NL"/>
        </w:rPr>
        <w:t xml:space="preserve">de gewogen vervangingsratio </w:t>
      </w:r>
      <w:r w:rsidRPr="00BE7FA7">
        <w:rPr>
          <w:b w:val="0"/>
          <w:bCs/>
          <w:sz w:val="22"/>
          <w:lang w:val="nl-NL"/>
        </w:rPr>
        <w:t xml:space="preserve">in de nieuwe pensioenregeling naar verwachting gelijk is of hoger dan het </w:t>
      </w:r>
      <w:r>
        <w:rPr>
          <w:b w:val="0"/>
          <w:bCs/>
          <w:sz w:val="22"/>
          <w:lang w:val="nl-NL"/>
        </w:rPr>
        <w:t xml:space="preserve">gewogen vervangingsratio </w:t>
      </w:r>
      <w:r w:rsidRPr="00BE7FA7">
        <w:rPr>
          <w:b w:val="0"/>
          <w:bCs/>
          <w:sz w:val="22"/>
          <w:lang w:val="nl-NL"/>
        </w:rPr>
        <w:t>in de huidige pensioenregeling.</w:t>
      </w:r>
    </w:p>
    <w:p w14:paraId="1673EA40" w14:textId="77777777" w:rsidR="00BE7FA7" w:rsidRPr="00BE7FA7" w:rsidRDefault="00BE7FA7" w:rsidP="00BE7FA7">
      <w:pPr>
        <w:pStyle w:val="AonBodyText"/>
        <w:rPr>
          <w:b w:val="0"/>
          <w:bCs/>
          <w:sz w:val="22"/>
          <w:lang w:val="nl-NL"/>
        </w:rPr>
      </w:pPr>
    </w:p>
    <w:p w14:paraId="603793E5" w14:textId="6CC39507" w:rsidR="00BE7FA7" w:rsidRPr="00390FDF" w:rsidRDefault="00390FDF" w:rsidP="00BE7FA7">
      <w:pPr>
        <w:pStyle w:val="AonBodyText"/>
        <w:rPr>
          <w:sz w:val="22"/>
          <w:lang w:val="nl-NL"/>
        </w:rPr>
      </w:pPr>
      <w:r w:rsidRPr="00390FDF">
        <w:rPr>
          <w:sz w:val="22"/>
          <w:lang w:val="nl-NL"/>
        </w:rPr>
        <w:t>Actieven</w:t>
      </w:r>
    </w:p>
    <w:p w14:paraId="77D3EA34" w14:textId="477B11C4" w:rsidR="00390FDF" w:rsidRDefault="00390FDF" w:rsidP="00BE7FA7">
      <w:pPr>
        <w:pStyle w:val="AonBodyText"/>
        <w:rPr>
          <w:b w:val="0"/>
          <w:bCs/>
          <w:sz w:val="22"/>
          <w:lang w:val="nl-NL"/>
        </w:rPr>
      </w:pPr>
      <w:r w:rsidRPr="00390FDF">
        <w:rPr>
          <w:b w:val="0"/>
          <w:bCs/>
          <w:sz w:val="22"/>
          <w:lang w:val="nl-NL"/>
        </w:rPr>
        <w:t xml:space="preserve">De </w:t>
      </w:r>
      <w:r>
        <w:rPr>
          <w:b w:val="0"/>
          <w:bCs/>
          <w:sz w:val="22"/>
          <w:lang w:val="nl-NL"/>
        </w:rPr>
        <w:t xml:space="preserve">gewogen </w:t>
      </w:r>
      <w:r w:rsidRPr="00390FDF">
        <w:rPr>
          <w:b w:val="0"/>
          <w:bCs/>
          <w:sz w:val="22"/>
          <w:lang w:val="nl-NL"/>
        </w:rPr>
        <w:t>vervangingsratio</w:t>
      </w:r>
      <w:r w:rsidR="005900D8">
        <w:rPr>
          <w:b w:val="0"/>
          <w:bCs/>
          <w:sz w:val="22"/>
          <w:lang w:val="nl-NL"/>
        </w:rPr>
        <w:t>’s</w:t>
      </w:r>
      <w:r w:rsidRPr="00390FDF">
        <w:rPr>
          <w:b w:val="0"/>
          <w:bCs/>
          <w:sz w:val="22"/>
          <w:lang w:val="nl-NL"/>
        </w:rPr>
        <w:t xml:space="preserve"> </w:t>
      </w:r>
      <w:r>
        <w:rPr>
          <w:b w:val="0"/>
          <w:bCs/>
          <w:sz w:val="22"/>
          <w:lang w:val="nl-NL"/>
        </w:rPr>
        <w:t xml:space="preserve">zijn berekend voor vier maatmensen, van 30, 40, 50 en 60 jaar. </w:t>
      </w:r>
    </w:p>
    <w:p w14:paraId="07DE913A" w14:textId="77777777" w:rsidR="005900D8" w:rsidRPr="00390FDF" w:rsidRDefault="005900D8" w:rsidP="00BE7FA7">
      <w:pPr>
        <w:pStyle w:val="AonBodyText"/>
        <w:rPr>
          <w:b w:val="0"/>
          <w:bCs/>
          <w:sz w:val="22"/>
          <w:lang w:val="nl-NL"/>
        </w:rPr>
      </w:pPr>
    </w:p>
    <w:tbl>
      <w:tblPr>
        <w:tblW w:w="8921" w:type="dxa"/>
        <w:tblCellMar>
          <w:left w:w="0" w:type="dxa"/>
          <w:right w:w="0" w:type="dxa"/>
        </w:tblCellMar>
        <w:tblLook w:val="0420" w:firstRow="1" w:lastRow="0" w:firstColumn="0" w:lastColumn="0" w:noHBand="0" w:noVBand="1"/>
      </w:tblPr>
      <w:tblGrid>
        <w:gridCol w:w="2258"/>
        <w:gridCol w:w="2127"/>
        <w:gridCol w:w="2268"/>
        <w:gridCol w:w="2268"/>
      </w:tblGrid>
      <w:tr w:rsidR="00390FDF" w:rsidRPr="004374A7" w14:paraId="3695757A" w14:textId="77777777" w:rsidTr="00390FDF">
        <w:trPr>
          <w:trHeight w:val="567"/>
        </w:trPr>
        <w:tc>
          <w:tcPr>
            <w:tcW w:w="22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60537F8" w14:textId="7F1E448F" w:rsidR="00390FDF" w:rsidRPr="00390FDF" w:rsidRDefault="00390FDF" w:rsidP="00390FDF">
            <w:pPr>
              <w:spacing w:line="240" w:lineRule="auto"/>
              <w:jc w:val="center"/>
              <w:rPr>
                <w:rFonts w:ascii="Arial" w:eastAsia="Times New Roman" w:hAnsi="Arial" w:cs="Arial"/>
                <w:b/>
                <w:bCs/>
                <w:color w:val="auto"/>
                <w:sz w:val="20"/>
                <w:szCs w:val="20"/>
                <w:lang w:val="nl-NL" w:eastAsia="nl-NL"/>
              </w:rPr>
            </w:pPr>
            <w:bookmarkStart w:id="129" w:name="_Hlk183702820"/>
            <w:r w:rsidRPr="00390FDF">
              <w:rPr>
                <w:rFonts w:ascii="Arial" w:eastAsia="Times New Roman" w:hAnsi="Arial" w:cs="Arial"/>
                <w:b/>
                <w:bCs/>
                <w:color w:val="auto"/>
                <w:sz w:val="20"/>
                <w:szCs w:val="20"/>
                <w:lang w:val="nl-NL" w:eastAsia="nl-NL"/>
              </w:rPr>
              <w:t>Leeftijd</w:t>
            </w:r>
          </w:p>
        </w:tc>
        <w:tc>
          <w:tcPr>
            <w:tcW w:w="21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140E408" w14:textId="7597C043" w:rsidR="00390FDF" w:rsidRPr="004374A7" w:rsidRDefault="00390FDF"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178F6ED" w14:textId="102D765A" w:rsidR="00390FDF" w:rsidRPr="004374A7" w:rsidRDefault="00390FDF"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Pr>
          <w:p w14:paraId="68A5AAC7" w14:textId="483417F2" w:rsidR="00390FDF" w:rsidRPr="004374A7" w:rsidRDefault="00390FDF" w:rsidP="005567C0">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390FDF" w:rsidRPr="004374A7" w14:paraId="56D57F50" w14:textId="77777777" w:rsidTr="00390FDF">
        <w:trPr>
          <w:trHeight w:val="397"/>
        </w:trPr>
        <w:tc>
          <w:tcPr>
            <w:tcW w:w="22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EC8935A" w14:textId="34CDE365" w:rsidR="00390FDF" w:rsidRPr="004374A7" w:rsidRDefault="00390FDF" w:rsidP="00390FDF">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21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0FC9A8DB" w14:textId="2053B4EB"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87%</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65FA623" w14:textId="165479D0"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125%</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5E75589E" w14:textId="290E1D53" w:rsidR="00390FDF" w:rsidRPr="004374A7" w:rsidRDefault="00390FDF" w:rsidP="00390FDF">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258%</w:t>
            </w:r>
          </w:p>
        </w:tc>
      </w:tr>
      <w:tr w:rsidR="00390FDF" w:rsidRPr="004374A7" w14:paraId="4B4FCF62" w14:textId="77777777" w:rsidTr="00390FDF">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5781F8B4" w14:textId="6C76B6A8" w:rsidR="00390FDF" w:rsidRPr="004374A7" w:rsidRDefault="00390FDF" w:rsidP="00390FDF">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302EE6A9" w14:textId="7CB0C338"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83%</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253AFFF" w14:textId="045C6624"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114%</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F9391DE" w14:textId="601030E2" w:rsidR="00390FDF" w:rsidRPr="004374A7" w:rsidRDefault="00390FDF" w:rsidP="00390FDF">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218%</w:t>
            </w:r>
          </w:p>
        </w:tc>
      </w:tr>
      <w:tr w:rsidR="00390FDF" w:rsidRPr="004374A7" w14:paraId="7066BADC" w14:textId="77777777" w:rsidTr="00390FDF">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FD3C55B" w14:textId="59C13268" w:rsidR="00390FDF" w:rsidRPr="004374A7" w:rsidRDefault="00390FDF" w:rsidP="00390FDF">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21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0A471D56" w14:textId="1CCC1F74"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84%</w:t>
            </w:r>
          </w:p>
        </w:tc>
        <w:tc>
          <w:tcPr>
            <w:tcW w:w="226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53D2795" w14:textId="60AA2547"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114%</w:t>
            </w:r>
          </w:p>
        </w:tc>
        <w:tc>
          <w:tcPr>
            <w:tcW w:w="2268"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62479EF" w14:textId="10C404C1" w:rsidR="00390FDF" w:rsidRPr="004374A7" w:rsidRDefault="00390FDF" w:rsidP="00390FDF">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194%</w:t>
            </w:r>
          </w:p>
        </w:tc>
      </w:tr>
      <w:tr w:rsidR="00390FDF" w:rsidRPr="004374A7" w14:paraId="3EA9EF43" w14:textId="77777777" w:rsidTr="00390FDF">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3E6BEE64" w14:textId="0BABE9B8" w:rsidR="00390FDF" w:rsidRDefault="00390FDF" w:rsidP="00390FDF">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DA5578E" w14:textId="05668622" w:rsidR="00390FDF" w:rsidRPr="004374A7" w:rsidRDefault="00390FDF" w:rsidP="00390FDF">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95%</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B1CCBA2" w14:textId="7C7A93F6" w:rsidR="00390FDF" w:rsidRPr="004374A7" w:rsidRDefault="00390FDF" w:rsidP="00390FDF">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116%</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ABCF903" w14:textId="4A092FD7" w:rsidR="00390FDF" w:rsidRPr="004374A7" w:rsidRDefault="00390FDF" w:rsidP="00390FDF">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160%</w:t>
            </w:r>
          </w:p>
        </w:tc>
      </w:tr>
    </w:tbl>
    <w:bookmarkEnd w:id="129"/>
    <w:p w14:paraId="6188EE83" w14:textId="47276768" w:rsidR="00BE7FA7" w:rsidRDefault="009621D8" w:rsidP="00BE7FA7">
      <w:pPr>
        <w:pStyle w:val="AonBodyText"/>
        <w:rPr>
          <w:b w:val="0"/>
          <w:bCs/>
          <w:lang w:val="nl-NL"/>
        </w:rPr>
      </w:pPr>
      <w:r>
        <w:rPr>
          <w:b w:val="0"/>
          <w:bCs/>
          <w:lang w:val="nl-NL"/>
        </w:rPr>
        <w:t>Tabel 7.4, gewogen vervangingsratio’s maatmens actieven</w:t>
      </w:r>
    </w:p>
    <w:p w14:paraId="2CBF801B" w14:textId="77777777" w:rsidR="00390FDF" w:rsidRPr="00390FDF" w:rsidRDefault="00390FDF" w:rsidP="00BE7FA7">
      <w:pPr>
        <w:pStyle w:val="AonBodyText"/>
        <w:rPr>
          <w:b w:val="0"/>
          <w:bCs/>
          <w:sz w:val="22"/>
          <w:lang w:val="nl-NL"/>
        </w:rPr>
      </w:pPr>
    </w:p>
    <w:p w14:paraId="16275C41" w14:textId="77777777" w:rsidR="00FC3F1D" w:rsidRDefault="00390FDF" w:rsidP="00BE7FA7">
      <w:pPr>
        <w:pStyle w:val="AonBodyText"/>
        <w:rPr>
          <w:b w:val="0"/>
          <w:bCs/>
          <w:sz w:val="22"/>
          <w:lang w:val="nl-NL"/>
        </w:rPr>
      </w:pPr>
      <w:r w:rsidRPr="00390FDF">
        <w:rPr>
          <w:b w:val="0"/>
          <w:bCs/>
          <w:sz w:val="22"/>
          <w:lang w:val="nl-NL"/>
        </w:rPr>
        <w:t>De gewogen vervangingsratio</w:t>
      </w:r>
      <w:r>
        <w:rPr>
          <w:b w:val="0"/>
          <w:bCs/>
          <w:sz w:val="22"/>
          <w:lang w:val="nl-NL"/>
        </w:rPr>
        <w:t>’</w:t>
      </w:r>
      <w:r w:rsidRPr="00390FDF">
        <w:rPr>
          <w:b w:val="0"/>
          <w:bCs/>
          <w:sz w:val="22"/>
          <w:lang w:val="nl-NL"/>
        </w:rPr>
        <w:t>s</w:t>
      </w:r>
      <w:r>
        <w:rPr>
          <w:b w:val="0"/>
          <w:bCs/>
          <w:sz w:val="22"/>
          <w:lang w:val="nl-NL"/>
        </w:rPr>
        <w:t xml:space="preserve"> laten hetzelfde beeld zien als het pensioenresultaat: </w:t>
      </w:r>
    </w:p>
    <w:p w14:paraId="718AB7DE" w14:textId="6ED34B60" w:rsidR="00390FDF" w:rsidRDefault="00FC3F1D" w:rsidP="00FC3F1D">
      <w:pPr>
        <w:pStyle w:val="AonBodyText"/>
        <w:numPr>
          <w:ilvl w:val="0"/>
          <w:numId w:val="47"/>
        </w:numPr>
        <w:rPr>
          <w:b w:val="0"/>
          <w:bCs/>
          <w:sz w:val="22"/>
          <w:lang w:val="nl-NL"/>
        </w:rPr>
      </w:pPr>
      <w:r>
        <w:rPr>
          <w:b w:val="0"/>
          <w:bCs/>
          <w:sz w:val="22"/>
          <w:lang w:val="nl-NL"/>
        </w:rPr>
        <w:t>In de mediaan en in goed weer is de vervangingsratio in de nieuwe pensioenregeling hoger dan in de huidige pensioenregeling</w:t>
      </w:r>
      <w:r w:rsidR="003D2BB0">
        <w:rPr>
          <w:b w:val="0"/>
          <w:bCs/>
          <w:sz w:val="22"/>
          <w:lang w:val="nl-NL"/>
        </w:rPr>
        <w:t>:</w:t>
      </w:r>
      <w:r w:rsidR="00444235">
        <w:rPr>
          <w:b w:val="0"/>
          <w:bCs/>
          <w:sz w:val="22"/>
          <w:lang w:val="nl-NL"/>
        </w:rPr>
        <w:t xml:space="preserve"> </w:t>
      </w:r>
    </w:p>
    <w:p w14:paraId="0E770256" w14:textId="65813FF4" w:rsidR="00FC3F1D" w:rsidRPr="002E719E" w:rsidRDefault="00FC3F1D" w:rsidP="002E719E">
      <w:pPr>
        <w:pStyle w:val="AonBodyText"/>
        <w:numPr>
          <w:ilvl w:val="0"/>
          <w:numId w:val="47"/>
        </w:numPr>
        <w:rPr>
          <w:b w:val="0"/>
          <w:bCs/>
          <w:sz w:val="22"/>
          <w:lang w:val="nl-NL"/>
        </w:rPr>
      </w:pPr>
      <w:r>
        <w:rPr>
          <w:b w:val="0"/>
          <w:bCs/>
          <w:sz w:val="22"/>
          <w:lang w:val="nl-NL"/>
        </w:rPr>
        <w:t>In slecht weer is de vervangingsratio van de huidige regeling beter</w:t>
      </w:r>
      <w:r w:rsidR="00633062">
        <w:rPr>
          <w:b w:val="0"/>
          <w:bCs/>
          <w:sz w:val="22"/>
          <w:lang w:val="nl-NL"/>
        </w:rPr>
        <w:t>.</w:t>
      </w:r>
    </w:p>
    <w:p w14:paraId="30E091AB" w14:textId="77777777" w:rsidR="00FC3F1D" w:rsidRDefault="00FC3F1D" w:rsidP="00FC3F1D">
      <w:pPr>
        <w:pStyle w:val="AonBodyText"/>
        <w:rPr>
          <w:b w:val="0"/>
          <w:bCs/>
          <w:sz w:val="22"/>
          <w:lang w:val="nl-NL"/>
        </w:rPr>
      </w:pPr>
    </w:p>
    <w:p w14:paraId="061398FA" w14:textId="5056482E" w:rsidR="00FC3F1D" w:rsidRPr="00FC3F1D" w:rsidRDefault="00FC3F1D" w:rsidP="00FC3F1D">
      <w:pPr>
        <w:pStyle w:val="AonBodyText"/>
        <w:rPr>
          <w:sz w:val="22"/>
          <w:lang w:val="nl-NL"/>
        </w:rPr>
      </w:pPr>
      <w:r w:rsidRPr="00FC3F1D">
        <w:rPr>
          <w:sz w:val="22"/>
          <w:lang w:val="nl-NL"/>
        </w:rPr>
        <w:t>Gewezen deelnemers</w:t>
      </w:r>
    </w:p>
    <w:tbl>
      <w:tblPr>
        <w:tblW w:w="8921" w:type="dxa"/>
        <w:tblCellMar>
          <w:left w:w="0" w:type="dxa"/>
          <w:right w:w="0" w:type="dxa"/>
        </w:tblCellMar>
        <w:tblLook w:val="0420" w:firstRow="1" w:lastRow="0" w:firstColumn="0" w:lastColumn="0" w:noHBand="0" w:noVBand="1"/>
      </w:tblPr>
      <w:tblGrid>
        <w:gridCol w:w="2258"/>
        <w:gridCol w:w="2127"/>
        <w:gridCol w:w="2268"/>
        <w:gridCol w:w="2268"/>
      </w:tblGrid>
      <w:tr w:rsidR="00FC3F1D" w:rsidRPr="004374A7" w14:paraId="4972B37F" w14:textId="77777777" w:rsidTr="005567C0">
        <w:trPr>
          <w:trHeight w:val="567"/>
        </w:trPr>
        <w:tc>
          <w:tcPr>
            <w:tcW w:w="22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4F903F7" w14:textId="77777777" w:rsidR="00FC3F1D" w:rsidRPr="00390FDF" w:rsidRDefault="00FC3F1D"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21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01A08F4" w14:textId="77777777" w:rsidR="00FC3F1D" w:rsidRPr="004374A7" w:rsidRDefault="00FC3F1D"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1D6339C" w14:textId="77777777" w:rsidR="00FC3F1D" w:rsidRPr="004374A7" w:rsidRDefault="00FC3F1D"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Pr>
          <w:p w14:paraId="2186BFA4" w14:textId="77777777" w:rsidR="00FC3F1D" w:rsidRPr="004374A7" w:rsidRDefault="00FC3F1D" w:rsidP="005567C0">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FC3F1D" w:rsidRPr="004374A7" w14:paraId="573E9A2D" w14:textId="77777777" w:rsidTr="005567C0">
        <w:trPr>
          <w:trHeight w:val="397"/>
        </w:trPr>
        <w:tc>
          <w:tcPr>
            <w:tcW w:w="22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05CDC76" w14:textId="77777777" w:rsidR="00FC3F1D" w:rsidRPr="004374A7" w:rsidRDefault="00FC3F1D" w:rsidP="00FC3F1D">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21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15828618" w14:textId="52559700"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103%</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B5EF76C" w14:textId="54CDD883"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115%</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1546C6A0" w14:textId="7DB5BAF7" w:rsidR="00FC3F1D" w:rsidRPr="004374A7" w:rsidRDefault="00FC3F1D" w:rsidP="00FC3F1D">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310%</w:t>
            </w:r>
          </w:p>
        </w:tc>
      </w:tr>
      <w:tr w:rsidR="00FC3F1D" w:rsidRPr="004374A7" w14:paraId="19AF033A" w14:textId="77777777" w:rsidTr="005567C0">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7AD9714" w14:textId="77777777" w:rsidR="00FC3F1D" w:rsidRPr="004374A7" w:rsidRDefault="00FC3F1D" w:rsidP="00FC3F1D">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79898EDD" w14:textId="0E4472C3"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90%</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D3AA1C2" w14:textId="7D710584"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156%</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D5C517D" w14:textId="7B6FF86A" w:rsidR="00FC3F1D" w:rsidRPr="004374A7" w:rsidRDefault="00FC3F1D" w:rsidP="00FC3F1D">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386%</w:t>
            </w:r>
          </w:p>
        </w:tc>
      </w:tr>
      <w:tr w:rsidR="00FC3F1D" w:rsidRPr="004374A7" w14:paraId="1EB9700A" w14:textId="77777777" w:rsidTr="005567C0">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A1B813D" w14:textId="77777777" w:rsidR="00FC3F1D" w:rsidRPr="004374A7" w:rsidRDefault="00FC3F1D" w:rsidP="00FC3F1D">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21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3C39F1B4" w14:textId="5B9B6535"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91%</w:t>
            </w:r>
          </w:p>
        </w:tc>
        <w:tc>
          <w:tcPr>
            <w:tcW w:w="226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5FA597D" w14:textId="0B110259"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143%</w:t>
            </w:r>
          </w:p>
        </w:tc>
        <w:tc>
          <w:tcPr>
            <w:tcW w:w="2268"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047D4BF" w14:textId="0FBFD75F" w:rsidR="00FC3F1D" w:rsidRPr="004374A7" w:rsidRDefault="00FC3F1D" w:rsidP="00FC3F1D">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276%</w:t>
            </w:r>
          </w:p>
        </w:tc>
      </w:tr>
      <w:tr w:rsidR="00FC3F1D" w:rsidRPr="004374A7" w14:paraId="18297C2B" w14:textId="77777777" w:rsidTr="005567C0">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4B0C0281" w14:textId="77777777" w:rsidR="00FC3F1D" w:rsidRDefault="00FC3F1D" w:rsidP="00FC3F1D">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6C8E4A8" w14:textId="5D8549EC" w:rsidR="00FC3F1D" w:rsidRPr="004374A7" w:rsidRDefault="00FC3F1D" w:rsidP="00FC3F1D">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98%</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3F8DA0D" w14:textId="7327B95C" w:rsidR="00FC3F1D" w:rsidRPr="004374A7" w:rsidRDefault="00FC3F1D" w:rsidP="00FC3F1D">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122%</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CD1D01A" w14:textId="30A3A715" w:rsidR="00FC3F1D" w:rsidRPr="004374A7" w:rsidRDefault="00FC3F1D" w:rsidP="00FC3F1D">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178%</w:t>
            </w:r>
          </w:p>
        </w:tc>
      </w:tr>
    </w:tbl>
    <w:p w14:paraId="442F2933" w14:textId="5E81E842" w:rsidR="00FC3F1D" w:rsidRPr="009621D8" w:rsidRDefault="009621D8" w:rsidP="00FC3F1D">
      <w:pPr>
        <w:pStyle w:val="AonBodyText"/>
        <w:rPr>
          <w:b w:val="0"/>
          <w:bCs/>
          <w:szCs w:val="20"/>
          <w:lang w:val="nl-NL"/>
        </w:rPr>
      </w:pPr>
      <w:r w:rsidRPr="009621D8">
        <w:rPr>
          <w:b w:val="0"/>
          <w:bCs/>
          <w:szCs w:val="20"/>
          <w:lang w:val="nl-NL"/>
        </w:rPr>
        <w:t>Tabel 7.5 gewogen vervangingsratio’s gewezen deelnemers maatmensen</w:t>
      </w:r>
    </w:p>
    <w:p w14:paraId="1C7528DF" w14:textId="2FAF9966" w:rsidR="00616DFC" w:rsidRDefault="009621D8" w:rsidP="00616DFC">
      <w:pPr>
        <w:pStyle w:val="AonBodyText"/>
        <w:rPr>
          <w:b w:val="0"/>
          <w:sz w:val="22"/>
          <w:lang w:val="nl-NL"/>
        </w:rPr>
      </w:pPr>
      <w:r>
        <w:rPr>
          <w:b w:val="0"/>
          <w:bCs/>
          <w:sz w:val="22"/>
          <w:lang w:val="nl-NL"/>
        </w:rPr>
        <w:br/>
      </w:r>
      <w:r w:rsidR="00FC3F1D">
        <w:rPr>
          <w:b w:val="0"/>
          <w:bCs/>
          <w:sz w:val="22"/>
          <w:lang w:val="nl-NL"/>
        </w:rPr>
        <w:t xml:space="preserve">Voor de gewezen deelnemers gelden dezelfde conclusies voor de gewogen vervangingsratio’s als voor de actieven. Daarnaast geldt, net als bij het pensioenresultaat, dat de resultaten hoger zijn dan voor de actieven. </w:t>
      </w:r>
      <w:r w:rsidR="00616DFC">
        <w:rPr>
          <w:sz w:val="22"/>
          <w:lang w:val="nl-NL"/>
        </w:rPr>
        <w:br w:type="page"/>
      </w:r>
    </w:p>
    <w:p w14:paraId="322A3290" w14:textId="342C2431" w:rsidR="00FC3F1D" w:rsidRDefault="002E11F9" w:rsidP="00FC3F1D">
      <w:pPr>
        <w:pStyle w:val="AonBodyText"/>
        <w:rPr>
          <w:sz w:val="22"/>
          <w:lang w:val="nl-NL"/>
        </w:rPr>
      </w:pPr>
      <w:r>
        <w:rPr>
          <w:sz w:val="22"/>
          <w:lang w:val="nl-NL"/>
        </w:rPr>
        <w:t>Gepensioneerden</w:t>
      </w:r>
    </w:p>
    <w:p w14:paraId="02F8D965" w14:textId="020F78A1" w:rsidR="009621D8" w:rsidRDefault="002C2200" w:rsidP="00616DFC">
      <w:pPr>
        <w:pStyle w:val="AonBodyText"/>
        <w:rPr>
          <w:bCs/>
          <w:sz w:val="22"/>
          <w:lang w:val="nl-NL"/>
        </w:rPr>
      </w:pPr>
      <w:r w:rsidRPr="002C2200">
        <w:rPr>
          <w:b w:val="0"/>
          <w:bCs/>
          <w:sz w:val="22"/>
          <w:lang w:val="nl-NL"/>
        </w:rPr>
        <w:t xml:space="preserve">Voor de </w:t>
      </w:r>
      <w:r w:rsidR="006A78CA">
        <w:rPr>
          <w:b w:val="0"/>
          <w:bCs/>
          <w:sz w:val="22"/>
          <w:lang w:val="nl-NL"/>
        </w:rPr>
        <w:t>gepensioneerden</w:t>
      </w:r>
      <w:r>
        <w:rPr>
          <w:b w:val="0"/>
          <w:bCs/>
          <w:sz w:val="22"/>
          <w:lang w:val="nl-NL"/>
        </w:rPr>
        <w:t xml:space="preserve"> zijn de </w:t>
      </w:r>
      <w:r w:rsidR="002E11F9">
        <w:rPr>
          <w:b w:val="0"/>
          <w:bCs/>
          <w:sz w:val="22"/>
          <w:lang w:val="nl-NL"/>
        </w:rPr>
        <w:t xml:space="preserve">gewogen </w:t>
      </w:r>
      <w:r>
        <w:rPr>
          <w:b w:val="0"/>
          <w:bCs/>
          <w:sz w:val="22"/>
          <w:lang w:val="nl-NL"/>
        </w:rPr>
        <w:t>vervangingsratio’s berekend voor drie maatmensen van 70, 80 en 90 jaar.</w:t>
      </w:r>
    </w:p>
    <w:p w14:paraId="755379C1" w14:textId="4E0DD031" w:rsidR="002C2200" w:rsidRPr="002C2200" w:rsidRDefault="002C2200" w:rsidP="00FC3F1D">
      <w:pPr>
        <w:pStyle w:val="AonBodyText"/>
        <w:rPr>
          <w:b w:val="0"/>
          <w:bCs/>
          <w:sz w:val="22"/>
          <w:lang w:val="nl-NL"/>
        </w:rPr>
      </w:pPr>
      <w:r>
        <w:rPr>
          <w:b w:val="0"/>
          <w:bCs/>
          <w:sz w:val="22"/>
          <w:lang w:val="nl-NL"/>
        </w:rPr>
        <w:t xml:space="preserve"> </w:t>
      </w:r>
    </w:p>
    <w:tbl>
      <w:tblPr>
        <w:tblW w:w="8921" w:type="dxa"/>
        <w:tblCellMar>
          <w:left w:w="0" w:type="dxa"/>
          <w:right w:w="0" w:type="dxa"/>
        </w:tblCellMar>
        <w:tblLook w:val="0420" w:firstRow="1" w:lastRow="0" w:firstColumn="0" w:lastColumn="0" w:noHBand="0" w:noVBand="1"/>
      </w:tblPr>
      <w:tblGrid>
        <w:gridCol w:w="2258"/>
        <w:gridCol w:w="2127"/>
        <w:gridCol w:w="2268"/>
        <w:gridCol w:w="2268"/>
      </w:tblGrid>
      <w:tr w:rsidR="002C2200" w:rsidRPr="004374A7" w14:paraId="2BD4BEDC" w14:textId="77777777" w:rsidTr="005567C0">
        <w:trPr>
          <w:trHeight w:val="567"/>
        </w:trPr>
        <w:tc>
          <w:tcPr>
            <w:tcW w:w="22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95AEE9C" w14:textId="77777777" w:rsidR="002C2200" w:rsidRPr="00390FDF" w:rsidRDefault="002C2200"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21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080ADD1" w14:textId="77777777" w:rsidR="002C2200" w:rsidRPr="004374A7" w:rsidRDefault="002C2200"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398E7EC" w14:textId="77777777" w:rsidR="002C2200" w:rsidRPr="004374A7" w:rsidRDefault="002C2200"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Pr>
          <w:p w14:paraId="1C05F6AB" w14:textId="77777777" w:rsidR="002C2200" w:rsidRPr="004374A7" w:rsidRDefault="002C2200" w:rsidP="005567C0">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2C2200" w:rsidRPr="004374A7" w14:paraId="4162FE17" w14:textId="77777777" w:rsidTr="005567C0">
        <w:trPr>
          <w:trHeight w:val="397"/>
        </w:trPr>
        <w:tc>
          <w:tcPr>
            <w:tcW w:w="22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BAAD55E" w14:textId="63D02414" w:rsidR="002C2200" w:rsidRPr="004374A7" w:rsidRDefault="002C2200" w:rsidP="002C220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70</w:t>
            </w:r>
          </w:p>
        </w:tc>
        <w:tc>
          <w:tcPr>
            <w:tcW w:w="21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03C829A7" w14:textId="03FF9C1F"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0F2AF7B" w14:textId="41DF32C5"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123%</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942C3EB" w14:textId="13E281A7" w:rsidR="002C2200" w:rsidRPr="004374A7" w:rsidRDefault="002C2200" w:rsidP="002C2200">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154%</w:t>
            </w:r>
          </w:p>
        </w:tc>
      </w:tr>
      <w:tr w:rsidR="002C2200" w:rsidRPr="004374A7" w14:paraId="27CCE7AE" w14:textId="77777777" w:rsidTr="005567C0">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0DBA8B87" w14:textId="30FFFFDA" w:rsidR="002C2200" w:rsidRPr="004374A7" w:rsidRDefault="002C2200" w:rsidP="002C220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80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48878559" w14:textId="24FEA90F"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2136FDE" w14:textId="4D9DECA1"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116%</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EB74489" w14:textId="140921B8" w:rsidR="002C2200" w:rsidRPr="004374A7" w:rsidRDefault="002C2200" w:rsidP="002C2200">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133%</w:t>
            </w:r>
          </w:p>
        </w:tc>
      </w:tr>
      <w:tr w:rsidR="002C2200" w:rsidRPr="004374A7" w14:paraId="414150C7" w14:textId="77777777" w:rsidTr="005567C0">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7AE0C29E" w14:textId="084D07C8" w:rsidR="002C2200" w:rsidRPr="004374A7" w:rsidRDefault="002C2200" w:rsidP="002C220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90</w:t>
            </w:r>
          </w:p>
        </w:tc>
        <w:tc>
          <w:tcPr>
            <w:tcW w:w="21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1B972162" w14:textId="0EA5C46D"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0FE87B5B" w14:textId="60572463" w:rsidR="002C2200" w:rsidRPr="004374A7" w:rsidRDefault="002C2200" w:rsidP="002C2200">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110%</w:t>
            </w:r>
          </w:p>
        </w:tc>
        <w:tc>
          <w:tcPr>
            <w:tcW w:w="2268"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4D101DC" w14:textId="65EE8A9C" w:rsidR="002C2200" w:rsidRPr="004374A7" w:rsidRDefault="002C2200" w:rsidP="002C2200">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116%</w:t>
            </w:r>
          </w:p>
        </w:tc>
      </w:tr>
    </w:tbl>
    <w:p w14:paraId="1231F882" w14:textId="4D46CFC9" w:rsidR="00FC3F1D" w:rsidRPr="009621D8" w:rsidRDefault="009621D8" w:rsidP="00FC3F1D">
      <w:pPr>
        <w:pStyle w:val="AonBodyText"/>
        <w:rPr>
          <w:b w:val="0"/>
          <w:bCs/>
          <w:szCs w:val="20"/>
          <w:lang w:val="nl-NL"/>
        </w:rPr>
      </w:pPr>
      <w:r w:rsidRPr="009621D8">
        <w:rPr>
          <w:b w:val="0"/>
          <w:bCs/>
          <w:szCs w:val="20"/>
          <w:lang w:val="nl-NL"/>
        </w:rPr>
        <w:t>Tabel 7.6, gewogen vervangingsratio’s gepensioneerde maatmensen</w:t>
      </w:r>
    </w:p>
    <w:p w14:paraId="5CCFF2E5" w14:textId="022BB369" w:rsidR="00390FDF" w:rsidRDefault="009621D8" w:rsidP="00BE7FA7">
      <w:pPr>
        <w:pStyle w:val="AonBodyText"/>
        <w:rPr>
          <w:b w:val="0"/>
          <w:bCs/>
          <w:sz w:val="22"/>
          <w:lang w:val="nl-NL"/>
        </w:rPr>
      </w:pPr>
      <w:r>
        <w:rPr>
          <w:b w:val="0"/>
          <w:bCs/>
          <w:sz w:val="22"/>
          <w:lang w:val="nl-NL"/>
        </w:rPr>
        <w:br/>
      </w:r>
      <w:r w:rsidR="00A96F48">
        <w:rPr>
          <w:b w:val="0"/>
          <w:bCs/>
          <w:sz w:val="22"/>
          <w:lang w:val="nl-NL"/>
        </w:rPr>
        <w:t xml:space="preserve">Uit de tabel blijkt dat bij een dekkingsgraad van 117% de gewogen vervangingsratio voor de gepensioneerden in de mediaan, in goed weer, maar ook bij slecht weer hoger zijn in de nieuwe regeling. Dit </w:t>
      </w:r>
      <w:r w:rsidR="00E37AC1">
        <w:rPr>
          <w:b w:val="0"/>
          <w:bCs/>
          <w:sz w:val="22"/>
          <w:lang w:val="nl-NL"/>
        </w:rPr>
        <w:t>is verder bij hoofdstuk 7.1 toegelicht.</w:t>
      </w:r>
      <w:r w:rsidR="00A96F48">
        <w:rPr>
          <w:b w:val="0"/>
          <w:bCs/>
          <w:sz w:val="22"/>
          <w:lang w:val="nl-NL"/>
        </w:rPr>
        <w:t xml:space="preserve"> </w:t>
      </w:r>
    </w:p>
    <w:p w14:paraId="616D6563" w14:textId="77777777" w:rsidR="00A96F48" w:rsidRDefault="00A96F48" w:rsidP="00BE7FA7">
      <w:pPr>
        <w:pStyle w:val="AonBodyText"/>
        <w:rPr>
          <w:b w:val="0"/>
          <w:bCs/>
          <w:sz w:val="22"/>
          <w:lang w:val="nl-NL"/>
        </w:rPr>
      </w:pPr>
    </w:p>
    <w:p w14:paraId="64209860" w14:textId="1DEFEE3C" w:rsidR="00BE7FA7" w:rsidRPr="00532FBD" w:rsidRDefault="00BE7FA7" w:rsidP="00532FBD">
      <w:pPr>
        <w:pStyle w:val="AonHeading2"/>
        <w:numPr>
          <w:ilvl w:val="1"/>
          <w:numId w:val="4"/>
        </w:numPr>
      </w:pPr>
      <w:bookmarkStart w:id="130" w:name="_Toc185327845"/>
      <w:r w:rsidRPr="00532FBD">
        <w:t>Netto</w:t>
      </w:r>
      <w:r w:rsidR="00896776">
        <w:t xml:space="preserve"> </w:t>
      </w:r>
      <w:r w:rsidRPr="00532FBD">
        <w:t>profijt</w:t>
      </w:r>
      <w:bookmarkEnd w:id="130"/>
    </w:p>
    <w:p w14:paraId="503E8FBE" w14:textId="17E0F385" w:rsidR="00B302DA" w:rsidRDefault="00B302DA" w:rsidP="00B302DA">
      <w:pPr>
        <w:pStyle w:val="AonBodyText"/>
        <w:rPr>
          <w:b w:val="0"/>
          <w:bCs/>
          <w:sz w:val="22"/>
          <w:lang w:val="nl-NL"/>
        </w:rPr>
      </w:pPr>
      <w:r>
        <w:rPr>
          <w:b w:val="0"/>
          <w:bCs/>
          <w:sz w:val="22"/>
          <w:lang w:val="nl-NL"/>
        </w:rPr>
        <w:t xml:space="preserve">In de berekeningen van hoofdstuk 7.1. en 7.2 is gerekend met een door DNB voorgeschreven economische scenarioset met vele duizenden economische scenario’s. </w:t>
      </w:r>
      <w:r w:rsidR="00653298">
        <w:rPr>
          <w:b w:val="0"/>
          <w:bCs/>
          <w:sz w:val="22"/>
          <w:lang w:val="nl-NL"/>
        </w:rPr>
        <w:t xml:space="preserve">Deze set wordt de P-set genoemd. </w:t>
      </w:r>
      <w:r>
        <w:rPr>
          <w:b w:val="0"/>
          <w:bCs/>
          <w:sz w:val="22"/>
          <w:lang w:val="nl-NL"/>
        </w:rPr>
        <w:t>Daar zitten goede en slechte scenario’s tussen, waardoor er ook sprake is van slecht weer en goed weer resultaten. Uitgangspunt in deze scenario’s is dat aandelen structureel meer rendement maken dan vastrentende waarden</w:t>
      </w:r>
      <w:r w:rsidR="00653298">
        <w:rPr>
          <w:b w:val="0"/>
          <w:bCs/>
          <w:sz w:val="22"/>
          <w:lang w:val="nl-NL"/>
        </w:rPr>
        <w:t>,</w:t>
      </w:r>
      <w:r>
        <w:rPr>
          <w:b w:val="0"/>
          <w:bCs/>
          <w:sz w:val="22"/>
          <w:lang w:val="nl-NL"/>
        </w:rPr>
        <w:t xml:space="preserve"> ondanks het hogere risico. Zoals in hoofdstuk 7.1 is aangegeven, wordt deze methodiek gebruikt voor de pensioenopgaven van alle pensioenfondsen in Nederland.</w:t>
      </w:r>
    </w:p>
    <w:p w14:paraId="3673A8E5" w14:textId="77777777" w:rsidR="00B302DA" w:rsidRDefault="00B302DA" w:rsidP="00B302DA">
      <w:pPr>
        <w:pStyle w:val="AonBodyText"/>
        <w:rPr>
          <w:b w:val="0"/>
          <w:bCs/>
          <w:sz w:val="22"/>
          <w:lang w:val="nl-NL"/>
        </w:rPr>
      </w:pPr>
    </w:p>
    <w:p w14:paraId="0B1D5D78" w14:textId="3974AA62" w:rsidR="00B302DA" w:rsidRDefault="00B302DA" w:rsidP="00B302DA">
      <w:pPr>
        <w:pStyle w:val="AonBodyText"/>
        <w:rPr>
          <w:b w:val="0"/>
          <w:bCs/>
          <w:sz w:val="22"/>
          <w:lang w:val="nl-NL"/>
        </w:rPr>
      </w:pPr>
      <w:r>
        <w:rPr>
          <w:b w:val="0"/>
          <w:bCs/>
          <w:sz w:val="22"/>
          <w:lang w:val="nl-NL"/>
        </w:rPr>
        <w:t xml:space="preserve">Bij netto profijtberekeningen wordt ook van </w:t>
      </w:r>
      <w:r w:rsidR="00653298">
        <w:rPr>
          <w:b w:val="0"/>
          <w:bCs/>
          <w:sz w:val="22"/>
          <w:lang w:val="nl-NL"/>
        </w:rPr>
        <w:t xml:space="preserve">een </w:t>
      </w:r>
      <w:r>
        <w:rPr>
          <w:b w:val="0"/>
          <w:bCs/>
          <w:sz w:val="22"/>
          <w:lang w:val="nl-NL"/>
        </w:rPr>
        <w:t>door DNB voorgeschreven economische scenarioset met vele duizenden economische scenario’s</w:t>
      </w:r>
      <w:r w:rsidR="00653298">
        <w:rPr>
          <w:b w:val="0"/>
          <w:bCs/>
          <w:sz w:val="22"/>
          <w:lang w:val="nl-NL"/>
        </w:rPr>
        <w:t xml:space="preserve"> gebruik gemaakt</w:t>
      </w:r>
      <w:r>
        <w:rPr>
          <w:b w:val="0"/>
          <w:bCs/>
          <w:sz w:val="22"/>
          <w:lang w:val="nl-NL"/>
        </w:rPr>
        <w:t>, maar deze scenarioset is op een ander uitgangspunt gebaseerd. Dit wordt de Q-set genoemd. In deze set hebben aandelen meer risico dan vastrentende waarden, net als in de P-set. De opbrengst van aandelen is ook hoger dan van vastrentende waarden, net als in de P-set. Maar in de Q-set is de extra opbrengst gelijk aan het extra risico. Dat betekent dat aandelen per saldo dus niet structureel meer rendement maken dan vastrentende waarden. Als voor het risico gecorrigeerd wordt, dan maken aandelen evenveel rendement als vastrentende waarden in de Q-set.</w:t>
      </w:r>
    </w:p>
    <w:p w14:paraId="00977839" w14:textId="77777777" w:rsidR="00B302DA" w:rsidRDefault="00B302DA" w:rsidP="00B302DA">
      <w:pPr>
        <w:pStyle w:val="AonBodyText"/>
        <w:rPr>
          <w:b w:val="0"/>
          <w:bCs/>
          <w:sz w:val="22"/>
          <w:lang w:val="nl-NL"/>
        </w:rPr>
      </w:pPr>
    </w:p>
    <w:p w14:paraId="5DEFB425" w14:textId="6E5BEEC8" w:rsidR="00E37AC1" w:rsidRDefault="00B302DA" w:rsidP="00B302DA">
      <w:pPr>
        <w:pStyle w:val="AonBodyText"/>
        <w:rPr>
          <w:b w:val="0"/>
          <w:bCs/>
          <w:sz w:val="22"/>
          <w:lang w:val="nl-NL"/>
        </w:rPr>
      </w:pPr>
      <w:r>
        <w:rPr>
          <w:b w:val="0"/>
          <w:bCs/>
          <w:sz w:val="22"/>
          <w:lang w:val="nl-NL"/>
        </w:rPr>
        <w:t>Dit komt voor de lezer wellicht als ingewikkeld over, maar het doel is eenvoudig: inzichtelijk maken wat het effect is van het risico op aandelen in de berekeningsresultaten. In de P-set wordt het risico op aandelen beloond. Dat is vooral zichtbaar bij de berekeningsuitkomsten van de jongeren (zie 7.1 en 7.2 met uitkomsten van vele tientallen en honderden procenten verbetering). In de Q-set wordt het risico op aandelen niet beloond</w:t>
      </w:r>
      <w:r w:rsidR="00653298">
        <w:rPr>
          <w:b w:val="0"/>
          <w:bCs/>
          <w:sz w:val="22"/>
          <w:lang w:val="nl-NL"/>
        </w:rPr>
        <w:t>.</w:t>
      </w:r>
    </w:p>
    <w:p w14:paraId="4E185FB7" w14:textId="77777777" w:rsidR="00E37AC1" w:rsidRDefault="00E37AC1" w:rsidP="006D643F">
      <w:pPr>
        <w:pStyle w:val="AonBodyText"/>
        <w:rPr>
          <w:b w:val="0"/>
          <w:bCs/>
          <w:sz w:val="22"/>
          <w:lang w:val="nl-NL"/>
        </w:rPr>
      </w:pPr>
    </w:p>
    <w:p w14:paraId="7DA24D3A" w14:textId="22DE2EB8" w:rsidR="00034506" w:rsidRDefault="006D643F" w:rsidP="00034506">
      <w:pPr>
        <w:pStyle w:val="AonBodyText"/>
        <w:rPr>
          <w:b w:val="0"/>
          <w:bCs/>
          <w:sz w:val="22"/>
          <w:lang w:val="nl-NL"/>
        </w:rPr>
      </w:pPr>
      <w:r>
        <w:rPr>
          <w:b w:val="0"/>
          <w:bCs/>
          <w:sz w:val="22"/>
          <w:lang w:val="nl-NL"/>
        </w:rPr>
        <w:t>Het netto</w:t>
      </w:r>
      <w:r w:rsidR="00896776">
        <w:rPr>
          <w:b w:val="0"/>
          <w:bCs/>
          <w:sz w:val="22"/>
          <w:lang w:val="nl-NL"/>
        </w:rPr>
        <w:t xml:space="preserve"> </w:t>
      </w:r>
      <w:r>
        <w:rPr>
          <w:b w:val="0"/>
          <w:bCs/>
          <w:sz w:val="22"/>
          <w:lang w:val="nl-NL"/>
        </w:rPr>
        <w:t xml:space="preserve">profijt laat zien wat het verschil tussen de marktwaarde van de te verwachten pensioenuitkeringen en de marktwaarde van de toekomstige premie-inleg is. </w:t>
      </w:r>
      <w:r w:rsidR="00AB3097">
        <w:rPr>
          <w:b w:val="0"/>
          <w:bCs/>
          <w:sz w:val="22"/>
          <w:lang w:val="nl-NL"/>
        </w:rPr>
        <w:t>D</w:t>
      </w:r>
      <w:r w:rsidR="00AB3097" w:rsidRPr="00AB3097">
        <w:rPr>
          <w:b w:val="0"/>
          <w:bCs/>
          <w:sz w:val="22"/>
          <w:lang w:val="nl-NL"/>
        </w:rPr>
        <w:t>oor de transitie wijzigen de opgebouwde rechten. Dat inzicht geeft netto profijt</w:t>
      </w:r>
      <w:r w:rsidR="00AB3097">
        <w:rPr>
          <w:b w:val="0"/>
          <w:bCs/>
          <w:sz w:val="22"/>
          <w:lang w:val="nl-NL"/>
        </w:rPr>
        <w:t>.</w:t>
      </w:r>
      <w:r w:rsidR="00AB3097" w:rsidRPr="00AB3097">
        <w:rPr>
          <w:b w:val="0"/>
          <w:bCs/>
          <w:sz w:val="22"/>
          <w:lang w:val="nl-NL"/>
        </w:rPr>
        <w:t xml:space="preserve"> </w:t>
      </w:r>
      <w:r w:rsidR="004D050A">
        <w:rPr>
          <w:b w:val="0"/>
          <w:bCs/>
          <w:sz w:val="22"/>
          <w:lang w:val="nl-NL"/>
        </w:rPr>
        <w:t>Een resultaat groter dan 0% betekent dat iemand profijt heeft van de transitie</w:t>
      </w:r>
      <w:r w:rsidR="00034506">
        <w:rPr>
          <w:b w:val="0"/>
          <w:bCs/>
          <w:sz w:val="22"/>
          <w:lang w:val="nl-NL"/>
        </w:rPr>
        <w:t>, want de netto</w:t>
      </w:r>
      <w:r w:rsidR="00896776">
        <w:rPr>
          <w:b w:val="0"/>
          <w:bCs/>
          <w:sz w:val="22"/>
          <w:lang w:val="nl-NL"/>
        </w:rPr>
        <w:t xml:space="preserve"> </w:t>
      </w:r>
      <w:r w:rsidR="00034506">
        <w:rPr>
          <w:b w:val="0"/>
          <w:bCs/>
          <w:sz w:val="22"/>
          <w:lang w:val="nl-NL"/>
        </w:rPr>
        <w:t xml:space="preserve">profijt berekening in het nieuwe stelsel geeft een hogere uitkomst dan in het </w:t>
      </w:r>
      <w:r w:rsidR="006A78CA">
        <w:rPr>
          <w:b w:val="0"/>
          <w:bCs/>
          <w:sz w:val="22"/>
          <w:lang w:val="nl-NL"/>
        </w:rPr>
        <w:t>huidige</w:t>
      </w:r>
      <w:r w:rsidR="00034506">
        <w:rPr>
          <w:b w:val="0"/>
          <w:bCs/>
          <w:sz w:val="22"/>
          <w:lang w:val="nl-NL"/>
        </w:rPr>
        <w:t xml:space="preserve"> stelsel.</w:t>
      </w:r>
    </w:p>
    <w:p w14:paraId="2DF812EB" w14:textId="77777777" w:rsidR="00034506" w:rsidRDefault="00034506" w:rsidP="00034506">
      <w:pPr>
        <w:pStyle w:val="AonBodyText"/>
        <w:rPr>
          <w:b w:val="0"/>
          <w:bCs/>
          <w:sz w:val="22"/>
          <w:lang w:val="nl-NL"/>
        </w:rPr>
      </w:pPr>
    </w:p>
    <w:p w14:paraId="3159BCB6" w14:textId="269369F1" w:rsidR="00A47A29" w:rsidRDefault="00034506" w:rsidP="009621D8">
      <w:pPr>
        <w:pStyle w:val="AonBodyText"/>
        <w:rPr>
          <w:b w:val="0"/>
          <w:bCs/>
          <w:sz w:val="22"/>
          <w:lang w:val="nl-NL"/>
        </w:rPr>
      </w:pPr>
      <w:r>
        <w:rPr>
          <w:b w:val="0"/>
          <w:bCs/>
          <w:sz w:val="22"/>
          <w:lang w:val="nl-NL"/>
        </w:rPr>
        <w:t xml:space="preserve">Het inzicht dat uit deze berekeningen wordt verkregen is dat het resultaat nergens lager dan nul is. Met andere woorden: alle leeftijden hebben profijt van deze transitie. Zoals uit het vervolg blijkt, is dat niet voor alle leeftijden hetzelfde percentage. Dat was het overigens ook niet bij de berekeningen van pensioenresultaat (URM) en gewogen vervangingsratio’s (7.1 en 7.2). </w:t>
      </w:r>
    </w:p>
    <w:p w14:paraId="352598C3" w14:textId="77777777" w:rsidR="00616DFC" w:rsidRDefault="00616DFC" w:rsidP="009621D8">
      <w:pPr>
        <w:pStyle w:val="AonBodyText"/>
        <w:rPr>
          <w:b w:val="0"/>
          <w:sz w:val="22"/>
          <w:lang w:val="nl-NL"/>
        </w:rPr>
      </w:pPr>
    </w:p>
    <w:p w14:paraId="01F4CBFD" w14:textId="1E68B0F7" w:rsidR="004D050A" w:rsidRPr="004D050A" w:rsidRDefault="004D050A" w:rsidP="006D643F">
      <w:pPr>
        <w:pStyle w:val="AonBodyText"/>
        <w:rPr>
          <w:sz w:val="22"/>
          <w:lang w:val="nl-NL"/>
        </w:rPr>
      </w:pPr>
      <w:r w:rsidRPr="004D050A">
        <w:rPr>
          <w:sz w:val="22"/>
          <w:lang w:val="nl-NL"/>
        </w:rPr>
        <w:t>Actieven</w:t>
      </w:r>
    </w:p>
    <w:p w14:paraId="1867A28F" w14:textId="6966C81D" w:rsidR="004D050A" w:rsidRDefault="004D050A" w:rsidP="006D643F">
      <w:pPr>
        <w:pStyle w:val="AonBodyText"/>
        <w:rPr>
          <w:b w:val="0"/>
          <w:bCs/>
          <w:sz w:val="22"/>
          <w:lang w:val="nl-NL"/>
        </w:rPr>
      </w:pPr>
    </w:p>
    <w:p w14:paraId="67DDE5ED" w14:textId="1ED5FDEF" w:rsidR="00AA2451" w:rsidRDefault="00AA2451" w:rsidP="006D643F">
      <w:pPr>
        <w:pStyle w:val="AonBodyText"/>
        <w:rPr>
          <w:b w:val="0"/>
          <w:bCs/>
          <w:sz w:val="22"/>
          <w:lang w:val="nl-NL"/>
        </w:rPr>
      </w:pPr>
      <w:r>
        <w:rPr>
          <w:noProof/>
        </w:rPr>
        <w:drawing>
          <wp:inline distT="0" distB="0" distL="0" distR="0" wp14:anchorId="127B7C37" wp14:editId="11E89663">
            <wp:extent cx="4554909" cy="2965391"/>
            <wp:effectExtent l="0" t="0" r="17145" b="6985"/>
            <wp:docPr id="570442039"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B70FDD" w14:textId="51BD3E20" w:rsidR="004D050A" w:rsidRPr="00EE6ACE" w:rsidRDefault="00EE6ACE" w:rsidP="006D643F">
      <w:pPr>
        <w:pStyle w:val="AonBodyText"/>
        <w:rPr>
          <w:b w:val="0"/>
          <w:bCs/>
          <w:szCs w:val="20"/>
          <w:lang w:val="nl-NL"/>
        </w:rPr>
      </w:pPr>
      <w:r w:rsidRPr="00EE6ACE">
        <w:rPr>
          <w:b w:val="0"/>
          <w:bCs/>
          <w:szCs w:val="20"/>
          <w:lang w:val="nl-NL"/>
        </w:rPr>
        <w:t>Grafiek 7.4, netto profijt actieven in het basisscenario</w:t>
      </w:r>
    </w:p>
    <w:p w14:paraId="548B0895" w14:textId="163E0293" w:rsidR="003D2564" w:rsidRDefault="00EE6ACE" w:rsidP="006D643F">
      <w:pPr>
        <w:pStyle w:val="AonBodyText"/>
        <w:rPr>
          <w:b w:val="0"/>
          <w:bCs/>
          <w:sz w:val="22"/>
          <w:lang w:val="nl-NL"/>
        </w:rPr>
      </w:pPr>
      <w:r>
        <w:rPr>
          <w:b w:val="0"/>
          <w:bCs/>
          <w:sz w:val="22"/>
          <w:lang w:val="nl-NL"/>
        </w:rPr>
        <w:br/>
      </w:r>
      <w:r w:rsidR="004D050A">
        <w:rPr>
          <w:b w:val="0"/>
          <w:bCs/>
          <w:sz w:val="22"/>
          <w:lang w:val="nl-NL"/>
        </w:rPr>
        <w:t>Te zien is dat het netto</w:t>
      </w:r>
      <w:r w:rsidR="00896776">
        <w:rPr>
          <w:b w:val="0"/>
          <w:bCs/>
          <w:sz w:val="22"/>
          <w:lang w:val="nl-NL"/>
        </w:rPr>
        <w:t xml:space="preserve"> </w:t>
      </w:r>
      <w:r w:rsidR="004D050A">
        <w:rPr>
          <w:b w:val="0"/>
          <w:bCs/>
          <w:sz w:val="22"/>
          <w:lang w:val="nl-NL"/>
        </w:rPr>
        <w:t xml:space="preserve">profijt </w:t>
      </w:r>
      <w:r w:rsidR="00077A23">
        <w:rPr>
          <w:b w:val="0"/>
          <w:bCs/>
          <w:sz w:val="22"/>
          <w:lang w:val="nl-NL"/>
        </w:rPr>
        <w:t xml:space="preserve">positief is voor alle actieven. </w:t>
      </w:r>
      <w:r w:rsidR="00EA29D1">
        <w:rPr>
          <w:b w:val="0"/>
          <w:bCs/>
          <w:sz w:val="22"/>
          <w:lang w:val="nl-NL"/>
        </w:rPr>
        <w:t xml:space="preserve">De verschillen zijn wel anders dan bij het pensioenresultaat en de gewogen vervangingsratio’s. In de eerdere berekeningen was het voordeel het grootste voor de jongeren en liep het voordeel van de nieuwe pensioenregeling af. In bovenstaande grafiek zien we het voordeel voor de oudere actieven weer oplopen. </w:t>
      </w:r>
    </w:p>
    <w:p w14:paraId="7986152C" w14:textId="77777777" w:rsidR="00942925" w:rsidRDefault="00942925" w:rsidP="006D643F">
      <w:pPr>
        <w:pStyle w:val="AonBodyText"/>
        <w:rPr>
          <w:b w:val="0"/>
          <w:bCs/>
          <w:sz w:val="22"/>
          <w:lang w:val="nl-NL"/>
        </w:rPr>
      </w:pPr>
    </w:p>
    <w:p w14:paraId="12199C0F" w14:textId="30070B9A" w:rsidR="004D050A" w:rsidRDefault="00034506" w:rsidP="006D643F">
      <w:pPr>
        <w:pStyle w:val="AonBodyText"/>
        <w:rPr>
          <w:b w:val="0"/>
          <w:bCs/>
          <w:sz w:val="22"/>
          <w:lang w:val="nl-NL"/>
        </w:rPr>
      </w:pPr>
      <w:r>
        <w:rPr>
          <w:b w:val="0"/>
          <w:bCs/>
          <w:sz w:val="22"/>
          <w:lang w:val="nl-NL"/>
        </w:rPr>
        <w:t>Dat de middengroep een lager netto profijt heeft dan anderen is een gevolg van de afschaffing van de doorsneepremie. In hoofdstuk 8 gaan wij verder in op de afschaffing van de doorsneepremie en in hoeverre daar compensatie voor wordt verleend.</w:t>
      </w:r>
    </w:p>
    <w:p w14:paraId="3B760E98" w14:textId="77777777" w:rsidR="00034506" w:rsidRDefault="00034506" w:rsidP="006D643F">
      <w:pPr>
        <w:pStyle w:val="AonBodyText"/>
        <w:rPr>
          <w:b w:val="0"/>
          <w:bCs/>
          <w:sz w:val="22"/>
          <w:lang w:val="nl-NL"/>
        </w:rPr>
      </w:pPr>
    </w:p>
    <w:p w14:paraId="1CFA2836" w14:textId="77777777" w:rsidR="00616DFC" w:rsidRDefault="00616DFC">
      <w:pPr>
        <w:spacing w:after="200"/>
        <w:rPr>
          <w:rFonts w:ascii="Arial" w:eastAsia="Times New Roman" w:hAnsi="Arial" w:cs="Times New Roman"/>
          <w:b/>
          <w:color w:val="auto"/>
          <w:sz w:val="22"/>
          <w:lang w:val="nl-NL"/>
        </w:rPr>
      </w:pPr>
      <w:r>
        <w:rPr>
          <w:sz w:val="22"/>
          <w:lang w:val="nl-NL"/>
        </w:rPr>
        <w:br w:type="page"/>
      </w:r>
    </w:p>
    <w:p w14:paraId="38AC2A81" w14:textId="7E62523F" w:rsidR="004D050A" w:rsidRPr="004D050A" w:rsidRDefault="004D050A" w:rsidP="006D643F">
      <w:pPr>
        <w:pStyle w:val="AonBodyText"/>
        <w:rPr>
          <w:sz w:val="22"/>
          <w:lang w:val="nl-NL"/>
        </w:rPr>
      </w:pPr>
      <w:r w:rsidRPr="004D050A">
        <w:rPr>
          <w:sz w:val="22"/>
          <w:lang w:val="nl-NL"/>
        </w:rPr>
        <w:t>Gewezen deelnemers</w:t>
      </w:r>
    </w:p>
    <w:p w14:paraId="338AB1D1" w14:textId="355BDE6E" w:rsidR="004D050A" w:rsidRDefault="004D050A" w:rsidP="006D643F">
      <w:pPr>
        <w:pStyle w:val="AonBodyText"/>
        <w:rPr>
          <w:b w:val="0"/>
          <w:bCs/>
          <w:sz w:val="22"/>
          <w:lang w:val="nl-NL"/>
        </w:rPr>
      </w:pPr>
    </w:p>
    <w:p w14:paraId="520BEDA1" w14:textId="6BAB0D5C" w:rsidR="00AA2451" w:rsidRDefault="00AA2451" w:rsidP="006D643F">
      <w:pPr>
        <w:pStyle w:val="AonBodyText"/>
        <w:rPr>
          <w:b w:val="0"/>
          <w:bCs/>
          <w:sz w:val="22"/>
          <w:lang w:val="nl-NL"/>
        </w:rPr>
      </w:pPr>
      <w:r>
        <w:rPr>
          <w:noProof/>
        </w:rPr>
        <w:drawing>
          <wp:inline distT="0" distB="0" distL="0" distR="0" wp14:anchorId="1C2C7524" wp14:editId="5C974E12">
            <wp:extent cx="4540250" cy="2857500"/>
            <wp:effectExtent l="0" t="0" r="12700" b="0"/>
            <wp:docPr id="269980451"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E4CBFA" w14:textId="2E4E3E72" w:rsidR="004D050A" w:rsidRPr="00EE6ACE" w:rsidRDefault="00EE6ACE" w:rsidP="006D643F">
      <w:pPr>
        <w:pStyle w:val="AonBodyText"/>
        <w:rPr>
          <w:b w:val="0"/>
          <w:bCs/>
          <w:szCs w:val="20"/>
          <w:lang w:val="nl-NL"/>
        </w:rPr>
      </w:pPr>
      <w:r w:rsidRPr="00EE6ACE">
        <w:rPr>
          <w:b w:val="0"/>
          <w:bCs/>
          <w:szCs w:val="20"/>
          <w:lang w:val="nl-NL"/>
        </w:rPr>
        <w:t>Grafiek 7.5, netto profijt gewezen deelnemers in het basisscenario</w:t>
      </w:r>
    </w:p>
    <w:p w14:paraId="5516F261" w14:textId="07F61FA6" w:rsidR="004D050A" w:rsidRDefault="00EE6ACE" w:rsidP="006D643F">
      <w:pPr>
        <w:pStyle w:val="AonBodyText"/>
        <w:rPr>
          <w:b w:val="0"/>
          <w:bCs/>
          <w:sz w:val="22"/>
          <w:lang w:val="nl-NL"/>
        </w:rPr>
      </w:pPr>
      <w:r>
        <w:rPr>
          <w:b w:val="0"/>
          <w:bCs/>
          <w:sz w:val="22"/>
          <w:lang w:val="nl-NL"/>
        </w:rPr>
        <w:br/>
      </w:r>
      <w:r w:rsidR="00942925">
        <w:rPr>
          <w:b w:val="0"/>
          <w:bCs/>
          <w:sz w:val="22"/>
          <w:lang w:val="nl-NL"/>
        </w:rPr>
        <w:t xml:space="preserve">Het nettoprofijt </w:t>
      </w:r>
      <w:r w:rsidR="003B4CD8">
        <w:rPr>
          <w:b w:val="0"/>
          <w:bCs/>
          <w:sz w:val="22"/>
          <w:lang w:val="nl-NL"/>
        </w:rPr>
        <w:t xml:space="preserve">is positief voor alle gewezen deelnemers. </w:t>
      </w:r>
      <w:r w:rsidR="005900D8">
        <w:rPr>
          <w:b w:val="0"/>
          <w:bCs/>
          <w:sz w:val="22"/>
          <w:lang w:val="nl-NL"/>
        </w:rPr>
        <w:t>De jongere gewezen deelnemers hebben meer voordeel dan de oudere gewezen deelnemers.</w:t>
      </w:r>
    </w:p>
    <w:p w14:paraId="51407700" w14:textId="77777777" w:rsidR="004D050A" w:rsidRDefault="004D050A" w:rsidP="006D643F">
      <w:pPr>
        <w:pStyle w:val="AonBodyText"/>
        <w:rPr>
          <w:b w:val="0"/>
          <w:bCs/>
          <w:sz w:val="22"/>
          <w:lang w:val="nl-NL"/>
        </w:rPr>
      </w:pPr>
    </w:p>
    <w:p w14:paraId="029A9863" w14:textId="43FB1883" w:rsidR="004D050A" w:rsidRPr="004D050A" w:rsidRDefault="006A78CA" w:rsidP="006D643F">
      <w:pPr>
        <w:pStyle w:val="AonBodyText"/>
        <w:rPr>
          <w:sz w:val="22"/>
          <w:lang w:val="nl-NL"/>
        </w:rPr>
      </w:pPr>
      <w:r>
        <w:rPr>
          <w:sz w:val="22"/>
          <w:lang w:val="nl-NL"/>
        </w:rPr>
        <w:t>Gepensioneerden</w:t>
      </w:r>
    </w:p>
    <w:p w14:paraId="4B3440B6" w14:textId="2DC1A624" w:rsidR="004D050A" w:rsidRDefault="004D050A" w:rsidP="006D643F">
      <w:pPr>
        <w:pStyle w:val="AonBodyText"/>
        <w:rPr>
          <w:b w:val="0"/>
          <w:bCs/>
          <w:sz w:val="22"/>
          <w:lang w:val="nl-NL"/>
        </w:rPr>
      </w:pPr>
    </w:p>
    <w:p w14:paraId="44AA9BD4" w14:textId="35F633EE" w:rsidR="00AA2451" w:rsidRDefault="00AA2451" w:rsidP="006D643F">
      <w:pPr>
        <w:pStyle w:val="AonBodyText"/>
        <w:rPr>
          <w:b w:val="0"/>
          <w:bCs/>
          <w:sz w:val="22"/>
          <w:lang w:val="nl-NL"/>
        </w:rPr>
      </w:pPr>
      <w:r>
        <w:rPr>
          <w:noProof/>
        </w:rPr>
        <w:drawing>
          <wp:inline distT="0" distB="0" distL="0" distR="0" wp14:anchorId="4132EF21" wp14:editId="3B4D139B">
            <wp:extent cx="4673600" cy="2853690"/>
            <wp:effectExtent l="0" t="0" r="12700" b="3810"/>
            <wp:docPr id="157386757"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0664C9" w14:textId="172CCDF6" w:rsidR="003D2564" w:rsidRPr="00EE6ACE" w:rsidRDefault="00EE6ACE" w:rsidP="006D643F">
      <w:pPr>
        <w:pStyle w:val="AonBodyText"/>
        <w:rPr>
          <w:b w:val="0"/>
          <w:bCs/>
          <w:szCs w:val="20"/>
          <w:lang w:val="nl-NL"/>
        </w:rPr>
      </w:pPr>
      <w:r w:rsidRPr="00EE6ACE">
        <w:rPr>
          <w:b w:val="0"/>
          <w:bCs/>
          <w:szCs w:val="20"/>
          <w:lang w:val="nl-NL"/>
        </w:rPr>
        <w:t>Grafiek 7.6, netto profijt gepensioneerden in het basisscenario</w:t>
      </w:r>
    </w:p>
    <w:p w14:paraId="34F7E2F2" w14:textId="545FC4AD" w:rsidR="00034506" w:rsidRDefault="00EE6ACE" w:rsidP="00034506">
      <w:pPr>
        <w:pStyle w:val="AonBodyText"/>
        <w:rPr>
          <w:b w:val="0"/>
          <w:bCs/>
          <w:sz w:val="22"/>
          <w:lang w:val="nl-NL"/>
        </w:rPr>
      </w:pPr>
      <w:r>
        <w:rPr>
          <w:b w:val="0"/>
          <w:bCs/>
          <w:sz w:val="22"/>
          <w:lang w:val="nl-NL"/>
        </w:rPr>
        <w:br/>
      </w:r>
      <w:r w:rsidR="003B4CD8">
        <w:rPr>
          <w:b w:val="0"/>
          <w:bCs/>
          <w:sz w:val="22"/>
          <w:lang w:val="nl-NL"/>
        </w:rPr>
        <w:t xml:space="preserve">Ook voor de </w:t>
      </w:r>
      <w:r w:rsidR="006A78CA">
        <w:rPr>
          <w:b w:val="0"/>
          <w:bCs/>
          <w:sz w:val="22"/>
          <w:lang w:val="nl-NL"/>
        </w:rPr>
        <w:t>gepensioneerden</w:t>
      </w:r>
      <w:r w:rsidR="003B4CD8">
        <w:rPr>
          <w:b w:val="0"/>
          <w:bCs/>
          <w:sz w:val="22"/>
          <w:lang w:val="nl-NL"/>
        </w:rPr>
        <w:t xml:space="preserve"> is het nettoprofijt positief. De jongere </w:t>
      </w:r>
      <w:r w:rsidR="006A78CA">
        <w:rPr>
          <w:b w:val="0"/>
          <w:bCs/>
          <w:sz w:val="22"/>
          <w:lang w:val="nl-NL"/>
        </w:rPr>
        <w:t>gepensioneerden</w:t>
      </w:r>
      <w:r w:rsidR="003B4CD8">
        <w:rPr>
          <w:b w:val="0"/>
          <w:bCs/>
          <w:sz w:val="22"/>
          <w:lang w:val="nl-NL"/>
        </w:rPr>
        <w:t xml:space="preserve"> hebben meer voordeel dan de oudere </w:t>
      </w:r>
      <w:r w:rsidR="006A78CA">
        <w:rPr>
          <w:b w:val="0"/>
          <w:bCs/>
          <w:sz w:val="22"/>
          <w:lang w:val="nl-NL"/>
        </w:rPr>
        <w:t>gepensioneerden</w:t>
      </w:r>
      <w:r w:rsidR="005317C6">
        <w:rPr>
          <w:b w:val="0"/>
          <w:bCs/>
          <w:sz w:val="22"/>
          <w:lang w:val="nl-NL"/>
        </w:rPr>
        <w:t xml:space="preserve">. </w:t>
      </w:r>
      <w:r w:rsidR="00034506" w:rsidRPr="009026E1">
        <w:rPr>
          <w:b w:val="0"/>
          <w:bCs/>
          <w:sz w:val="22"/>
          <w:lang w:val="nl-NL"/>
        </w:rPr>
        <w:t>Dat de</w:t>
      </w:r>
      <w:r w:rsidR="00034506">
        <w:rPr>
          <w:b w:val="0"/>
          <w:bCs/>
          <w:sz w:val="22"/>
          <w:lang w:val="nl-NL"/>
        </w:rPr>
        <w:t xml:space="preserve"> lijn voor de gepensioneerden daalt </w:t>
      </w:r>
      <w:r w:rsidR="00034506" w:rsidRPr="009026E1">
        <w:rPr>
          <w:b w:val="0"/>
          <w:bCs/>
          <w:sz w:val="22"/>
          <w:lang w:val="nl-NL"/>
        </w:rPr>
        <w:t xml:space="preserve">is een gevolg van de verdeling van de buffers bij de transitie (standaardmethode) waarbij procentueel het aandeel van de oudere gepensioneerden in de verdeling van de buffers lager is dan </w:t>
      </w:r>
      <w:r w:rsidR="005900D8">
        <w:rPr>
          <w:b w:val="0"/>
          <w:bCs/>
          <w:sz w:val="22"/>
          <w:lang w:val="nl-NL"/>
        </w:rPr>
        <w:t xml:space="preserve">van </w:t>
      </w:r>
      <w:r w:rsidR="00034506" w:rsidRPr="009026E1">
        <w:rPr>
          <w:b w:val="0"/>
          <w:bCs/>
          <w:sz w:val="22"/>
          <w:lang w:val="nl-NL"/>
        </w:rPr>
        <w:t>de jongere gepensioneerde. Voor de verdere uitwerking en de o</w:t>
      </w:r>
      <w:r w:rsidR="00034506">
        <w:rPr>
          <w:b w:val="0"/>
          <w:bCs/>
          <w:sz w:val="22"/>
          <w:lang w:val="nl-NL"/>
        </w:rPr>
        <w:t>n</w:t>
      </w:r>
      <w:r w:rsidR="00034506" w:rsidRPr="009026E1">
        <w:rPr>
          <w:b w:val="0"/>
          <w:bCs/>
          <w:sz w:val="22"/>
          <w:lang w:val="nl-NL"/>
        </w:rPr>
        <w:t xml:space="preserve">derbouwing verwijzen wij naar hoofdstuk 6.3.       </w:t>
      </w:r>
    </w:p>
    <w:p w14:paraId="5E204CF6" w14:textId="77777777" w:rsidR="00034506" w:rsidRDefault="00034506" w:rsidP="00034506">
      <w:pPr>
        <w:pStyle w:val="AonBodyText"/>
        <w:rPr>
          <w:b w:val="0"/>
          <w:bCs/>
          <w:sz w:val="22"/>
          <w:lang w:val="nl-NL"/>
        </w:rPr>
      </w:pPr>
    </w:p>
    <w:p w14:paraId="43ABCFD6" w14:textId="3AEAE456" w:rsidR="00034506" w:rsidRDefault="00034506" w:rsidP="00034506">
      <w:pPr>
        <w:pStyle w:val="AonBodyText"/>
        <w:rPr>
          <w:b w:val="0"/>
          <w:bCs/>
          <w:sz w:val="22"/>
          <w:lang w:val="nl-NL"/>
        </w:rPr>
      </w:pPr>
      <w:r>
        <w:rPr>
          <w:b w:val="0"/>
          <w:bCs/>
          <w:sz w:val="22"/>
          <w:lang w:val="nl-NL"/>
        </w:rPr>
        <w:t xml:space="preserve">Overall conclusie van deze berekening is dat het netto profijt hoger is dan nul voor alle leeftijden. Dat voordeel is voor jonge gepensioneerden groter dan voor oudere gepensioneerden omdat deze langer van de voordelen van het nieuwe stelsel profiteren.  </w:t>
      </w:r>
    </w:p>
    <w:p w14:paraId="3E78CCB2" w14:textId="693A347F" w:rsidR="003D2564" w:rsidRDefault="003D2564" w:rsidP="003D2564">
      <w:pPr>
        <w:pStyle w:val="AonHeading2"/>
        <w:numPr>
          <w:ilvl w:val="1"/>
          <w:numId w:val="4"/>
        </w:numPr>
      </w:pPr>
      <w:bookmarkStart w:id="131" w:name="_Toc185327846"/>
      <w:r>
        <w:t>Gevoeligheidsanalyses</w:t>
      </w:r>
      <w:bookmarkEnd w:id="131"/>
    </w:p>
    <w:p w14:paraId="5A745175" w14:textId="30B195DA" w:rsidR="00532FBD" w:rsidRDefault="00532FBD" w:rsidP="00532FBD">
      <w:pPr>
        <w:pStyle w:val="AonBodyText"/>
        <w:rPr>
          <w:b w:val="0"/>
          <w:bCs/>
          <w:sz w:val="22"/>
          <w:lang w:val="nl-NL"/>
        </w:rPr>
      </w:pPr>
      <w:r>
        <w:rPr>
          <w:b w:val="0"/>
          <w:bCs/>
          <w:sz w:val="22"/>
          <w:lang w:val="nl-NL"/>
        </w:rPr>
        <w:t xml:space="preserve">Om de gevoeligheid van de uitkomsten voor de invaardekkingsgraad en de rente te onderzoeken zijn </w:t>
      </w:r>
      <w:r w:rsidR="001107DB">
        <w:rPr>
          <w:b w:val="0"/>
          <w:bCs/>
          <w:sz w:val="22"/>
          <w:lang w:val="nl-NL"/>
        </w:rPr>
        <w:t>ook</w:t>
      </w:r>
      <w:r>
        <w:rPr>
          <w:b w:val="0"/>
          <w:bCs/>
          <w:sz w:val="22"/>
          <w:lang w:val="nl-NL"/>
        </w:rPr>
        <w:t xml:space="preserve"> de volgende berekeningen gemaakt:</w:t>
      </w:r>
    </w:p>
    <w:p w14:paraId="0A593A4C" w14:textId="28F979E0" w:rsidR="00532FBD" w:rsidRDefault="009106F2" w:rsidP="00532FBD">
      <w:pPr>
        <w:pStyle w:val="AonBodyText"/>
        <w:numPr>
          <w:ilvl w:val="0"/>
          <w:numId w:val="23"/>
        </w:numPr>
        <w:rPr>
          <w:b w:val="0"/>
          <w:bCs/>
          <w:sz w:val="22"/>
          <w:lang w:val="nl-NL"/>
        </w:rPr>
      </w:pPr>
      <w:bookmarkStart w:id="132" w:name="_Hlk183004215"/>
      <w:r>
        <w:rPr>
          <w:b w:val="0"/>
          <w:bCs/>
          <w:sz w:val="22"/>
          <w:lang w:val="nl-NL"/>
        </w:rPr>
        <w:t>D</w:t>
      </w:r>
      <w:r w:rsidR="00532FBD">
        <w:rPr>
          <w:b w:val="0"/>
          <w:bCs/>
          <w:sz w:val="22"/>
          <w:lang w:val="nl-NL"/>
        </w:rPr>
        <w:t>ekkingsgraad van 107%</w:t>
      </w:r>
      <w:r w:rsidR="005317C6">
        <w:rPr>
          <w:b w:val="0"/>
          <w:bCs/>
          <w:sz w:val="22"/>
          <w:lang w:val="nl-NL"/>
        </w:rPr>
        <w:t>;</w:t>
      </w:r>
    </w:p>
    <w:p w14:paraId="452A394C" w14:textId="516848FE" w:rsidR="00532FBD" w:rsidRDefault="009106F2" w:rsidP="00532FBD">
      <w:pPr>
        <w:pStyle w:val="AonBodyText"/>
        <w:numPr>
          <w:ilvl w:val="0"/>
          <w:numId w:val="23"/>
        </w:numPr>
        <w:rPr>
          <w:b w:val="0"/>
          <w:bCs/>
          <w:sz w:val="22"/>
          <w:lang w:val="nl-NL"/>
        </w:rPr>
      </w:pPr>
      <w:r>
        <w:rPr>
          <w:b w:val="0"/>
          <w:bCs/>
          <w:sz w:val="22"/>
          <w:lang w:val="nl-NL"/>
        </w:rPr>
        <w:t>D</w:t>
      </w:r>
      <w:r w:rsidR="00532FBD">
        <w:rPr>
          <w:b w:val="0"/>
          <w:bCs/>
          <w:sz w:val="22"/>
          <w:lang w:val="nl-NL"/>
        </w:rPr>
        <w:t>ekkingsgraad van 127%</w:t>
      </w:r>
      <w:r w:rsidR="005317C6">
        <w:rPr>
          <w:b w:val="0"/>
          <w:bCs/>
          <w:sz w:val="22"/>
          <w:lang w:val="nl-NL"/>
        </w:rPr>
        <w:t>;</w:t>
      </w:r>
    </w:p>
    <w:p w14:paraId="11EA75F0" w14:textId="33B92F0D" w:rsidR="00532FBD" w:rsidRDefault="00532FBD" w:rsidP="00532FBD">
      <w:pPr>
        <w:pStyle w:val="AonBodyText"/>
        <w:numPr>
          <w:ilvl w:val="0"/>
          <w:numId w:val="23"/>
        </w:numPr>
        <w:rPr>
          <w:b w:val="0"/>
          <w:bCs/>
          <w:sz w:val="22"/>
          <w:lang w:val="nl-NL"/>
        </w:rPr>
      </w:pPr>
      <w:r>
        <w:rPr>
          <w:b w:val="0"/>
          <w:bCs/>
          <w:sz w:val="22"/>
          <w:lang w:val="nl-NL"/>
        </w:rPr>
        <w:t>Rente 1%-punt hoger</w:t>
      </w:r>
      <w:r w:rsidR="005317C6">
        <w:rPr>
          <w:b w:val="0"/>
          <w:bCs/>
          <w:sz w:val="22"/>
          <w:lang w:val="nl-NL"/>
        </w:rPr>
        <w:t>;</w:t>
      </w:r>
    </w:p>
    <w:p w14:paraId="27ECE4F2" w14:textId="52E35661" w:rsidR="00532FBD" w:rsidRDefault="00532FBD" w:rsidP="00532FBD">
      <w:pPr>
        <w:pStyle w:val="AonBodyText"/>
        <w:numPr>
          <w:ilvl w:val="0"/>
          <w:numId w:val="23"/>
        </w:numPr>
        <w:rPr>
          <w:b w:val="0"/>
          <w:bCs/>
          <w:sz w:val="22"/>
          <w:lang w:val="nl-NL"/>
        </w:rPr>
      </w:pPr>
      <w:r>
        <w:rPr>
          <w:b w:val="0"/>
          <w:bCs/>
          <w:sz w:val="22"/>
          <w:lang w:val="nl-NL"/>
        </w:rPr>
        <w:t>Rente 1%-punt lager</w:t>
      </w:r>
      <w:r w:rsidR="005317C6">
        <w:rPr>
          <w:b w:val="0"/>
          <w:bCs/>
          <w:sz w:val="22"/>
          <w:lang w:val="nl-NL"/>
        </w:rPr>
        <w:t>.</w:t>
      </w:r>
    </w:p>
    <w:bookmarkEnd w:id="132"/>
    <w:p w14:paraId="782E5EAF" w14:textId="11392E65" w:rsidR="00532FBD" w:rsidRDefault="00532FBD" w:rsidP="00532FBD">
      <w:pPr>
        <w:pStyle w:val="AonBodyText"/>
        <w:rPr>
          <w:b w:val="0"/>
          <w:bCs/>
          <w:sz w:val="22"/>
          <w:lang w:val="nl-NL"/>
        </w:rPr>
      </w:pPr>
      <w:r>
        <w:rPr>
          <w:b w:val="0"/>
          <w:bCs/>
          <w:sz w:val="22"/>
          <w:lang w:val="nl-NL"/>
        </w:rPr>
        <w:t xml:space="preserve"> </w:t>
      </w:r>
    </w:p>
    <w:p w14:paraId="5BAABB17" w14:textId="3702883F" w:rsidR="00616DFC" w:rsidRDefault="001107DB" w:rsidP="00616DFC">
      <w:pPr>
        <w:pStyle w:val="AonBodyText"/>
        <w:rPr>
          <w:b w:val="0"/>
          <w:sz w:val="32"/>
          <w:szCs w:val="32"/>
          <w:lang w:val="nl-NL"/>
        </w:rPr>
      </w:pPr>
      <w:r>
        <w:rPr>
          <w:b w:val="0"/>
          <w:bCs/>
          <w:sz w:val="22"/>
          <w:lang w:val="nl-NL"/>
        </w:rPr>
        <w:t xml:space="preserve">De resultaten van deze berekeningen zijn opgenomen in bijlage </w:t>
      </w:r>
      <w:r w:rsidR="00205FDD">
        <w:rPr>
          <w:b w:val="0"/>
          <w:bCs/>
          <w:sz w:val="22"/>
          <w:lang w:val="nl-NL"/>
        </w:rPr>
        <w:t>4</w:t>
      </w:r>
      <w:r>
        <w:rPr>
          <w:b w:val="0"/>
          <w:bCs/>
          <w:sz w:val="22"/>
          <w:lang w:val="nl-NL"/>
        </w:rPr>
        <w:t xml:space="preserve">. </w:t>
      </w:r>
    </w:p>
    <w:p w14:paraId="291477E9" w14:textId="5E82D177" w:rsidR="00532FBD" w:rsidRDefault="00532FBD" w:rsidP="00532FBD">
      <w:pPr>
        <w:pStyle w:val="AonHeading2"/>
        <w:numPr>
          <w:ilvl w:val="1"/>
          <w:numId w:val="4"/>
        </w:numPr>
      </w:pPr>
      <w:bookmarkStart w:id="133" w:name="_Toc185327847"/>
      <w:r>
        <w:t>Bandbreedtes</w:t>
      </w:r>
      <w:bookmarkEnd w:id="133"/>
    </w:p>
    <w:p w14:paraId="668C2D6A" w14:textId="4C3A49BE" w:rsidR="001107DB" w:rsidRDefault="001107DB" w:rsidP="00532FBD">
      <w:pPr>
        <w:pStyle w:val="AonBodyText"/>
        <w:rPr>
          <w:b w:val="0"/>
          <w:bCs/>
          <w:sz w:val="22"/>
          <w:lang w:val="nl-NL"/>
        </w:rPr>
      </w:pPr>
      <w:r>
        <w:rPr>
          <w:b w:val="0"/>
          <w:bCs/>
          <w:sz w:val="22"/>
          <w:lang w:val="nl-NL"/>
        </w:rPr>
        <w:t>Het pensioenresultaat en nettoprofijt zijn wettelijke maatstaven. Voor deze maatstaven hebben sociale partners bandbreedtes bepaald. Als de resultaten op de transitiedatum binnen deze bandbreedtes vallen, kan de transitie doorgaan zoals vastgelegd in dit transitieplan. Er is da</w:t>
      </w:r>
      <w:r w:rsidR="005317C6">
        <w:rPr>
          <w:b w:val="0"/>
          <w:bCs/>
          <w:sz w:val="22"/>
          <w:lang w:val="nl-NL"/>
        </w:rPr>
        <w:t>n</w:t>
      </w:r>
      <w:r>
        <w:rPr>
          <w:b w:val="0"/>
          <w:bCs/>
          <w:sz w:val="22"/>
          <w:lang w:val="nl-NL"/>
        </w:rPr>
        <w:t xml:space="preserve"> geen verdere besluitvorming van sociale partners nodig. Als de resultaten buiten de bandbreedtes vallen, komen sociale partners bijeen om te beoordelen of er sprake is van een evenwichtige transitie of niet. Er vindt dan ook overleg met </w:t>
      </w:r>
      <w:r w:rsidR="00992290">
        <w:rPr>
          <w:b w:val="0"/>
          <w:bCs/>
          <w:sz w:val="22"/>
          <w:lang w:val="nl-NL"/>
        </w:rPr>
        <w:t>SPE</w:t>
      </w:r>
      <w:r>
        <w:rPr>
          <w:b w:val="0"/>
          <w:bCs/>
          <w:sz w:val="22"/>
          <w:lang w:val="nl-NL"/>
        </w:rPr>
        <w:t xml:space="preserve"> plaats. </w:t>
      </w:r>
    </w:p>
    <w:p w14:paraId="4D110520" w14:textId="77777777" w:rsidR="001107DB" w:rsidRDefault="001107DB" w:rsidP="00532FBD">
      <w:pPr>
        <w:pStyle w:val="AonBodyText"/>
        <w:rPr>
          <w:b w:val="0"/>
          <w:bCs/>
          <w:sz w:val="22"/>
          <w:lang w:val="nl-NL"/>
        </w:rPr>
      </w:pPr>
    </w:p>
    <w:p w14:paraId="77E32527" w14:textId="265097FC" w:rsidR="006C3670" w:rsidRPr="001107DB" w:rsidRDefault="001107DB" w:rsidP="00532FBD">
      <w:pPr>
        <w:pStyle w:val="AonBodyText"/>
        <w:rPr>
          <w:b w:val="0"/>
          <w:bCs/>
          <w:sz w:val="22"/>
          <w:lang w:val="nl-NL"/>
        </w:rPr>
      </w:pPr>
      <w:r>
        <w:rPr>
          <w:b w:val="0"/>
          <w:bCs/>
          <w:sz w:val="22"/>
          <w:lang w:val="nl-NL"/>
        </w:rPr>
        <w:t xml:space="preserve">Sociale partners willen benadrukken dat als de resultaten buiten de bandbreedtes vallen, dit niet automatisch betekent dat de transitie niet evenwichtig is. Wel is dan sprake van omstandigheden die bij het opstellen van dit transitieplan niet zijn voorzien, waardoor een extra beoordeling nodig is. </w:t>
      </w:r>
      <w:r w:rsidR="006C3670" w:rsidRPr="001107DB">
        <w:rPr>
          <w:b w:val="0"/>
          <w:bCs/>
          <w:sz w:val="22"/>
          <w:lang w:val="nl-NL"/>
        </w:rPr>
        <w:br w:type="page"/>
      </w:r>
    </w:p>
    <w:p w14:paraId="4DB2EC3F" w14:textId="77777777" w:rsidR="00012C1E" w:rsidRDefault="00012C1E" w:rsidP="00616DFC">
      <w:pPr>
        <w:pStyle w:val="AonHeading1"/>
        <w:numPr>
          <w:ilvl w:val="0"/>
          <w:numId w:val="4"/>
        </w:numPr>
        <w:ind w:left="1077"/>
        <w:rPr>
          <w:color w:val="auto"/>
        </w:rPr>
      </w:pPr>
      <w:bookmarkStart w:id="134" w:name="_Toc185327848"/>
      <w:r>
        <w:rPr>
          <w:color w:val="auto"/>
        </w:rPr>
        <w:t>C</w:t>
      </w:r>
      <w:r w:rsidRPr="003F7197">
        <w:rPr>
          <w:color w:val="auto"/>
        </w:rPr>
        <w:t>ompensatie</w:t>
      </w:r>
      <w:r>
        <w:rPr>
          <w:color w:val="auto"/>
        </w:rPr>
        <w:t xml:space="preserve"> en financieringsplan</w:t>
      </w:r>
      <w:bookmarkEnd w:id="134"/>
    </w:p>
    <w:p w14:paraId="641E0AD8" w14:textId="77777777" w:rsidR="00012C1E" w:rsidRDefault="00012C1E" w:rsidP="00012C1E">
      <w:pPr>
        <w:pStyle w:val="AonBodyText"/>
        <w:rPr>
          <w:lang w:val="nl-NL"/>
        </w:rPr>
      </w:pPr>
    </w:p>
    <w:p w14:paraId="2029AFBB" w14:textId="77777777" w:rsidR="005317C6" w:rsidRDefault="00012C1E" w:rsidP="00A51751">
      <w:pPr>
        <w:pStyle w:val="AonBodyText"/>
        <w:rPr>
          <w:b w:val="0"/>
          <w:bCs/>
          <w:sz w:val="22"/>
          <w:lang w:val="nl-NL"/>
        </w:rPr>
      </w:pPr>
      <w:r w:rsidRPr="002C18C3">
        <w:rPr>
          <w:b w:val="0"/>
          <w:bCs/>
          <w:sz w:val="22"/>
          <w:lang w:val="nl-NL"/>
        </w:rPr>
        <w:t xml:space="preserve">In het huidige pensioenstelsel krijgt iedereen dezelfde pensioenopbouw. Omdat de tijd tot de pensioendatum voor ouderen korter is, kan het pensioengeld dat in de regeling wordt ingebracht minder lang renderen. Daarom is pensioen voor ouderen duurder in de huidige pensioenregeling. In het nieuwe pensioenstelsel krijgt iedere deelnemer dezelfde pensioenpremie. </w:t>
      </w:r>
      <w:r w:rsidR="006A641F">
        <w:rPr>
          <w:b w:val="0"/>
          <w:bCs/>
          <w:sz w:val="22"/>
          <w:lang w:val="nl-NL"/>
        </w:rPr>
        <w:t xml:space="preserve">Dit wordt de afschaffing van de doorsneepremie genoemd. </w:t>
      </w:r>
    </w:p>
    <w:p w14:paraId="6CDD60A8" w14:textId="6AF3A5BA" w:rsidR="008636E1" w:rsidRPr="00A51751" w:rsidRDefault="006A641F" w:rsidP="00A51751">
      <w:pPr>
        <w:pStyle w:val="AonBodyText"/>
        <w:rPr>
          <w:lang w:val="nl-NL"/>
        </w:rPr>
      </w:pPr>
      <w:r>
        <w:rPr>
          <w:b w:val="0"/>
          <w:bCs/>
          <w:sz w:val="22"/>
          <w:lang w:val="nl-NL"/>
        </w:rPr>
        <w:t xml:space="preserve"> </w:t>
      </w:r>
    </w:p>
    <w:p w14:paraId="43C38AEF" w14:textId="09CBAB91" w:rsidR="008636E1" w:rsidRDefault="008636E1" w:rsidP="008636E1">
      <w:pPr>
        <w:pStyle w:val="AonBodyText"/>
        <w:rPr>
          <w:b w:val="0"/>
          <w:bCs/>
          <w:sz w:val="22"/>
          <w:lang w:val="nl-NL"/>
        </w:rPr>
      </w:pPr>
      <w:r>
        <w:rPr>
          <w:b w:val="0"/>
          <w:bCs/>
          <w:sz w:val="22"/>
          <w:lang w:val="nl-NL"/>
        </w:rPr>
        <w:t>De verwachting zal zijn dat ouderen in de toekomst dan ook minder pensioen zullen opbouwen, maar dat ligt bij Essity genuanceerd. Om dit te illustreren hebben wij onderstaande grafiek gemaakt.</w:t>
      </w:r>
    </w:p>
    <w:p w14:paraId="7A88CCFB" w14:textId="77777777" w:rsidR="008636E1" w:rsidRDefault="008636E1" w:rsidP="008636E1">
      <w:pPr>
        <w:pStyle w:val="AonBodyText"/>
        <w:rPr>
          <w:b w:val="0"/>
          <w:bCs/>
          <w:sz w:val="22"/>
          <w:lang w:val="nl-NL"/>
        </w:rPr>
      </w:pPr>
    </w:p>
    <w:p w14:paraId="3FB5B968" w14:textId="77777777" w:rsidR="008636E1" w:rsidRDefault="008636E1" w:rsidP="008636E1">
      <w:pPr>
        <w:pStyle w:val="AonBodyText"/>
        <w:ind w:left="1080"/>
        <w:rPr>
          <w:b w:val="0"/>
          <w:bCs/>
          <w:sz w:val="22"/>
          <w:lang w:val="nl-NL"/>
        </w:rPr>
      </w:pPr>
      <w:r>
        <w:rPr>
          <w:b w:val="0"/>
          <w:bCs/>
          <w:noProof/>
          <w:sz w:val="22"/>
          <w:lang w:val="nl-NL"/>
        </w:rPr>
        <w:drawing>
          <wp:inline distT="0" distB="0" distL="0" distR="0" wp14:anchorId="5760FCF8" wp14:editId="39B9A78D">
            <wp:extent cx="4042679" cy="1941397"/>
            <wp:effectExtent l="0" t="0" r="0" b="1905"/>
            <wp:docPr id="1883662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57603" cy="1948564"/>
                    </a:xfrm>
                    <a:prstGeom prst="rect">
                      <a:avLst/>
                    </a:prstGeom>
                    <a:noFill/>
                  </pic:spPr>
                </pic:pic>
              </a:graphicData>
            </a:graphic>
          </wp:inline>
        </w:drawing>
      </w:r>
    </w:p>
    <w:p w14:paraId="609FD433" w14:textId="7F3B33B6" w:rsidR="008636E1" w:rsidRPr="008F42BE" w:rsidRDefault="008F42BE" w:rsidP="008636E1">
      <w:pPr>
        <w:pStyle w:val="AonBodyText"/>
        <w:rPr>
          <w:b w:val="0"/>
          <w:bCs/>
          <w:szCs w:val="20"/>
          <w:lang w:val="nl-NL"/>
        </w:rPr>
      </w:pPr>
      <w:r>
        <w:rPr>
          <w:b w:val="0"/>
          <w:bCs/>
          <w:sz w:val="22"/>
          <w:lang w:val="nl-NL"/>
        </w:rPr>
        <w:tab/>
        <w:t xml:space="preserve">      </w:t>
      </w:r>
      <w:r w:rsidRPr="008F42BE">
        <w:rPr>
          <w:b w:val="0"/>
          <w:bCs/>
          <w:szCs w:val="20"/>
          <w:lang w:val="nl-NL"/>
        </w:rPr>
        <w:t>Grafiek 8.1, kostprijs van pensioen bij verschillende rentes</w:t>
      </w:r>
    </w:p>
    <w:p w14:paraId="3996A8AB" w14:textId="18FFB3BA" w:rsidR="008636E1" w:rsidRDefault="008F42BE" w:rsidP="008636E1">
      <w:pPr>
        <w:pStyle w:val="AonBodyText"/>
        <w:rPr>
          <w:b w:val="0"/>
          <w:bCs/>
          <w:sz w:val="22"/>
          <w:lang w:val="nl-NL"/>
        </w:rPr>
      </w:pPr>
      <w:r>
        <w:rPr>
          <w:b w:val="0"/>
          <w:bCs/>
          <w:sz w:val="22"/>
          <w:lang w:val="nl-NL"/>
        </w:rPr>
        <w:br/>
      </w:r>
      <w:r w:rsidR="008636E1">
        <w:rPr>
          <w:b w:val="0"/>
          <w:bCs/>
          <w:sz w:val="22"/>
          <w:lang w:val="nl-NL"/>
        </w:rPr>
        <w:t>De blauwe lijn is de premie di</w:t>
      </w:r>
      <w:r w:rsidR="005900D8">
        <w:rPr>
          <w:b w:val="0"/>
          <w:bCs/>
          <w:sz w:val="22"/>
          <w:lang w:val="nl-NL"/>
        </w:rPr>
        <w:t>e</w:t>
      </w:r>
      <w:r w:rsidR="008636E1">
        <w:rPr>
          <w:b w:val="0"/>
          <w:bCs/>
          <w:sz w:val="22"/>
          <w:lang w:val="nl-NL"/>
        </w:rPr>
        <w:t xml:space="preserve"> in het nieuwe regeling door sociale partners is afgesproken. De gekleurde lijnen </w:t>
      </w:r>
      <w:r w:rsidR="005900D8">
        <w:rPr>
          <w:b w:val="0"/>
          <w:bCs/>
          <w:sz w:val="22"/>
          <w:lang w:val="nl-NL"/>
        </w:rPr>
        <w:t xml:space="preserve">zijn </w:t>
      </w:r>
      <w:r w:rsidR="008636E1">
        <w:rPr>
          <w:b w:val="0"/>
          <w:bCs/>
          <w:sz w:val="22"/>
          <w:lang w:val="nl-NL"/>
        </w:rPr>
        <w:t>de kostprijs van het pensioen. Dat is afhankelijk van de rekenrente. Bij een hoge rente is pensioen goedkoper dan bij lage rente. De groene lijn is de rekenrente van 30 juni</w:t>
      </w:r>
      <w:r w:rsidR="005900D8">
        <w:rPr>
          <w:b w:val="0"/>
          <w:bCs/>
          <w:sz w:val="22"/>
          <w:lang w:val="nl-NL"/>
        </w:rPr>
        <w:t xml:space="preserve"> 2024</w:t>
      </w:r>
      <w:r w:rsidR="008636E1">
        <w:rPr>
          <w:b w:val="0"/>
          <w:bCs/>
          <w:sz w:val="22"/>
          <w:lang w:val="nl-NL"/>
        </w:rPr>
        <w:t xml:space="preserve">, zoals deze wordt gepubliceerd door DNB. De groene lijn stijgt, want de kostprijs van pensioen is bij jongeren lager dan bij ouderen, omdat deze premies langer renderen. </w:t>
      </w:r>
    </w:p>
    <w:p w14:paraId="3E995B63" w14:textId="77777777" w:rsidR="008636E1" w:rsidRDefault="008636E1" w:rsidP="008636E1">
      <w:pPr>
        <w:pStyle w:val="AonBodyText"/>
        <w:rPr>
          <w:b w:val="0"/>
          <w:bCs/>
          <w:sz w:val="22"/>
          <w:lang w:val="nl-NL"/>
        </w:rPr>
      </w:pPr>
    </w:p>
    <w:p w14:paraId="752086CE" w14:textId="1070313B" w:rsidR="008636E1" w:rsidRPr="008636E1" w:rsidRDefault="008636E1" w:rsidP="008636E1">
      <w:pPr>
        <w:pStyle w:val="AonBodyText"/>
        <w:rPr>
          <w:b w:val="0"/>
          <w:bCs/>
          <w:sz w:val="22"/>
          <w:lang w:val="nl-NL"/>
        </w:rPr>
      </w:pPr>
      <w:r w:rsidRPr="008636E1">
        <w:rPr>
          <w:b w:val="0"/>
          <w:bCs/>
          <w:sz w:val="22"/>
          <w:lang w:val="nl-NL"/>
        </w:rPr>
        <w:t xml:space="preserve">Wat ook blijkt, is dat de door sociale partners afgesproken premie hoog is. Als er sprake is van een doorsneepremie, dan zou de blauwe lijn overeenkomen met het gemiddelde van de groene lijn. Dan is de afgesproken premie gemiddeld gelijk aan de kostprijs naar de stand van de rekenrente van 30 juni. Nu ligt de blauwe lijn hoger dan het gemiddelde. Sociale partners hebben </w:t>
      </w:r>
      <w:r w:rsidR="005317C6">
        <w:rPr>
          <w:b w:val="0"/>
          <w:bCs/>
          <w:sz w:val="22"/>
          <w:lang w:val="nl-NL"/>
        </w:rPr>
        <w:t>over de hoge premie</w:t>
      </w:r>
      <w:r w:rsidRPr="008636E1">
        <w:rPr>
          <w:b w:val="0"/>
          <w:bCs/>
          <w:sz w:val="22"/>
          <w:lang w:val="nl-NL"/>
        </w:rPr>
        <w:t xml:space="preserve"> overeenstemming bereikt.  </w:t>
      </w:r>
    </w:p>
    <w:p w14:paraId="4C8D4D17" w14:textId="77777777" w:rsidR="008636E1" w:rsidRDefault="008636E1" w:rsidP="008636E1">
      <w:pPr>
        <w:pStyle w:val="AonBodyText"/>
        <w:rPr>
          <w:b w:val="0"/>
          <w:bCs/>
          <w:sz w:val="22"/>
          <w:lang w:val="nl-NL"/>
        </w:rPr>
      </w:pPr>
    </w:p>
    <w:p w14:paraId="71DA1B94" w14:textId="7E66E5DD" w:rsidR="008636E1" w:rsidRPr="008636E1" w:rsidRDefault="008636E1" w:rsidP="008636E1">
      <w:pPr>
        <w:pStyle w:val="AonBodyText"/>
        <w:rPr>
          <w:b w:val="0"/>
          <w:bCs/>
          <w:sz w:val="22"/>
          <w:lang w:val="nl-NL"/>
        </w:rPr>
      </w:pPr>
      <w:r w:rsidRPr="008636E1">
        <w:rPr>
          <w:b w:val="0"/>
          <w:bCs/>
          <w:sz w:val="22"/>
          <w:lang w:val="nl-NL"/>
        </w:rPr>
        <w:t xml:space="preserve">Sociale partners vinden dat oudere deelnemers die door de overgang een lager pensioen op gaan bouwen hiervoor een vergoeding moeten krijgen, oftewel een compensatie. Sociale partners hebben daarbij gekeken naar de deelnemers waarbij de kostprijs van pensioen hoger ligt dan de premie. Dat wordt in het vervolg van dit hoofdstuk uitgewerkt.  </w:t>
      </w:r>
    </w:p>
    <w:p w14:paraId="6F92F820" w14:textId="6E8F1C6C" w:rsidR="00012C1E" w:rsidRPr="002C18C3" w:rsidRDefault="00012C1E" w:rsidP="00012C1E">
      <w:pPr>
        <w:pStyle w:val="AonBodyText"/>
        <w:rPr>
          <w:b w:val="0"/>
          <w:bCs/>
          <w:sz w:val="22"/>
          <w:lang w:val="nl-NL"/>
        </w:rPr>
      </w:pPr>
    </w:p>
    <w:p w14:paraId="3AEFE263" w14:textId="77777777" w:rsidR="008636E1" w:rsidRDefault="008636E1">
      <w:pPr>
        <w:spacing w:after="200"/>
        <w:rPr>
          <w:rFonts w:ascii="Arial" w:eastAsia="Times New Roman" w:hAnsi="Arial" w:cs="Times New Roman"/>
          <w:b/>
          <w:color w:val="auto"/>
          <w:sz w:val="32"/>
          <w:szCs w:val="32"/>
          <w:lang w:val="nl-NL"/>
        </w:rPr>
      </w:pPr>
      <w:r>
        <w:br w:type="page"/>
      </w:r>
    </w:p>
    <w:p w14:paraId="7445E6E6" w14:textId="63D3444B" w:rsidR="00012C1E" w:rsidRPr="001A4177" w:rsidRDefault="00012C1E" w:rsidP="00012C1E">
      <w:pPr>
        <w:pStyle w:val="AonHeading2"/>
        <w:numPr>
          <w:ilvl w:val="1"/>
          <w:numId w:val="4"/>
        </w:numPr>
      </w:pPr>
      <w:bookmarkStart w:id="135" w:name="_Toc185327849"/>
      <w:r>
        <w:t>Financiering</w:t>
      </w:r>
      <w:r w:rsidRPr="001A4177">
        <w:t xml:space="preserve"> compensatie</w:t>
      </w:r>
      <w:bookmarkEnd w:id="135"/>
    </w:p>
    <w:p w14:paraId="38B7E863" w14:textId="375BFB4C" w:rsidR="00012C1E" w:rsidRDefault="00012C1E" w:rsidP="00012C1E">
      <w:pPr>
        <w:pStyle w:val="AonBodyText"/>
        <w:rPr>
          <w:b w:val="0"/>
          <w:bCs/>
          <w:sz w:val="22"/>
          <w:lang w:val="nl-NL"/>
        </w:rPr>
      </w:pPr>
      <w:r w:rsidRPr="002C18C3">
        <w:rPr>
          <w:b w:val="0"/>
          <w:bCs/>
          <w:sz w:val="22"/>
          <w:lang w:val="nl-NL"/>
        </w:rPr>
        <w:t>De compensatie kan uit het vermogen van het fonds betaald worden of door een hogere premie. Dat er compensatie wordt gegeven, wordt veroorzaakt door een wijziging van het pensioenstelsel,</w:t>
      </w:r>
      <w:r w:rsidR="00512D67">
        <w:rPr>
          <w:b w:val="0"/>
          <w:bCs/>
          <w:sz w:val="22"/>
          <w:lang w:val="nl-NL"/>
        </w:rPr>
        <w:t xml:space="preserve"> zoals hiervoor besproken</w:t>
      </w:r>
      <w:r w:rsidRPr="002C18C3">
        <w:rPr>
          <w:b w:val="0"/>
          <w:bCs/>
          <w:sz w:val="22"/>
          <w:lang w:val="nl-NL"/>
        </w:rPr>
        <w:t xml:space="preserve">. In het geval van Essity betaalt de werkgever al een relatief hoge pensioenpremie. Tijdens de onderhandelingen voor het nieuwe pensioencontract is deze pensioenpremie verhoogd. </w:t>
      </w:r>
      <w:r w:rsidR="006A641F">
        <w:rPr>
          <w:b w:val="0"/>
          <w:bCs/>
          <w:sz w:val="22"/>
          <w:lang w:val="nl-NL"/>
        </w:rPr>
        <w:t xml:space="preserve">Daarnaast blijkt de benodigde compensatie beperkt te zijn, zie vorige paragraaf. </w:t>
      </w:r>
      <w:r w:rsidRPr="002C18C3">
        <w:rPr>
          <w:b w:val="0"/>
          <w:bCs/>
          <w:sz w:val="22"/>
          <w:lang w:val="nl-NL"/>
        </w:rPr>
        <w:t xml:space="preserve">Sociale partners hebben daarom afgesproken dat een deel van het vermogen van het pensioenfonds wordt ingezet voor de compensatie. Ook hebben sociale partners afgesproken om dit </w:t>
      </w:r>
      <w:r w:rsidRPr="002C18C3">
        <w:rPr>
          <w:b w:val="0"/>
          <w:sz w:val="22"/>
          <w:lang w:val="nl-NL"/>
        </w:rPr>
        <w:t>zó</w:t>
      </w:r>
      <w:r w:rsidRPr="002C18C3">
        <w:rPr>
          <w:bCs/>
          <w:sz w:val="22"/>
          <w:lang w:val="nl-NL"/>
        </w:rPr>
        <w:t xml:space="preserve"> </w:t>
      </w:r>
      <w:r w:rsidRPr="002C18C3">
        <w:rPr>
          <w:b w:val="0"/>
          <w:bCs/>
          <w:sz w:val="22"/>
          <w:lang w:val="nl-NL"/>
        </w:rPr>
        <w:t xml:space="preserve">te doen, dat de pensioengerechtigden en gewezen deelnemers niet meebetalen aan de compensatie. De compensatie wordt gefinancierd uit de buffers van de actieven. </w:t>
      </w:r>
    </w:p>
    <w:p w14:paraId="23351728" w14:textId="799FC01B" w:rsidR="008636E1" w:rsidRPr="002C18C3" w:rsidRDefault="008636E1" w:rsidP="00012C1E">
      <w:pPr>
        <w:pStyle w:val="AonBodyText"/>
        <w:rPr>
          <w:b w:val="0"/>
          <w:bCs/>
          <w:sz w:val="22"/>
          <w:lang w:val="nl-NL"/>
        </w:rPr>
      </w:pPr>
    </w:p>
    <w:p w14:paraId="1F24AEA4" w14:textId="4A66E2A5" w:rsidR="00012C1E" w:rsidRDefault="002F575A" w:rsidP="00012C1E">
      <w:pPr>
        <w:pStyle w:val="AonBodyText"/>
        <w:rPr>
          <w:b w:val="0"/>
          <w:bCs/>
          <w:sz w:val="22"/>
          <w:lang w:val="nl-NL"/>
        </w:rPr>
      </w:pPr>
      <w:r>
        <w:rPr>
          <w:b w:val="0"/>
          <w:bCs/>
          <w:sz w:val="22"/>
          <w:lang w:val="nl-NL"/>
        </w:rPr>
        <w:t xml:space="preserve">De invaardekkingsgraad is 107% (zie hoofdstuk 6.3). </w:t>
      </w:r>
      <w:r w:rsidR="00012C1E">
        <w:rPr>
          <w:b w:val="0"/>
          <w:bCs/>
          <w:sz w:val="22"/>
          <w:lang w:val="nl-NL"/>
        </w:rPr>
        <w:t xml:space="preserve">Er zijn twee alternatieven onderzocht voor het toekennen van de compensatie: </w:t>
      </w:r>
    </w:p>
    <w:p w14:paraId="5D4C9E05" w14:textId="3B90C95A" w:rsidR="00012C1E" w:rsidRDefault="00BA128D" w:rsidP="00012C1E">
      <w:pPr>
        <w:pStyle w:val="AonBodyText"/>
        <w:numPr>
          <w:ilvl w:val="0"/>
          <w:numId w:val="46"/>
        </w:numPr>
        <w:rPr>
          <w:b w:val="0"/>
          <w:bCs/>
          <w:sz w:val="22"/>
          <w:lang w:val="nl-NL"/>
        </w:rPr>
      </w:pPr>
      <w:r>
        <w:rPr>
          <w:b w:val="0"/>
          <w:bCs/>
          <w:sz w:val="22"/>
          <w:lang w:val="nl-NL"/>
        </w:rPr>
        <w:t>I</w:t>
      </w:r>
      <w:r w:rsidR="00012C1E" w:rsidRPr="002C18C3">
        <w:rPr>
          <w:b w:val="0"/>
          <w:bCs/>
          <w:sz w:val="22"/>
          <w:lang w:val="nl-NL"/>
        </w:rPr>
        <w:t>n één keer bij de overgang naar het nieuwe pensioenstelsel</w:t>
      </w:r>
      <w:r>
        <w:rPr>
          <w:b w:val="0"/>
          <w:bCs/>
          <w:sz w:val="22"/>
          <w:lang w:val="nl-NL"/>
        </w:rPr>
        <w:t>;</w:t>
      </w:r>
      <w:r w:rsidR="00012C1E" w:rsidRPr="002C18C3">
        <w:rPr>
          <w:b w:val="0"/>
          <w:bCs/>
          <w:sz w:val="22"/>
          <w:lang w:val="nl-NL"/>
        </w:rPr>
        <w:t xml:space="preserve"> </w:t>
      </w:r>
    </w:p>
    <w:p w14:paraId="5F571ADA" w14:textId="77777777" w:rsidR="00012C1E" w:rsidRDefault="00012C1E" w:rsidP="00012C1E">
      <w:pPr>
        <w:pStyle w:val="AonBodyText"/>
        <w:numPr>
          <w:ilvl w:val="0"/>
          <w:numId w:val="46"/>
        </w:numPr>
        <w:rPr>
          <w:b w:val="0"/>
          <w:bCs/>
          <w:sz w:val="22"/>
          <w:lang w:val="nl-NL"/>
        </w:rPr>
      </w:pPr>
      <w:r>
        <w:rPr>
          <w:b w:val="0"/>
          <w:bCs/>
          <w:sz w:val="22"/>
          <w:lang w:val="nl-NL"/>
        </w:rPr>
        <w:t>De vorming van een compensatiedepot, waarna jaarlijks compensatie wordt toegekend</w:t>
      </w:r>
    </w:p>
    <w:p w14:paraId="2BAE12C2" w14:textId="77777777" w:rsidR="00012C1E" w:rsidRDefault="00012C1E" w:rsidP="00012C1E">
      <w:pPr>
        <w:pStyle w:val="AonBodyText"/>
        <w:rPr>
          <w:b w:val="0"/>
          <w:bCs/>
          <w:sz w:val="22"/>
          <w:lang w:val="nl-NL"/>
        </w:rPr>
      </w:pPr>
    </w:p>
    <w:p w14:paraId="50127617" w14:textId="76F5D4D4" w:rsidR="00012C1E" w:rsidRPr="002C18C3" w:rsidRDefault="00012C1E" w:rsidP="00012C1E">
      <w:pPr>
        <w:pStyle w:val="AonBodyText"/>
        <w:rPr>
          <w:b w:val="0"/>
          <w:bCs/>
          <w:sz w:val="22"/>
          <w:lang w:val="nl-NL"/>
        </w:rPr>
      </w:pPr>
      <w:r>
        <w:rPr>
          <w:b w:val="0"/>
          <w:bCs/>
          <w:sz w:val="22"/>
          <w:lang w:val="nl-NL"/>
        </w:rPr>
        <w:t>Bij het in één keer toekennen van de compensatie</w:t>
      </w:r>
      <w:r w:rsidRPr="002C18C3">
        <w:rPr>
          <w:b w:val="0"/>
          <w:bCs/>
          <w:sz w:val="22"/>
          <w:lang w:val="nl-NL"/>
        </w:rPr>
        <w:t xml:space="preserve"> krijgen de huidige oudere deelnemers precies de benodigde compensatie voor afschaffing van de doorsneesystematiek. Een nadeel is wel dat deze deelnemers voortijdig uit dienst kunnen gaan, en dan misschien bij een ander pensioenfonds ook nog een gedeeltelijke compensatie krijgen. </w:t>
      </w:r>
      <w:r>
        <w:rPr>
          <w:b w:val="0"/>
          <w:bCs/>
          <w:sz w:val="22"/>
          <w:lang w:val="nl-NL"/>
        </w:rPr>
        <w:t>Als een compensatiedepot wordt gevormd krijgen o</w:t>
      </w:r>
      <w:r w:rsidRPr="002C18C3">
        <w:rPr>
          <w:b w:val="0"/>
          <w:bCs/>
          <w:sz w:val="22"/>
          <w:lang w:val="nl-NL"/>
        </w:rPr>
        <w:t>ok de oudere deelnemers</w:t>
      </w:r>
      <w:r>
        <w:rPr>
          <w:b w:val="0"/>
          <w:bCs/>
          <w:sz w:val="22"/>
          <w:lang w:val="nl-NL"/>
        </w:rPr>
        <w:t>,</w:t>
      </w:r>
      <w:r w:rsidRPr="002C18C3">
        <w:rPr>
          <w:b w:val="0"/>
          <w:bCs/>
          <w:sz w:val="22"/>
          <w:lang w:val="nl-NL"/>
        </w:rPr>
        <w:t xml:space="preserve"> die pas na de overgang bij het pensioenfonds komen, </w:t>
      </w:r>
      <w:r>
        <w:rPr>
          <w:b w:val="0"/>
          <w:bCs/>
          <w:sz w:val="22"/>
          <w:lang w:val="nl-NL"/>
        </w:rPr>
        <w:t xml:space="preserve">een </w:t>
      </w:r>
      <w:r w:rsidRPr="002C18C3">
        <w:rPr>
          <w:b w:val="0"/>
          <w:bCs/>
          <w:sz w:val="22"/>
          <w:lang w:val="nl-NL"/>
        </w:rPr>
        <w:t xml:space="preserve">compensatie. Een compensatiedepot mag tot 31 december 2037 worden gebruikt. </w:t>
      </w:r>
    </w:p>
    <w:p w14:paraId="6F49337C" w14:textId="77777777" w:rsidR="00012C1E" w:rsidRPr="002C18C3" w:rsidRDefault="00012C1E" w:rsidP="00012C1E">
      <w:pPr>
        <w:pStyle w:val="AonBodyText"/>
        <w:rPr>
          <w:b w:val="0"/>
          <w:bCs/>
          <w:sz w:val="22"/>
          <w:lang w:val="nl-NL"/>
        </w:rPr>
      </w:pPr>
    </w:p>
    <w:p w14:paraId="7808AE89" w14:textId="2DC88FB7" w:rsidR="002F575A" w:rsidRPr="002C18C3" w:rsidRDefault="00012C1E" w:rsidP="002F575A">
      <w:pPr>
        <w:pStyle w:val="AonBodyText"/>
        <w:rPr>
          <w:b w:val="0"/>
          <w:bCs/>
          <w:sz w:val="22"/>
          <w:lang w:val="nl-NL"/>
        </w:rPr>
      </w:pPr>
      <w:r w:rsidRPr="002C18C3">
        <w:rPr>
          <w:b w:val="0"/>
          <w:bCs/>
          <w:sz w:val="22"/>
          <w:lang w:val="nl-NL"/>
        </w:rPr>
        <w:t>De compensatie in één keer geven is eenvoudiger in de uitvoering en in de communicatie. Ook zien we dat de compensatie ineens het meest gekozen wordt door pensioenfondsen. De sociale partners hebben hier ook voor gekozen.</w:t>
      </w:r>
      <w:r w:rsidR="002F575A">
        <w:rPr>
          <w:b w:val="0"/>
          <w:bCs/>
          <w:sz w:val="22"/>
          <w:lang w:val="nl-NL"/>
        </w:rPr>
        <w:t xml:space="preserve"> Bovendien sluit dit aan bij de financiering uit de buffer</w:t>
      </w:r>
      <w:r w:rsidR="005900D8">
        <w:rPr>
          <w:b w:val="0"/>
          <w:bCs/>
          <w:sz w:val="22"/>
          <w:lang w:val="nl-NL"/>
        </w:rPr>
        <w:t xml:space="preserve"> bij de transitie</w:t>
      </w:r>
      <w:r w:rsidR="002F575A">
        <w:rPr>
          <w:b w:val="0"/>
          <w:bCs/>
          <w:sz w:val="22"/>
          <w:lang w:val="nl-NL"/>
        </w:rPr>
        <w:t xml:space="preserve">. Dat is ook eenmalig. </w:t>
      </w:r>
    </w:p>
    <w:p w14:paraId="001CAB18" w14:textId="77777777" w:rsidR="002F575A" w:rsidRPr="002C18C3" w:rsidRDefault="002F575A" w:rsidP="002F575A">
      <w:pPr>
        <w:spacing w:after="200" w:line="264" w:lineRule="auto"/>
        <w:rPr>
          <w:rFonts w:ascii="Arial" w:eastAsia="Times New Roman" w:hAnsi="Arial" w:cs="Times New Roman"/>
          <w:b/>
          <w:color w:val="auto"/>
          <w:sz w:val="22"/>
          <w:lang w:val="nl-NL"/>
        </w:rPr>
      </w:pPr>
      <w:r w:rsidRPr="00191811">
        <w:rPr>
          <w:sz w:val="22"/>
          <w:lang w:val="nl-NL"/>
        </w:rPr>
        <w:br w:type="page"/>
      </w:r>
    </w:p>
    <w:p w14:paraId="63C4B776" w14:textId="77777777" w:rsidR="00012C1E" w:rsidRDefault="00012C1E" w:rsidP="00012C1E">
      <w:pPr>
        <w:pStyle w:val="AonHeading2"/>
        <w:numPr>
          <w:ilvl w:val="1"/>
          <w:numId w:val="4"/>
        </w:numPr>
      </w:pPr>
      <w:bookmarkStart w:id="136" w:name="_Toc185327850"/>
      <w:r>
        <w:t>Hoogte compensatie</w:t>
      </w:r>
      <w:bookmarkEnd w:id="136"/>
    </w:p>
    <w:p w14:paraId="6B898904" w14:textId="6AF47AC9" w:rsidR="00012C1E" w:rsidRDefault="00012C1E" w:rsidP="002F575A">
      <w:pPr>
        <w:pStyle w:val="AonBodyText"/>
        <w:rPr>
          <w:b w:val="0"/>
          <w:bCs/>
          <w:sz w:val="22"/>
          <w:lang w:val="nl-NL"/>
        </w:rPr>
      </w:pPr>
      <w:r w:rsidRPr="002C18C3">
        <w:rPr>
          <w:b w:val="0"/>
          <w:bCs/>
          <w:sz w:val="22"/>
          <w:lang w:val="nl-NL"/>
        </w:rPr>
        <w:t xml:space="preserve">De hoogte van de benodigde compensatie is afhankelijk van de rentestand op de overgangsdatum. Ook is de hoogte afhankelijk van de scenarioset die gebruikt gaat worden voor de berekeningen. </w:t>
      </w:r>
      <w:r w:rsidR="002F575A">
        <w:rPr>
          <w:b w:val="0"/>
          <w:bCs/>
          <w:sz w:val="22"/>
          <w:lang w:val="nl-NL"/>
        </w:rPr>
        <w:t>Wij hanteren de scenarioset die ook gebruikt wordt voor de pensioenopgaven aan deelnemers (zie hoofdstuk 7.1 voor verdere toelichting op deze door DNB gepubliceerde scenarioset).</w:t>
      </w:r>
    </w:p>
    <w:p w14:paraId="3E47FE53" w14:textId="77777777" w:rsidR="002F575A" w:rsidRPr="002C18C3" w:rsidRDefault="002F575A" w:rsidP="002F575A">
      <w:pPr>
        <w:pStyle w:val="AonBodyText"/>
        <w:rPr>
          <w:b w:val="0"/>
          <w:bCs/>
          <w:sz w:val="22"/>
          <w:lang w:val="nl-NL"/>
        </w:rPr>
      </w:pPr>
    </w:p>
    <w:p w14:paraId="165A59CA" w14:textId="248DFF5C" w:rsidR="00012C1E" w:rsidRPr="002C18C3" w:rsidRDefault="006F6034" w:rsidP="00012C1E">
      <w:pPr>
        <w:pStyle w:val="AonBodyText"/>
        <w:rPr>
          <w:b w:val="0"/>
          <w:bCs/>
          <w:sz w:val="22"/>
          <w:lang w:val="nl-NL"/>
        </w:rPr>
      </w:pPr>
      <w:r>
        <w:rPr>
          <w:b w:val="0"/>
          <w:bCs/>
          <w:sz w:val="22"/>
          <w:lang w:val="nl-NL"/>
        </w:rPr>
        <w:t xml:space="preserve">Wij gaan hierna verder in op de grafiek die in de </w:t>
      </w:r>
      <w:r w:rsidR="00FE4D2C">
        <w:rPr>
          <w:b w:val="0"/>
          <w:bCs/>
          <w:sz w:val="22"/>
          <w:lang w:val="nl-NL"/>
        </w:rPr>
        <w:t>inleiding</w:t>
      </w:r>
      <w:r>
        <w:rPr>
          <w:b w:val="0"/>
          <w:bCs/>
          <w:sz w:val="22"/>
          <w:lang w:val="nl-NL"/>
        </w:rPr>
        <w:t xml:space="preserve"> van </w:t>
      </w:r>
      <w:r w:rsidR="00FE4D2C">
        <w:rPr>
          <w:b w:val="0"/>
          <w:bCs/>
          <w:sz w:val="22"/>
          <w:lang w:val="nl-NL"/>
        </w:rPr>
        <w:t xml:space="preserve">dit </w:t>
      </w:r>
      <w:r>
        <w:rPr>
          <w:b w:val="0"/>
          <w:bCs/>
          <w:sz w:val="22"/>
          <w:lang w:val="nl-NL"/>
        </w:rPr>
        <w:t xml:space="preserve">hoofdstuk kort is beschreven. </w:t>
      </w:r>
      <w:r w:rsidR="00012C1E" w:rsidRPr="002C18C3">
        <w:rPr>
          <w:b w:val="0"/>
          <w:bCs/>
          <w:sz w:val="22"/>
          <w:lang w:val="nl-NL"/>
        </w:rPr>
        <w:t xml:space="preserve">In onderstaande grafiek is voor de verschillende leeftijden die een deelnemer kan hebben de nieuwe vaste premie (de blauwe lijn) vergeleken met de </w:t>
      </w:r>
      <w:r w:rsidR="001907B5">
        <w:rPr>
          <w:b w:val="0"/>
          <w:bCs/>
          <w:sz w:val="22"/>
          <w:lang w:val="nl-NL"/>
        </w:rPr>
        <w:t>kostprijs van pensioen</w:t>
      </w:r>
      <w:r w:rsidR="00012C1E" w:rsidRPr="002C18C3">
        <w:rPr>
          <w:b w:val="0"/>
          <w:bCs/>
          <w:sz w:val="22"/>
          <w:lang w:val="nl-NL"/>
        </w:rPr>
        <w:t xml:space="preserve">. De huidige pensioenregeling bestaat uit een DC-staffel plus een middelloonregeling. In de middelloonregeling krijgen alle deelnemers dezelfde pensioenopbouw als percentage van hun pensioengrondslag. De waarde van dit pensioen is afhankelijk van de rente. In de DC-regeling staan de kosten vast. De vier oplopende lijnen laten de waarde van de huidige regeling zien bij vier verschillende rentestanden (vaste rekenrentes van 1,5%, 2,5% en 3,5% en de RTS van 30 juni 2024). </w:t>
      </w:r>
    </w:p>
    <w:p w14:paraId="23334D43" w14:textId="77777777" w:rsidR="00012C1E" w:rsidRDefault="00012C1E" w:rsidP="00012C1E">
      <w:pPr>
        <w:pStyle w:val="AonBodyText"/>
        <w:rPr>
          <w:b w:val="0"/>
          <w:bCs/>
          <w:lang w:val="nl-NL"/>
        </w:rPr>
      </w:pPr>
    </w:p>
    <w:p w14:paraId="0227C3A2" w14:textId="77777777" w:rsidR="00012C1E" w:rsidRDefault="00012C1E" w:rsidP="00012C1E">
      <w:pPr>
        <w:pStyle w:val="AonBodyText"/>
        <w:rPr>
          <w:b w:val="0"/>
          <w:bCs/>
          <w:lang w:val="nl-NL"/>
        </w:rPr>
      </w:pPr>
    </w:p>
    <w:p w14:paraId="4A88CB7C" w14:textId="1881C087" w:rsidR="00012C1E" w:rsidRDefault="006F6034" w:rsidP="00012C1E">
      <w:pPr>
        <w:pStyle w:val="AonBodyText"/>
        <w:rPr>
          <w:b w:val="0"/>
          <w:bCs/>
          <w:lang w:val="nl-NL"/>
        </w:rPr>
      </w:pPr>
      <w:r w:rsidRPr="00340395">
        <w:rPr>
          <w:b w:val="0"/>
          <w:bCs/>
          <w:noProof/>
        </w:rPr>
        <w:drawing>
          <wp:inline distT="0" distB="0" distL="0" distR="0" wp14:anchorId="6767902C" wp14:editId="47E96B3A">
            <wp:extent cx="5003800" cy="2403697"/>
            <wp:effectExtent l="0" t="0" r="6350" b="0"/>
            <wp:docPr id="1911771646" name="Picture 6">
              <a:extLst xmlns:a="http://schemas.openxmlformats.org/drawingml/2006/main">
                <a:ext uri="{FF2B5EF4-FFF2-40B4-BE49-F238E27FC236}">
                  <a16:creationId xmlns:a16="http://schemas.microsoft.com/office/drawing/2014/main" id="{D14125B1-ECF4-1C8A-92E7-01ABEE2813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14125B1-ECF4-1C8A-92E7-01ABEE281358}"/>
                        </a:ext>
                      </a:extLst>
                    </pic:cNvPr>
                    <pic:cNvPicPr>
                      <a:picLocks noChangeAspect="1"/>
                    </pic:cNvPicPr>
                  </pic:nvPicPr>
                  <pic:blipFill>
                    <a:blip r:embed="rId19"/>
                    <a:stretch>
                      <a:fillRect/>
                    </a:stretch>
                  </pic:blipFill>
                  <pic:spPr>
                    <a:xfrm>
                      <a:off x="0" y="0"/>
                      <a:ext cx="5008915" cy="2406154"/>
                    </a:xfrm>
                    <a:prstGeom prst="rect">
                      <a:avLst/>
                    </a:prstGeom>
                  </pic:spPr>
                </pic:pic>
              </a:graphicData>
            </a:graphic>
          </wp:inline>
        </w:drawing>
      </w:r>
    </w:p>
    <w:p w14:paraId="7CF31F46" w14:textId="4B81C9CA" w:rsidR="00012C1E" w:rsidRDefault="008F42BE" w:rsidP="00012C1E">
      <w:pPr>
        <w:pStyle w:val="AonBodyText"/>
        <w:rPr>
          <w:b w:val="0"/>
          <w:bCs/>
          <w:lang w:val="nl-NL"/>
        </w:rPr>
      </w:pPr>
      <w:r>
        <w:rPr>
          <w:b w:val="0"/>
          <w:bCs/>
          <w:sz w:val="22"/>
          <w:lang w:val="nl-NL"/>
        </w:rPr>
        <w:t xml:space="preserve">     </w:t>
      </w:r>
      <w:r w:rsidRPr="008F42BE">
        <w:rPr>
          <w:b w:val="0"/>
          <w:bCs/>
          <w:szCs w:val="20"/>
          <w:lang w:val="nl-NL"/>
        </w:rPr>
        <w:t>Grafiek 8.</w:t>
      </w:r>
      <w:r>
        <w:rPr>
          <w:b w:val="0"/>
          <w:bCs/>
          <w:szCs w:val="20"/>
          <w:lang w:val="nl-NL"/>
        </w:rPr>
        <w:t>2</w:t>
      </w:r>
      <w:r w:rsidRPr="008F42BE">
        <w:rPr>
          <w:b w:val="0"/>
          <w:bCs/>
          <w:szCs w:val="20"/>
          <w:lang w:val="nl-NL"/>
        </w:rPr>
        <w:t>, kostprijs van pensioen bij verschillende rentes</w:t>
      </w:r>
    </w:p>
    <w:p w14:paraId="1603BF5C" w14:textId="77777777" w:rsidR="00012C1E" w:rsidRPr="002C18C3" w:rsidRDefault="00012C1E" w:rsidP="00012C1E">
      <w:pPr>
        <w:pStyle w:val="AonBodyText"/>
        <w:rPr>
          <w:b w:val="0"/>
          <w:bCs/>
          <w:sz w:val="22"/>
          <w:lang w:val="nl-NL"/>
        </w:rPr>
      </w:pPr>
    </w:p>
    <w:p w14:paraId="388F1BB2" w14:textId="7D8B10EA" w:rsidR="006F6034" w:rsidRPr="002C18C3" w:rsidRDefault="006F6034" w:rsidP="006F6034">
      <w:pPr>
        <w:pStyle w:val="AonBodyText"/>
        <w:rPr>
          <w:b w:val="0"/>
          <w:bCs/>
          <w:sz w:val="22"/>
          <w:lang w:val="nl-NL"/>
        </w:rPr>
      </w:pPr>
      <w:r w:rsidRPr="002C18C3">
        <w:rPr>
          <w:b w:val="0"/>
          <w:bCs/>
          <w:sz w:val="22"/>
          <w:lang w:val="nl-NL"/>
        </w:rPr>
        <w:t xml:space="preserve">Bij een rekenrente van 1,5% </w:t>
      </w:r>
      <w:r>
        <w:rPr>
          <w:b w:val="0"/>
          <w:bCs/>
          <w:sz w:val="22"/>
          <w:lang w:val="nl-NL"/>
        </w:rPr>
        <w:t xml:space="preserve">(oranje lijn) </w:t>
      </w:r>
      <w:r w:rsidRPr="002C18C3">
        <w:rPr>
          <w:b w:val="0"/>
          <w:bCs/>
          <w:sz w:val="22"/>
          <w:lang w:val="nl-NL"/>
        </w:rPr>
        <w:t xml:space="preserve">is vanaf leeftijd 55 de nieuwe premie lager dan de kosten van de huidige pensioenregeling. Bij een rekenrente van 3,5% </w:t>
      </w:r>
      <w:r>
        <w:rPr>
          <w:b w:val="0"/>
          <w:bCs/>
          <w:sz w:val="22"/>
          <w:lang w:val="nl-NL"/>
        </w:rPr>
        <w:t xml:space="preserve">(gele lijn) </w:t>
      </w:r>
      <w:r w:rsidRPr="002C18C3">
        <w:rPr>
          <w:b w:val="0"/>
          <w:bCs/>
          <w:sz w:val="22"/>
          <w:lang w:val="nl-NL"/>
        </w:rPr>
        <w:t>geldt dit vanaf leeftijd 65.</w:t>
      </w:r>
      <w:r>
        <w:rPr>
          <w:b w:val="0"/>
          <w:bCs/>
          <w:sz w:val="22"/>
          <w:lang w:val="nl-NL"/>
        </w:rPr>
        <w:t xml:space="preserve"> Dat zijn de snijpunten van deze lijn</w:t>
      </w:r>
      <w:r w:rsidR="001907B5">
        <w:rPr>
          <w:b w:val="0"/>
          <w:bCs/>
          <w:sz w:val="22"/>
          <w:lang w:val="nl-NL"/>
        </w:rPr>
        <w:t>en</w:t>
      </w:r>
      <w:r>
        <w:rPr>
          <w:b w:val="0"/>
          <w:bCs/>
          <w:sz w:val="22"/>
          <w:lang w:val="nl-NL"/>
        </w:rPr>
        <w:t xml:space="preserve"> met de blauwe lijn in de grafiek.</w:t>
      </w:r>
    </w:p>
    <w:p w14:paraId="65264312" w14:textId="77777777" w:rsidR="006F6034" w:rsidRPr="002C18C3" w:rsidRDefault="006F6034" w:rsidP="006F6034">
      <w:pPr>
        <w:pStyle w:val="AonBodyText"/>
        <w:rPr>
          <w:b w:val="0"/>
          <w:bCs/>
          <w:sz w:val="22"/>
          <w:lang w:val="nl-NL"/>
        </w:rPr>
      </w:pPr>
    </w:p>
    <w:p w14:paraId="07E7E75A" w14:textId="01A1F9F0" w:rsidR="006F6034" w:rsidRDefault="006F6034" w:rsidP="006F6034">
      <w:pPr>
        <w:pStyle w:val="AonBodyText"/>
        <w:rPr>
          <w:b w:val="0"/>
          <w:bCs/>
          <w:sz w:val="22"/>
          <w:lang w:val="nl-NL"/>
        </w:rPr>
      </w:pPr>
      <w:r w:rsidRPr="002C18C3">
        <w:rPr>
          <w:b w:val="0"/>
          <w:bCs/>
          <w:sz w:val="22"/>
          <w:lang w:val="nl-NL"/>
        </w:rPr>
        <w:t xml:space="preserve">De kosten van de compensatie zijn afhankelijk van de rente. </w:t>
      </w:r>
      <w:r>
        <w:rPr>
          <w:b w:val="0"/>
          <w:bCs/>
          <w:sz w:val="22"/>
          <w:lang w:val="nl-NL"/>
        </w:rPr>
        <w:t xml:space="preserve">Bij 1,5% rekenrente zijn de kosten ongeveer EUR 15.000.000. Bij 3,5% rekenrente bijna EUR 0. Op basis van de rente per 30 juni 2024 zijn de kosten EUR 250.000. </w:t>
      </w:r>
    </w:p>
    <w:p w14:paraId="66A32B0E" w14:textId="77777777" w:rsidR="006F6034" w:rsidRDefault="006F6034" w:rsidP="006F6034">
      <w:pPr>
        <w:pStyle w:val="AonBodyText"/>
        <w:rPr>
          <w:b w:val="0"/>
          <w:bCs/>
          <w:sz w:val="22"/>
          <w:lang w:val="nl-NL"/>
        </w:rPr>
      </w:pPr>
    </w:p>
    <w:p w14:paraId="1CB79D3E" w14:textId="77777777" w:rsidR="006F6034" w:rsidRDefault="006F6034" w:rsidP="006F6034">
      <w:pPr>
        <w:pStyle w:val="AonBodyText"/>
        <w:rPr>
          <w:b w:val="0"/>
          <w:bCs/>
          <w:sz w:val="22"/>
          <w:lang w:val="nl-NL"/>
        </w:rPr>
      </w:pPr>
      <w:r>
        <w:rPr>
          <w:b w:val="0"/>
          <w:bCs/>
          <w:sz w:val="22"/>
          <w:lang w:val="nl-NL"/>
        </w:rPr>
        <w:t>In onderstaande tabel zijn de kosten van de compensatie uitgedrukt als percentage van de VPV voor de actieven (afgerond op 1 decimaal).</w:t>
      </w:r>
    </w:p>
    <w:p w14:paraId="4B180F3E" w14:textId="3DFE0F2E" w:rsidR="006F6034" w:rsidRDefault="006F6034">
      <w:pPr>
        <w:spacing w:after="200"/>
        <w:rPr>
          <w:rFonts w:ascii="Arial" w:eastAsia="Times New Roman" w:hAnsi="Arial" w:cs="Times New Roman"/>
          <w:bCs/>
          <w:color w:val="auto"/>
          <w:sz w:val="22"/>
          <w:lang w:val="nl-NL"/>
        </w:rPr>
      </w:pPr>
      <w:r>
        <w:rPr>
          <w:b/>
          <w:bCs/>
          <w:sz w:val="22"/>
          <w:lang w:val="nl-NL"/>
        </w:rPr>
        <w:br w:type="page"/>
      </w:r>
    </w:p>
    <w:p w14:paraId="56992AE2" w14:textId="77777777" w:rsidR="006F6034" w:rsidRDefault="006F6034" w:rsidP="006F6034">
      <w:pPr>
        <w:pStyle w:val="AonBodyText"/>
        <w:rPr>
          <w:b w:val="0"/>
          <w:bCs/>
          <w:sz w:val="22"/>
          <w:lang w:val="nl-NL"/>
        </w:rPr>
      </w:pPr>
    </w:p>
    <w:tbl>
      <w:tblPr>
        <w:tblW w:w="5377" w:type="dxa"/>
        <w:tblCellMar>
          <w:left w:w="0" w:type="dxa"/>
          <w:right w:w="0" w:type="dxa"/>
        </w:tblCellMar>
        <w:tblLook w:val="0420" w:firstRow="1" w:lastRow="0" w:firstColumn="0" w:lastColumn="0" w:noHBand="0" w:noVBand="1"/>
      </w:tblPr>
      <w:tblGrid>
        <w:gridCol w:w="1545"/>
        <w:gridCol w:w="3832"/>
      </w:tblGrid>
      <w:tr w:rsidR="006F6034" w:rsidRPr="00616DFC" w14:paraId="42E7D4FB" w14:textId="77777777" w:rsidTr="00191811">
        <w:trPr>
          <w:trHeight w:val="567"/>
        </w:trPr>
        <w:tc>
          <w:tcPr>
            <w:tcW w:w="154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50D8E71" w14:textId="77777777" w:rsidR="006F6034" w:rsidRPr="00A96F38" w:rsidRDefault="006F6034" w:rsidP="00191811">
            <w:pPr>
              <w:spacing w:line="240" w:lineRule="auto"/>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Rentestand</w:t>
            </w:r>
          </w:p>
        </w:tc>
        <w:tc>
          <w:tcPr>
            <w:tcW w:w="383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41E8BD9" w14:textId="77777777" w:rsidR="006F6034" w:rsidRPr="00E85FB4" w:rsidRDefault="006F6034" w:rsidP="00191811">
            <w:pPr>
              <w:spacing w:line="240"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 xml:space="preserve">Compensatie </w:t>
            </w:r>
            <w:r>
              <w:rPr>
                <w:rFonts w:ascii="Arial" w:eastAsia="Times New Roman" w:hAnsi="Arial" w:cs="Arial"/>
                <w:b/>
                <w:bCs/>
                <w:color w:val="000000"/>
                <w:kern w:val="24"/>
                <w:sz w:val="20"/>
                <w:szCs w:val="20"/>
                <w:lang w:val="nl-NL" w:eastAsia="nl-NL"/>
              </w:rPr>
              <w:br/>
              <w:t>(als percentage van de VPV van de actieven)</w:t>
            </w:r>
          </w:p>
        </w:tc>
      </w:tr>
      <w:tr w:rsidR="006F6034" w:rsidRPr="00E85FB4" w14:paraId="10129871" w14:textId="77777777" w:rsidTr="00191811">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2E27028" w14:textId="77777777" w:rsidR="006F6034" w:rsidRPr="00E85FB4" w:rsidRDefault="006F6034"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 xml:space="preserve">1,5% </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53F5999A" w14:textId="77777777" w:rsidR="006F6034" w:rsidRPr="00E85FB4" w:rsidRDefault="006F6034"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6,2%</w:t>
            </w:r>
          </w:p>
        </w:tc>
      </w:tr>
      <w:tr w:rsidR="006F6034" w:rsidRPr="00E85FB4" w14:paraId="0D885C21" w14:textId="77777777" w:rsidTr="00191811">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46EE551" w14:textId="77777777" w:rsidR="006F6034" w:rsidRDefault="006F6034"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2,5%</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1D602C18" w14:textId="77777777" w:rsidR="006F6034" w:rsidRDefault="006F6034"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0,3%</w:t>
            </w:r>
          </w:p>
        </w:tc>
      </w:tr>
      <w:tr w:rsidR="006F6034" w:rsidRPr="00E85FB4" w14:paraId="58BF0A83" w14:textId="77777777" w:rsidTr="00191811">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4343156F" w14:textId="77777777" w:rsidR="006F6034" w:rsidRDefault="006F6034"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3,5%</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F9A2D0B" w14:textId="77777777" w:rsidR="006F6034" w:rsidRDefault="006F6034"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0,0%</w:t>
            </w:r>
          </w:p>
        </w:tc>
      </w:tr>
      <w:tr w:rsidR="006F6034" w:rsidRPr="00E85FB4" w14:paraId="52E131FF" w14:textId="77777777" w:rsidTr="00191811">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40325D2" w14:textId="77777777" w:rsidR="006F6034" w:rsidRDefault="006F6034" w:rsidP="0019181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30 juni</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7CEC825" w14:textId="77777777" w:rsidR="006F6034" w:rsidRDefault="006F6034" w:rsidP="00191811">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0,1%</w:t>
            </w:r>
          </w:p>
        </w:tc>
      </w:tr>
    </w:tbl>
    <w:p w14:paraId="2447D589" w14:textId="1102DA8B" w:rsidR="006F6034" w:rsidRPr="008F42BE" w:rsidRDefault="008F42BE" w:rsidP="006F6034">
      <w:pPr>
        <w:pStyle w:val="AonBodyText"/>
        <w:rPr>
          <w:b w:val="0"/>
          <w:bCs/>
          <w:szCs w:val="20"/>
          <w:lang w:val="nl-NL"/>
        </w:rPr>
      </w:pPr>
      <w:r w:rsidRPr="008F42BE">
        <w:rPr>
          <w:b w:val="0"/>
          <w:bCs/>
          <w:szCs w:val="20"/>
          <w:lang w:val="nl-NL"/>
        </w:rPr>
        <w:t xml:space="preserve">Tabel 8.1. hoogte benodigde compensatie bij verschillende rentestanden </w:t>
      </w:r>
    </w:p>
    <w:p w14:paraId="3A89D869" w14:textId="77777777" w:rsidR="00C42CD5" w:rsidRDefault="008F42BE" w:rsidP="006F6034">
      <w:pPr>
        <w:pStyle w:val="AonBodyText"/>
        <w:rPr>
          <w:b w:val="0"/>
          <w:bCs/>
          <w:sz w:val="22"/>
          <w:lang w:val="nl-NL"/>
        </w:rPr>
      </w:pPr>
      <w:r>
        <w:rPr>
          <w:b w:val="0"/>
          <w:bCs/>
          <w:sz w:val="22"/>
          <w:lang w:val="nl-NL"/>
        </w:rPr>
        <w:br/>
      </w:r>
      <w:r w:rsidR="006F6034" w:rsidRPr="002C18C3">
        <w:rPr>
          <w:b w:val="0"/>
          <w:bCs/>
          <w:sz w:val="22"/>
          <w:lang w:val="nl-NL"/>
        </w:rPr>
        <w:t xml:space="preserve">DNB eist van sociale partners dat vooraf precies duidelijk is hoe het vermogen bij de transitie verdeeld wordt. Dat is ingewikkeld als dit zowel van de rente als </w:t>
      </w:r>
      <w:r w:rsidR="005900D8">
        <w:rPr>
          <w:b w:val="0"/>
          <w:bCs/>
          <w:sz w:val="22"/>
          <w:lang w:val="nl-NL"/>
        </w:rPr>
        <w:t xml:space="preserve">van </w:t>
      </w:r>
      <w:r w:rsidR="006F6034" w:rsidRPr="002C18C3">
        <w:rPr>
          <w:b w:val="0"/>
          <w:bCs/>
          <w:sz w:val="22"/>
          <w:lang w:val="nl-NL"/>
        </w:rPr>
        <w:t xml:space="preserve">de </w:t>
      </w:r>
      <w:r w:rsidR="006F6034">
        <w:rPr>
          <w:b w:val="0"/>
          <w:bCs/>
          <w:sz w:val="22"/>
          <w:lang w:val="nl-NL"/>
        </w:rPr>
        <w:t xml:space="preserve">VPV </w:t>
      </w:r>
      <w:r w:rsidR="002C1DEC">
        <w:rPr>
          <w:b w:val="0"/>
          <w:bCs/>
          <w:sz w:val="22"/>
          <w:lang w:val="nl-NL"/>
        </w:rPr>
        <w:t xml:space="preserve">van de </w:t>
      </w:r>
      <w:r w:rsidR="006F6034">
        <w:rPr>
          <w:b w:val="0"/>
          <w:bCs/>
          <w:sz w:val="22"/>
          <w:lang w:val="nl-NL"/>
        </w:rPr>
        <w:t>actieven</w:t>
      </w:r>
      <w:r w:rsidR="006F6034" w:rsidRPr="002C18C3">
        <w:rPr>
          <w:b w:val="0"/>
          <w:bCs/>
          <w:sz w:val="22"/>
          <w:lang w:val="nl-NL"/>
        </w:rPr>
        <w:t xml:space="preserve"> afhangt. Daarom hebben sociale partners de kosten van de compensatie vastgeklikt. Op basis van de RTS per 30 juni 2024 zijn de kosten voor compensatie heel laag. Sociale partners vinden niet dat de kosten van de compensatie op deze rentestand k</w:t>
      </w:r>
      <w:r w:rsidR="006F6034">
        <w:rPr>
          <w:b w:val="0"/>
          <w:bCs/>
          <w:sz w:val="22"/>
          <w:lang w:val="nl-NL"/>
        </w:rPr>
        <w:t>an</w:t>
      </w:r>
      <w:r w:rsidR="006F6034" w:rsidRPr="002C18C3">
        <w:rPr>
          <w:b w:val="0"/>
          <w:bCs/>
          <w:sz w:val="22"/>
          <w:lang w:val="nl-NL"/>
        </w:rPr>
        <w:t xml:space="preserve"> worden vastgeklikt omdat er nog veel tijd zit tussen vaststelling van dit transitieplan en de transitiedatum. Als de rente wordt vastgeklikt, is het logisch om een risico-opslag te hanteren. De langetermijnverwachting van de rente is 2%. De compensatie bedraagt dan 1,5% van de VPV </w:t>
      </w:r>
      <w:r w:rsidR="006F6034" w:rsidRPr="00D3763F">
        <w:rPr>
          <w:b w:val="0"/>
          <w:bCs/>
          <w:sz w:val="22"/>
          <w:lang w:val="nl-NL"/>
        </w:rPr>
        <w:t>van de actieven.</w:t>
      </w:r>
      <w:r w:rsidR="006F6034">
        <w:rPr>
          <w:b w:val="0"/>
          <w:bCs/>
          <w:sz w:val="22"/>
          <w:lang w:val="nl-NL"/>
        </w:rPr>
        <w:t xml:space="preserve"> </w:t>
      </w:r>
    </w:p>
    <w:p w14:paraId="7C40EE54" w14:textId="77777777" w:rsidR="00C42CD5" w:rsidRDefault="00C42CD5" w:rsidP="006F6034">
      <w:pPr>
        <w:pStyle w:val="AonBodyText"/>
        <w:rPr>
          <w:b w:val="0"/>
          <w:bCs/>
          <w:sz w:val="22"/>
          <w:lang w:val="nl-NL"/>
        </w:rPr>
      </w:pPr>
    </w:p>
    <w:p w14:paraId="1B383D0C" w14:textId="76D99BFF" w:rsidR="00012C1E" w:rsidRDefault="006F6034" w:rsidP="006F6034">
      <w:pPr>
        <w:pStyle w:val="AonBodyText"/>
        <w:rPr>
          <w:b w:val="0"/>
          <w:bCs/>
          <w:sz w:val="22"/>
          <w:lang w:val="nl-NL"/>
        </w:rPr>
      </w:pPr>
      <w:r>
        <w:rPr>
          <w:b w:val="0"/>
          <w:bCs/>
          <w:sz w:val="22"/>
          <w:lang w:val="nl-NL"/>
        </w:rPr>
        <w:t xml:space="preserve">Het compensatiebudget is vastgeklikt op 1,5%. Wijzigingen in het deelnemersbestand en in de rente hebben dus geen invloed op de hoogte van het budget. De omvang van het budget is 1,5% van de VPV van actieven. De VPV van actieven wijzigt wel, dus het budget in </w:t>
      </w:r>
      <w:r w:rsidR="002C1DEC">
        <w:rPr>
          <w:b w:val="0"/>
          <w:bCs/>
          <w:sz w:val="22"/>
          <w:lang w:val="nl-NL"/>
        </w:rPr>
        <w:t>e</w:t>
      </w:r>
      <w:r>
        <w:rPr>
          <w:b w:val="0"/>
          <w:bCs/>
          <w:sz w:val="22"/>
          <w:lang w:val="nl-NL"/>
        </w:rPr>
        <w:t>uro’s is niet vast.</w:t>
      </w:r>
    </w:p>
    <w:p w14:paraId="52218986" w14:textId="77777777" w:rsidR="006F6034" w:rsidRPr="00A51751" w:rsidRDefault="006F6034" w:rsidP="006F6034">
      <w:pPr>
        <w:pStyle w:val="AonBodyText"/>
        <w:rPr>
          <w:b w:val="0"/>
          <w:bCs/>
          <w:sz w:val="22"/>
          <w:lang w:val="nl-NL"/>
        </w:rPr>
      </w:pPr>
    </w:p>
    <w:p w14:paraId="578ABE6A" w14:textId="1C97A715" w:rsidR="00012C1E" w:rsidRPr="002C18C3" w:rsidRDefault="00012C1E" w:rsidP="00012C1E">
      <w:pPr>
        <w:pStyle w:val="AonBodyText"/>
        <w:rPr>
          <w:b w:val="0"/>
          <w:bCs/>
          <w:sz w:val="22"/>
          <w:lang w:val="nl-NL"/>
        </w:rPr>
      </w:pPr>
      <w:r w:rsidRPr="00D3763F">
        <w:rPr>
          <w:b w:val="0"/>
          <w:bCs/>
          <w:sz w:val="22"/>
          <w:lang w:val="nl-NL"/>
        </w:rPr>
        <w:t xml:space="preserve">Voor de transitie geldt een invaardekkingsgraad van 107% (zie paragraaf </w:t>
      </w:r>
      <w:r w:rsidR="002F575A">
        <w:rPr>
          <w:b w:val="0"/>
          <w:bCs/>
          <w:sz w:val="22"/>
          <w:lang w:val="nl-NL"/>
        </w:rPr>
        <w:t>6.3</w:t>
      </w:r>
      <w:r w:rsidRPr="00D3763F">
        <w:rPr>
          <w:b w:val="0"/>
          <w:bCs/>
          <w:sz w:val="22"/>
          <w:lang w:val="nl-NL"/>
        </w:rPr>
        <w:t>). Bij deze dekkingsgraad is er voldoende vermogen voor de compensatie van 1,5%.</w:t>
      </w:r>
      <w:r w:rsidRPr="002C18C3">
        <w:rPr>
          <w:b w:val="0"/>
          <w:bCs/>
          <w:sz w:val="22"/>
          <w:lang w:val="nl-NL"/>
        </w:rPr>
        <w:t xml:space="preserve"> </w:t>
      </w:r>
    </w:p>
    <w:p w14:paraId="00B7C62C" w14:textId="77777777" w:rsidR="00012C1E" w:rsidRDefault="00012C1E" w:rsidP="00012C1E">
      <w:pPr>
        <w:pStyle w:val="AonBodyText"/>
        <w:rPr>
          <w:b w:val="0"/>
          <w:bCs/>
          <w:lang w:val="nl-NL"/>
        </w:rPr>
      </w:pPr>
    </w:p>
    <w:tbl>
      <w:tblPr>
        <w:tblW w:w="5377" w:type="dxa"/>
        <w:tblCellMar>
          <w:left w:w="0" w:type="dxa"/>
          <w:right w:w="0" w:type="dxa"/>
        </w:tblCellMar>
        <w:tblLook w:val="0420" w:firstRow="1" w:lastRow="0" w:firstColumn="0" w:lastColumn="0" w:noHBand="0" w:noVBand="1"/>
      </w:tblPr>
      <w:tblGrid>
        <w:gridCol w:w="1545"/>
        <w:gridCol w:w="3832"/>
      </w:tblGrid>
      <w:tr w:rsidR="00012C1E" w:rsidRPr="00616DFC" w14:paraId="6D28952E" w14:textId="77777777" w:rsidTr="00DF5DC3">
        <w:trPr>
          <w:trHeight w:val="567"/>
        </w:trPr>
        <w:tc>
          <w:tcPr>
            <w:tcW w:w="154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53A3B69" w14:textId="77777777" w:rsidR="00012C1E" w:rsidRPr="00A96F38" w:rsidRDefault="00012C1E" w:rsidP="00DF5DC3">
            <w:pPr>
              <w:spacing w:line="240" w:lineRule="auto"/>
              <w:rPr>
                <w:rFonts w:ascii="Arial" w:eastAsia="Times New Roman" w:hAnsi="Arial" w:cs="Arial"/>
                <w:b/>
                <w:bCs/>
                <w:color w:val="auto"/>
                <w:sz w:val="20"/>
                <w:szCs w:val="20"/>
                <w:lang w:val="nl-NL" w:eastAsia="nl-NL"/>
              </w:rPr>
            </w:pPr>
            <w:r w:rsidRPr="00A96F38">
              <w:rPr>
                <w:rFonts w:ascii="Arial" w:eastAsia="Times New Roman" w:hAnsi="Arial" w:cs="Arial"/>
                <w:b/>
                <w:bCs/>
                <w:color w:val="auto"/>
                <w:sz w:val="20"/>
                <w:szCs w:val="20"/>
                <w:lang w:val="nl-NL" w:eastAsia="nl-NL"/>
              </w:rPr>
              <w:t>Dekkingsgraad</w:t>
            </w:r>
          </w:p>
        </w:tc>
        <w:tc>
          <w:tcPr>
            <w:tcW w:w="383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605F22D" w14:textId="0C8D65CC" w:rsidR="00012C1E" w:rsidRPr="00E85FB4" w:rsidRDefault="00012C1E" w:rsidP="00DF5DC3">
            <w:pPr>
              <w:spacing w:line="240" w:lineRule="auto"/>
              <w:jc w:val="center"/>
              <w:textAlignment w:val="bottom"/>
              <w:rPr>
                <w:rFonts w:ascii="Arial" w:eastAsia="Times New Roman" w:hAnsi="Arial" w:cs="Arial"/>
                <w:color w:val="auto"/>
                <w:sz w:val="20"/>
                <w:szCs w:val="20"/>
                <w:lang w:val="nl-NL" w:eastAsia="nl-NL"/>
              </w:rPr>
            </w:pPr>
            <w:r w:rsidRPr="00E85FB4">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 xml:space="preserve">Compensatie </w:t>
            </w:r>
            <w:r>
              <w:rPr>
                <w:rFonts w:ascii="Arial" w:eastAsia="Times New Roman" w:hAnsi="Arial" w:cs="Arial"/>
                <w:b/>
                <w:bCs/>
                <w:color w:val="000000"/>
                <w:kern w:val="24"/>
                <w:sz w:val="20"/>
                <w:szCs w:val="20"/>
                <w:lang w:val="nl-NL" w:eastAsia="nl-NL"/>
              </w:rPr>
              <w:br/>
              <w:t xml:space="preserve">(als percentage van </w:t>
            </w:r>
            <w:r w:rsidR="00CA5286">
              <w:rPr>
                <w:rFonts w:ascii="Arial" w:eastAsia="Times New Roman" w:hAnsi="Arial" w:cs="Arial"/>
                <w:b/>
                <w:bCs/>
                <w:color w:val="000000"/>
                <w:kern w:val="24"/>
                <w:sz w:val="20"/>
                <w:szCs w:val="20"/>
                <w:lang w:val="nl-NL" w:eastAsia="nl-NL"/>
              </w:rPr>
              <w:t>de VPV</w:t>
            </w:r>
            <w:r>
              <w:rPr>
                <w:rFonts w:ascii="Arial" w:eastAsia="Times New Roman" w:hAnsi="Arial" w:cs="Arial"/>
                <w:b/>
                <w:bCs/>
                <w:color w:val="000000"/>
                <w:kern w:val="24"/>
                <w:sz w:val="20"/>
                <w:szCs w:val="20"/>
                <w:lang w:val="nl-NL" w:eastAsia="nl-NL"/>
              </w:rPr>
              <w:t xml:space="preserve"> van de actieven)</w:t>
            </w:r>
          </w:p>
        </w:tc>
      </w:tr>
      <w:tr w:rsidR="00012C1E" w:rsidRPr="00E85FB4" w14:paraId="6677A6A0" w14:textId="77777777" w:rsidTr="00DF5DC3">
        <w:trPr>
          <w:trHeight w:val="397"/>
        </w:trPr>
        <w:tc>
          <w:tcPr>
            <w:tcW w:w="1545"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8EFEC5D" w14:textId="77777777" w:rsidR="00012C1E" w:rsidRPr="00E85FB4" w:rsidRDefault="00012C1E" w:rsidP="00DF5DC3">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 xml:space="preserve">Vanaf 107% </w:t>
            </w:r>
          </w:p>
        </w:tc>
        <w:tc>
          <w:tcPr>
            <w:tcW w:w="383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374B7FEE" w14:textId="77777777" w:rsidR="00012C1E" w:rsidRPr="00E85FB4" w:rsidRDefault="00012C1E" w:rsidP="00DF5DC3">
            <w:pPr>
              <w:spacing w:line="240"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1,5%</w:t>
            </w:r>
          </w:p>
        </w:tc>
      </w:tr>
    </w:tbl>
    <w:p w14:paraId="174027D0" w14:textId="29CC111B" w:rsidR="00012C1E" w:rsidRDefault="008F42BE" w:rsidP="00012C1E">
      <w:pPr>
        <w:pStyle w:val="AonBodyText"/>
        <w:rPr>
          <w:b w:val="0"/>
          <w:bCs/>
          <w:lang w:val="nl-NL"/>
        </w:rPr>
      </w:pPr>
      <w:r>
        <w:rPr>
          <w:b w:val="0"/>
          <w:bCs/>
          <w:lang w:val="nl-NL"/>
        </w:rPr>
        <w:t>Tabel 8.2, grootte compensatie afhankelijk van de dekkingsgraad</w:t>
      </w:r>
    </w:p>
    <w:p w14:paraId="19B25D81" w14:textId="77777777" w:rsidR="00CA5286" w:rsidRDefault="00CA5286" w:rsidP="00012C1E">
      <w:pPr>
        <w:pStyle w:val="AonBodyText"/>
        <w:rPr>
          <w:b w:val="0"/>
          <w:bCs/>
          <w:lang w:val="nl-NL"/>
        </w:rPr>
      </w:pPr>
    </w:p>
    <w:p w14:paraId="75CBE656" w14:textId="39618058" w:rsidR="00CA5286" w:rsidRPr="00CA5286" w:rsidRDefault="00CA5286" w:rsidP="00012C1E">
      <w:pPr>
        <w:pStyle w:val="AonBodyText"/>
        <w:rPr>
          <w:sz w:val="22"/>
          <w:lang w:val="nl-NL"/>
        </w:rPr>
      </w:pPr>
      <w:r w:rsidRPr="00CA5286">
        <w:rPr>
          <w:sz w:val="22"/>
          <w:lang w:val="nl-NL"/>
        </w:rPr>
        <w:t>Toedeling aan leeftijden</w:t>
      </w:r>
    </w:p>
    <w:p w14:paraId="04379A6F" w14:textId="06CB2803" w:rsidR="001C331F" w:rsidRDefault="001C331F" w:rsidP="00012C1E">
      <w:pPr>
        <w:pStyle w:val="AonBodyText"/>
        <w:rPr>
          <w:b w:val="0"/>
          <w:bCs/>
          <w:sz w:val="22"/>
          <w:lang w:val="nl-NL"/>
        </w:rPr>
      </w:pPr>
      <w:r>
        <w:rPr>
          <w:b w:val="0"/>
          <w:bCs/>
          <w:sz w:val="22"/>
          <w:lang w:val="nl-NL"/>
        </w:rPr>
        <w:t xml:space="preserve">In onderstaande grafiek is opgenomen hoe groot de </w:t>
      </w:r>
      <w:r w:rsidR="009A53DC">
        <w:rPr>
          <w:b w:val="0"/>
          <w:bCs/>
          <w:sz w:val="22"/>
          <w:lang w:val="nl-NL"/>
        </w:rPr>
        <w:t xml:space="preserve">benodigde </w:t>
      </w:r>
      <w:r>
        <w:rPr>
          <w:b w:val="0"/>
          <w:bCs/>
          <w:sz w:val="22"/>
          <w:lang w:val="nl-NL"/>
        </w:rPr>
        <w:t xml:space="preserve">compensatie is </w:t>
      </w:r>
      <w:r w:rsidR="009A53DC">
        <w:rPr>
          <w:b w:val="0"/>
          <w:bCs/>
          <w:sz w:val="22"/>
          <w:lang w:val="nl-NL"/>
        </w:rPr>
        <w:t xml:space="preserve">als percentage van de pensioengrondslag </w:t>
      </w:r>
      <w:r>
        <w:rPr>
          <w:b w:val="0"/>
          <w:bCs/>
          <w:sz w:val="22"/>
          <w:lang w:val="nl-NL"/>
        </w:rPr>
        <w:t xml:space="preserve">per leeftijd </w:t>
      </w:r>
      <w:r w:rsidR="002F575A">
        <w:rPr>
          <w:b w:val="0"/>
          <w:bCs/>
          <w:sz w:val="22"/>
          <w:lang w:val="nl-NL"/>
        </w:rPr>
        <w:t>bij een rekenrente van 2%. Deze compensatie is eenmalig.</w:t>
      </w:r>
    </w:p>
    <w:p w14:paraId="41BB7EB8" w14:textId="77777777" w:rsidR="001C331F" w:rsidRDefault="001C331F" w:rsidP="00012C1E">
      <w:pPr>
        <w:pStyle w:val="AonBodyText"/>
        <w:rPr>
          <w:b w:val="0"/>
          <w:bCs/>
          <w:sz w:val="22"/>
          <w:lang w:val="nl-NL"/>
        </w:rPr>
      </w:pPr>
    </w:p>
    <w:p w14:paraId="008512FF" w14:textId="27F4AC45" w:rsidR="001C331F" w:rsidRPr="00CA5286" w:rsidRDefault="001C331F" w:rsidP="00012C1E">
      <w:pPr>
        <w:pStyle w:val="AonBodyText"/>
        <w:rPr>
          <w:b w:val="0"/>
          <w:bCs/>
          <w:sz w:val="22"/>
          <w:lang w:val="nl-NL"/>
        </w:rPr>
      </w:pPr>
      <w:r>
        <w:rPr>
          <w:noProof/>
        </w:rPr>
        <w:drawing>
          <wp:inline distT="0" distB="0" distL="0" distR="0" wp14:anchorId="7081930D" wp14:editId="34A342E9">
            <wp:extent cx="6309360" cy="3183890"/>
            <wp:effectExtent l="0" t="0" r="15240" b="16510"/>
            <wp:docPr id="196215285" name="Chart 1">
              <a:extLst xmlns:a="http://schemas.openxmlformats.org/drawingml/2006/main">
                <a:ext uri="{FF2B5EF4-FFF2-40B4-BE49-F238E27FC236}">
                  <a16:creationId xmlns:a16="http://schemas.microsoft.com/office/drawing/2014/main" id="{83FA9009-8631-45EB-B98D-FDE1E3EFC4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2BE00A0" w14:textId="2AF35055" w:rsidR="00CA5286" w:rsidRDefault="008F42BE" w:rsidP="00012C1E">
      <w:pPr>
        <w:pStyle w:val="AonBodyText"/>
        <w:rPr>
          <w:b w:val="0"/>
          <w:bCs/>
          <w:lang w:val="nl-NL"/>
        </w:rPr>
      </w:pPr>
      <w:r>
        <w:rPr>
          <w:b w:val="0"/>
          <w:bCs/>
          <w:lang w:val="nl-NL"/>
        </w:rPr>
        <w:t>Grafiek 8.1, compensatie als percentage van de pensioengrondslag</w:t>
      </w:r>
    </w:p>
    <w:p w14:paraId="2A405E18" w14:textId="7A0ED4F8" w:rsidR="005A47A6" w:rsidRDefault="008F42BE" w:rsidP="00012C1E">
      <w:pPr>
        <w:spacing w:after="200"/>
        <w:rPr>
          <w:rFonts w:ascii="Arial" w:hAnsi="Arial" w:cs="Arial"/>
          <w:color w:val="auto"/>
          <w:sz w:val="22"/>
          <w:lang w:val="nl-NL"/>
        </w:rPr>
      </w:pPr>
      <w:r>
        <w:rPr>
          <w:rFonts w:ascii="Arial" w:hAnsi="Arial" w:cs="Arial"/>
          <w:color w:val="auto"/>
          <w:sz w:val="22"/>
          <w:lang w:val="nl-NL"/>
        </w:rPr>
        <w:br/>
      </w:r>
      <w:r w:rsidR="003F7933">
        <w:rPr>
          <w:rFonts w:ascii="Arial" w:hAnsi="Arial" w:cs="Arial"/>
          <w:color w:val="auto"/>
          <w:sz w:val="22"/>
          <w:lang w:val="nl-NL"/>
        </w:rPr>
        <w:t xml:space="preserve">Het toeslagendepot van de inactieven wordt bij de transitie uitgedeeld aan de dan aanwezige gewezen deelnemers en pensioengerechtigden. Als de overgang naar het nieuwe pensioenstelsel niet zou plaatsvinden, zou het toeslagendepot inactieven langer bestaan. Dan zouden ook oudere actieven, die na </w:t>
      </w:r>
      <w:r w:rsidR="002C1DEC">
        <w:rPr>
          <w:rFonts w:ascii="Arial" w:hAnsi="Arial" w:cs="Arial"/>
          <w:color w:val="auto"/>
          <w:sz w:val="22"/>
          <w:lang w:val="nl-NL"/>
        </w:rPr>
        <w:t>1 januari 2027</w:t>
      </w:r>
      <w:r w:rsidR="003F7933">
        <w:rPr>
          <w:rFonts w:ascii="Arial" w:hAnsi="Arial" w:cs="Arial"/>
          <w:color w:val="auto"/>
          <w:sz w:val="22"/>
          <w:lang w:val="nl-NL"/>
        </w:rPr>
        <w:t xml:space="preserve"> met pensioen gaan hier </w:t>
      </w:r>
      <w:r w:rsidR="003F7933" w:rsidRPr="00A51751">
        <w:rPr>
          <w:rFonts w:ascii="Arial" w:hAnsi="Arial" w:cs="Arial"/>
          <w:color w:val="auto"/>
          <w:sz w:val="22"/>
          <w:lang w:val="nl-NL"/>
        </w:rPr>
        <w:t>nog van profiteren.</w:t>
      </w:r>
      <w:r w:rsidR="003930D0" w:rsidRPr="00A51751">
        <w:rPr>
          <w:rFonts w:ascii="Arial" w:hAnsi="Arial" w:cs="Arial"/>
          <w:color w:val="auto"/>
          <w:sz w:val="22"/>
          <w:lang w:val="nl-NL"/>
        </w:rPr>
        <w:t xml:space="preserve"> </w:t>
      </w:r>
      <w:r w:rsidR="003930D0" w:rsidRPr="00A51751">
        <w:rPr>
          <w:rFonts w:ascii="Arial" w:hAnsi="Arial" w:cs="Arial"/>
          <w:bCs/>
          <w:color w:val="auto"/>
          <w:sz w:val="22"/>
          <w:lang w:val="nl-NL"/>
        </w:rPr>
        <w:t xml:space="preserve">Sociale partners geven </w:t>
      </w:r>
      <w:r w:rsidR="00992290">
        <w:rPr>
          <w:rFonts w:ascii="Arial" w:hAnsi="Arial" w:cs="Arial"/>
          <w:bCs/>
          <w:color w:val="auto"/>
          <w:sz w:val="22"/>
          <w:lang w:val="nl-NL"/>
        </w:rPr>
        <w:t>SPE</w:t>
      </w:r>
      <w:r w:rsidR="003930D0" w:rsidRPr="00A51751">
        <w:rPr>
          <w:rFonts w:ascii="Arial" w:hAnsi="Arial" w:cs="Arial"/>
          <w:bCs/>
          <w:color w:val="auto"/>
          <w:sz w:val="22"/>
          <w:lang w:val="nl-NL"/>
        </w:rPr>
        <w:t xml:space="preserve"> in overweging om de oudere actieven ook te compenseren voor het mislopen van toeslagen uit het toeslagendepot inactieven.</w:t>
      </w:r>
      <w:r w:rsidR="003F7933" w:rsidRPr="00A51751">
        <w:rPr>
          <w:rFonts w:ascii="Arial" w:hAnsi="Arial" w:cs="Arial"/>
          <w:color w:val="auto"/>
          <w:sz w:val="22"/>
          <w:lang w:val="nl-NL"/>
        </w:rPr>
        <w:t xml:space="preserve"> </w:t>
      </w:r>
      <w:r w:rsidR="005A47A6" w:rsidRPr="00A51751">
        <w:rPr>
          <w:rFonts w:ascii="Arial" w:hAnsi="Arial" w:cs="Arial"/>
          <w:color w:val="auto"/>
          <w:sz w:val="22"/>
          <w:lang w:val="nl-NL"/>
        </w:rPr>
        <w:t xml:space="preserve">Een </w:t>
      </w:r>
      <w:r w:rsidR="005A47A6">
        <w:rPr>
          <w:rFonts w:ascii="Arial" w:hAnsi="Arial" w:cs="Arial"/>
          <w:color w:val="auto"/>
          <w:sz w:val="22"/>
          <w:lang w:val="nl-NL"/>
        </w:rPr>
        <w:t xml:space="preserve">methode om hiervoor </w:t>
      </w:r>
      <w:r w:rsidR="00C42CD5">
        <w:rPr>
          <w:rFonts w:ascii="Arial" w:hAnsi="Arial" w:cs="Arial"/>
          <w:color w:val="auto"/>
          <w:sz w:val="22"/>
          <w:lang w:val="nl-NL"/>
        </w:rPr>
        <w:t>t</w:t>
      </w:r>
      <w:r w:rsidR="005A47A6">
        <w:rPr>
          <w:rFonts w:ascii="Arial" w:hAnsi="Arial" w:cs="Arial"/>
          <w:color w:val="auto"/>
          <w:sz w:val="22"/>
          <w:lang w:val="nl-NL"/>
        </w:rPr>
        <w:t>e compenseren, is om de compensatie zoals hier boven getoond niet af te laten lopen bij hoge leeftijden</w:t>
      </w:r>
      <w:r w:rsidR="002F575A">
        <w:rPr>
          <w:rFonts w:ascii="Arial" w:hAnsi="Arial" w:cs="Arial"/>
          <w:color w:val="auto"/>
          <w:sz w:val="22"/>
          <w:lang w:val="nl-NL"/>
        </w:rPr>
        <w:t>.</w:t>
      </w:r>
    </w:p>
    <w:p w14:paraId="6DE87E9A" w14:textId="4E1BA301" w:rsidR="009A53DC" w:rsidRPr="003F7933" w:rsidRDefault="005A47A6" w:rsidP="008F42BE">
      <w:pPr>
        <w:rPr>
          <w:rFonts w:ascii="Arial" w:hAnsi="Arial" w:cs="Arial"/>
          <w:color w:val="auto"/>
          <w:sz w:val="22"/>
          <w:lang w:val="nl-NL"/>
        </w:rPr>
      </w:pPr>
      <w:r>
        <w:rPr>
          <w:rFonts w:ascii="Arial" w:hAnsi="Arial" w:cs="Arial"/>
          <w:color w:val="auto"/>
          <w:sz w:val="22"/>
          <w:lang w:val="nl-NL"/>
        </w:rPr>
        <w:t xml:space="preserve"> </w:t>
      </w:r>
      <w:r>
        <w:rPr>
          <w:noProof/>
        </w:rPr>
        <w:drawing>
          <wp:inline distT="0" distB="0" distL="0" distR="0" wp14:anchorId="15493E06" wp14:editId="1023CB30">
            <wp:extent cx="6309360" cy="2423795"/>
            <wp:effectExtent l="0" t="0" r="15240" b="14605"/>
            <wp:docPr id="1649127086" name="Chart 1">
              <a:extLst xmlns:a="http://schemas.openxmlformats.org/drawingml/2006/main">
                <a:ext uri="{FF2B5EF4-FFF2-40B4-BE49-F238E27FC236}">
                  <a16:creationId xmlns:a16="http://schemas.microsoft.com/office/drawing/2014/main" id="{0A3A4811-DA21-484F-B6BB-DD423844BA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54BC594" w14:textId="010CD775" w:rsidR="009A53DC" w:rsidRPr="008F42BE" w:rsidRDefault="008F42BE" w:rsidP="00EE6ACE">
      <w:pPr>
        <w:rPr>
          <w:rFonts w:ascii="Arial" w:hAnsi="Arial" w:cs="Arial"/>
          <w:color w:val="auto"/>
          <w:sz w:val="20"/>
          <w:szCs w:val="20"/>
          <w:lang w:val="nl-NL"/>
        </w:rPr>
      </w:pPr>
      <w:r>
        <w:rPr>
          <w:rFonts w:ascii="Arial" w:hAnsi="Arial" w:cs="Arial"/>
          <w:color w:val="auto"/>
          <w:sz w:val="20"/>
          <w:szCs w:val="20"/>
          <w:lang w:val="nl-NL"/>
        </w:rPr>
        <w:t>Grafiek 8.2, compensatie als percentage van de pensioengrondslag niet aflopend bij hoge leeftijden</w:t>
      </w:r>
    </w:p>
    <w:p w14:paraId="74EFA99C" w14:textId="5214C197" w:rsidR="002F575A" w:rsidRDefault="008F42BE" w:rsidP="002F575A">
      <w:pPr>
        <w:pStyle w:val="AonBodyText"/>
        <w:rPr>
          <w:b w:val="0"/>
          <w:bCs/>
          <w:sz w:val="22"/>
          <w:lang w:val="nl-NL"/>
        </w:rPr>
      </w:pPr>
      <w:r>
        <w:rPr>
          <w:b w:val="0"/>
          <w:bCs/>
          <w:sz w:val="22"/>
          <w:lang w:val="nl-NL"/>
        </w:rPr>
        <w:br/>
      </w:r>
      <w:r w:rsidR="002F575A">
        <w:rPr>
          <w:b w:val="0"/>
          <w:bCs/>
          <w:sz w:val="22"/>
          <w:lang w:val="nl-NL"/>
        </w:rPr>
        <w:t>Omdat het deelnemersbestand en de pensioengrondslagen tot de transitie nog wijzigen, staan deze percentages niet vast. Wel geldt dat het budget van 1,5% van de VPV van de actieven vast staat. Ook de hoogte van de VPV van de actieven wijzigt, niet alleen van</w:t>
      </w:r>
      <w:r w:rsidR="000D5B42">
        <w:rPr>
          <w:b w:val="0"/>
          <w:bCs/>
          <w:sz w:val="22"/>
          <w:lang w:val="nl-NL"/>
        </w:rPr>
        <w:t>wege</w:t>
      </w:r>
      <w:r w:rsidR="002F575A">
        <w:rPr>
          <w:b w:val="0"/>
          <w:bCs/>
          <w:sz w:val="22"/>
          <w:lang w:val="nl-NL"/>
        </w:rPr>
        <w:t xml:space="preserve"> wijzigingen van het deelnemersbestand maar ook vanwege de rekenrente. Dat betekent dat de percentages op de daadwerkelijke transitiedatum geschaald moeten worden. Dat kan meer worden of minder worden afhankelijk van het dan aanwezige budget van 1,5% va</w:t>
      </w:r>
      <w:r w:rsidR="000D5B42">
        <w:rPr>
          <w:b w:val="0"/>
          <w:bCs/>
          <w:sz w:val="22"/>
          <w:lang w:val="nl-NL"/>
        </w:rPr>
        <w:t>n de VPV van de actieven.</w:t>
      </w:r>
      <w:r w:rsidR="002F575A">
        <w:rPr>
          <w:b w:val="0"/>
          <w:bCs/>
          <w:sz w:val="22"/>
          <w:lang w:val="nl-NL"/>
        </w:rPr>
        <w:t xml:space="preserve">  </w:t>
      </w:r>
    </w:p>
    <w:p w14:paraId="7F8F1DE1" w14:textId="77777777" w:rsidR="006F6034" w:rsidRDefault="006F6034" w:rsidP="002F575A">
      <w:pPr>
        <w:pStyle w:val="AonBodyText"/>
        <w:rPr>
          <w:b w:val="0"/>
          <w:bCs/>
          <w:sz w:val="22"/>
          <w:lang w:val="nl-NL"/>
        </w:rPr>
      </w:pPr>
    </w:p>
    <w:p w14:paraId="5EBAFC78" w14:textId="0100CF26" w:rsidR="006F6034" w:rsidRDefault="006F6034" w:rsidP="002F575A">
      <w:pPr>
        <w:pStyle w:val="AonBodyText"/>
        <w:rPr>
          <w:b w:val="0"/>
          <w:bCs/>
          <w:sz w:val="22"/>
          <w:lang w:val="nl-NL"/>
        </w:rPr>
      </w:pPr>
      <w:r>
        <w:rPr>
          <w:b w:val="0"/>
          <w:bCs/>
          <w:sz w:val="22"/>
          <w:lang w:val="nl-NL"/>
        </w:rPr>
        <w:t xml:space="preserve">Bij de overgang naar het nieuwe stelsel speelt een grote rol wat deelnemers al hebben opgebouwd. Deelnemers die veel hebben opgebouwd, hebben veel voordeel van het invaren in het nieuwe stelsel. Deelnemers die bijna niets hebben opgebouwd, hebben weinig in te varen en dus nauwelijks voordeel van het invaren in het nieuwe stelsel. Bij de methode van compenseren van Essity maakt het geen verschil wat een deelnemer heeft opgebouwd. Compensatie richt zich uitsluitend op de toekomstige premie. Dat is van belang voor sociale partners, want door overnames zijn er groepen deelnemers, die binnen </w:t>
      </w:r>
      <w:r w:rsidR="00992290">
        <w:rPr>
          <w:b w:val="0"/>
          <w:bCs/>
          <w:sz w:val="22"/>
          <w:lang w:val="nl-NL"/>
        </w:rPr>
        <w:t>SPE</w:t>
      </w:r>
      <w:r>
        <w:rPr>
          <w:b w:val="0"/>
          <w:bCs/>
          <w:sz w:val="22"/>
          <w:lang w:val="nl-NL"/>
        </w:rPr>
        <w:t xml:space="preserve"> weinig hebben opgebouwd. Die worden dus gelijk behandeld met de andere deelnemers.</w:t>
      </w:r>
    </w:p>
    <w:p w14:paraId="0FD77354" w14:textId="77777777" w:rsidR="009A53DC" w:rsidRDefault="009A53DC" w:rsidP="00012C1E">
      <w:pPr>
        <w:spacing w:after="200"/>
        <w:rPr>
          <w:color w:val="auto"/>
          <w:szCs w:val="44"/>
          <w:lang w:val="nl-NL"/>
        </w:rPr>
      </w:pPr>
    </w:p>
    <w:p w14:paraId="0284E3B9" w14:textId="77777777" w:rsidR="009A53DC" w:rsidRDefault="009A53DC" w:rsidP="00012C1E">
      <w:pPr>
        <w:spacing w:after="200"/>
        <w:rPr>
          <w:color w:val="auto"/>
          <w:szCs w:val="44"/>
          <w:lang w:val="nl-NL"/>
        </w:rPr>
      </w:pPr>
    </w:p>
    <w:p w14:paraId="469D7029" w14:textId="77777777" w:rsidR="009A53DC" w:rsidRDefault="009A53DC" w:rsidP="00012C1E">
      <w:pPr>
        <w:spacing w:after="200"/>
        <w:rPr>
          <w:color w:val="auto"/>
          <w:szCs w:val="44"/>
          <w:lang w:val="nl-NL"/>
        </w:rPr>
      </w:pPr>
    </w:p>
    <w:p w14:paraId="2E8147FB" w14:textId="6393DFF6" w:rsidR="00C205B3" w:rsidRDefault="00012C1E" w:rsidP="00012C1E">
      <w:pPr>
        <w:spacing w:after="200"/>
        <w:rPr>
          <w:color w:val="auto"/>
          <w:szCs w:val="44"/>
          <w:lang w:val="nl-NL"/>
        </w:rPr>
      </w:pPr>
      <w:r w:rsidRPr="006C3670">
        <w:rPr>
          <w:color w:val="auto"/>
          <w:szCs w:val="44"/>
          <w:lang w:val="nl-NL"/>
        </w:rPr>
        <w:br w:type="page"/>
      </w:r>
    </w:p>
    <w:p w14:paraId="278D00DC" w14:textId="31DC7346" w:rsidR="003F7197" w:rsidRDefault="00C97E75" w:rsidP="00616DFC">
      <w:pPr>
        <w:pStyle w:val="AonHeading1"/>
        <w:numPr>
          <w:ilvl w:val="0"/>
          <w:numId w:val="4"/>
        </w:numPr>
        <w:ind w:left="1077"/>
        <w:rPr>
          <w:color w:val="auto"/>
        </w:rPr>
      </w:pPr>
      <w:bookmarkStart w:id="137" w:name="_Toc185327851"/>
      <w:r w:rsidRPr="003F7197">
        <w:rPr>
          <w:color w:val="auto"/>
        </w:rPr>
        <w:t>Verantwoording evenwichtigheid transitie-afspraken</w:t>
      </w:r>
      <w:bookmarkEnd w:id="137"/>
    </w:p>
    <w:p w14:paraId="388052E0" w14:textId="2DF828C7" w:rsidR="00C97E75" w:rsidRDefault="00C97E75" w:rsidP="00C97E75">
      <w:pPr>
        <w:pStyle w:val="AonBodyText"/>
        <w:rPr>
          <w:lang w:val="nl-NL"/>
        </w:rPr>
      </w:pPr>
    </w:p>
    <w:p w14:paraId="2441261F" w14:textId="218C2AD5" w:rsidR="00C97E75" w:rsidRDefault="003D2564" w:rsidP="00C97E75">
      <w:pPr>
        <w:pStyle w:val="AonBodyText"/>
        <w:rPr>
          <w:b w:val="0"/>
          <w:bCs/>
          <w:sz w:val="22"/>
          <w:szCs w:val="24"/>
          <w:lang w:val="nl-NL"/>
        </w:rPr>
      </w:pPr>
      <w:r>
        <w:rPr>
          <w:b w:val="0"/>
          <w:bCs/>
          <w:sz w:val="22"/>
          <w:szCs w:val="24"/>
          <w:lang w:val="nl-NL"/>
        </w:rPr>
        <w:t xml:space="preserve">In dit transitieplan </w:t>
      </w:r>
      <w:r w:rsidR="006C5C4F">
        <w:rPr>
          <w:b w:val="0"/>
          <w:bCs/>
          <w:sz w:val="22"/>
          <w:szCs w:val="24"/>
          <w:lang w:val="nl-NL"/>
        </w:rPr>
        <w:t xml:space="preserve">zijn de afspraken opgenomen die sociale partners hebben gemaakt over de overgang naar de nieuwe pensioenregeling. </w:t>
      </w:r>
    </w:p>
    <w:p w14:paraId="2D0866F3" w14:textId="77777777" w:rsidR="00C5171B" w:rsidRDefault="00C5171B" w:rsidP="00C97E75">
      <w:pPr>
        <w:pStyle w:val="AonBodyText"/>
        <w:rPr>
          <w:b w:val="0"/>
          <w:bCs/>
          <w:sz w:val="22"/>
          <w:szCs w:val="24"/>
          <w:lang w:val="nl-NL"/>
        </w:rPr>
      </w:pPr>
    </w:p>
    <w:p w14:paraId="71C1DF6D" w14:textId="6B5B4EBC" w:rsidR="00C5171B" w:rsidRDefault="00C5171B" w:rsidP="00C97E75">
      <w:pPr>
        <w:pStyle w:val="AonBodyText"/>
        <w:rPr>
          <w:b w:val="0"/>
          <w:bCs/>
          <w:sz w:val="22"/>
          <w:szCs w:val="24"/>
          <w:lang w:val="nl-NL"/>
        </w:rPr>
      </w:pPr>
      <w:r>
        <w:rPr>
          <w:b w:val="0"/>
          <w:bCs/>
          <w:sz w:val="22"/>
          <w:szCs w:val="24"/>
          <w:lang w:val="nl-NL"/>
        </w:rPr>
        <w:t>Sociale partners vinden het totale pakket aan afspraken evenwichtig</w:t>
      </w:r>
      <w:r w:rsidR="000D2083">
        <w:rPr>
          <w:b w:val="0"/>
          <w:bCs/>
          <w:sz w:val="22"/>
          <w:szCs w:val="24"/>
          <w:lang w:val="nl-NL"/>
        </w:rPr>
        <w:t xml:space="preserve"> en passend bij de deelnemers van </w:t>
      </w:r>
      <w:r w:rsidR="00992290">
        <w:rPr>
          <w:b w:val="0"/>
          <w:bCs/>
          <w:sz w:val="22"/>
          <w:szCs w:val="24"/>
          <w:lang w:val="nl-NL"/>
        </w:rPr>
        <w:t>SPE</w:t>
      </w:r>
      <w:r w:rsidR="000D2083">
        <w:rPr>
          <w:b w:val="0"/>
          <w:bCs/>
          <w:sz w:val="22"/>
          <w:szCs w:val="24"/>
          <w:lang w:val="nl-NL"/>
        </w:rPr>
        <w:t>:</w:t>
      </w:r>
    </w:p>
    <w:p w14:paraId="3CD70342" w14:textId="78C49C32" w:rsidR="000D2083" w:rsidRDefault="000D2083" w:rsidP="000D2083">
      <w:pPr>
        <w:pStyle w:val="AonBodyText"/>
        <w:numPr>
          <w:ilvl w:val="0"/>
          <w:numId w:val="49"/>
        </w:numPr>
        <w:rPr>
          <w:b w:val="0"/>
          <w:bCs/>
          <w:sz w:val="22"/>
          <w:szCs w:val="24"/>
          <w:lang w:val="nl-NL"/>
        </w:rPr>
      </w:pPr>
      <w:r>
        <w:rPr>
          <w:b w:val="0"/>
          <w:bCs/>
          <w:sz w:val="22"/>
          <w:szCs w:val="24"/>
          <w:lang w:val="nl-NL"/>
        </w:rPr>
        <w:t>In het nieuwe pensioenstelsel worden veel lagere buffers vereist dan in het huidige pensioenstelsel. Het uitdelen van de buffers bij de overgang is positief voor alle deelnemer</w:t>
      </w:r>
      <w:r w:rsidR="002E6FE3">
        <w:rPr>
          <w:b w:val="0"/>
          <w:bCs/>
          <w:sz w:val="22"/>
          <w:szCs w:val="24"/>
          <w:lang w:val="nl-NL"/>
        </w:rPr>
        <w:t>s</w:t>
      </w:r>
      <w:r>
        <w:rPr>
          <w:b w:val="0"/>
          <w:bCs/>
          <w:sz w:val="22"/>
          <w:szCs w:val="24"/>
          <w:lang w:val="nl-NL"/>
        </w:rPr>
        <w:t>groepen. Dit geldt het meest voor de deelnemers die al veel pensioen hebben opgebouwd.</w:t>
      </w:r>
    </w:p>
    <w:p w14:paraId="28151723" w14:textId="532E7C97" w:rsidR="000D2083" w:rsidRDefault="000D2083" w:rsidP="000D2083">
      <w:pPr>
        <w:pStyle w:val="AonBodyText"/>
        <w:numPr>
          <w:ilvl w:val="0"/>
          <w:numId w:val="49"/>
        </w:numPr>
        <w:rPr>
          <w:b w:val="0"/>
          <w:bCs/>
          <w:sz w:val="22"/>
          <w:szCs w:val="24"/>
          <w:lang w:val="nl-NL"/>
        </w:rPr>
      </w:pPr>
      <w:r>
        <w:rPr>
          <w:b w:val="0"/>
          <w:bCs/>
          <w:sz w:val="22"/>
          <w:szCs w:val="24"/>
          <w:lang w:val="nl-NL"/>
        </w:rPr>
        <w:t xml:space="preserve">De buffer is in het huidige pensioenstelsel niet voor een specifieke deelnemersgroep bestemd. De buffer wordt in eerste instantie gebruikt om risico’s op te vangen en bij voldoende omvang gebruikt </w:t>
      </w:r>
      <w:r w:rsidR="002E6FE3">
        <w:rPr>
          <w:b w:val="0"/>
          <w:bCs/>
          <w:sz w:val="22"/>
          <w:szCs w:val="24"/>
          <w:lang w:val="nl-NL"/>
        </w:rPr>
        <w:t xml:space="preserve">voor toeslagen. Voor de financiering van de compensatie en de risicodelingsreserve is de buffer wel naar dekkingsgraad over de deelnemersgroepen </w:t>
      </w:r>
      <w:r w:rsidR="003930D0">
        <w:rPr>
          <w:b w:val="0"/>
          <w:bCs/>
          <w:sz w:val="22"/>
          <w:szCs w:val="24"/>
          <w:lang w:val="nl-NL"/>
        </w:rPr>
        <w:t>toebedeeld</w:t>
      </w:r>
      <w:r w:rsidR="002E6FE3">
        <w:rPr>
          <w:b w:val="0"/>
          <w:bCs/>
          <w:sz w:val="22"/>
          <w:szCs w:val="24"/>
          <w:lang w:val="nl-NL"/>
        </w:rPr>
        <w:t xml:space="preserve">. Dit om ervoor te zorgen dat de compensatie uit de aanwezige buffer van de actieven en de risicodelingsreserve uit de aanwezige buffer van de pensioengerechtigden wordt gefinancierd. Dit is de meest evenwichtige wijze om de compensatie voor de afschaffing van de doorsneepremie en de risicodelingsreserve te financieren. Ook wordt hierdoor voorkomen dat de actieven en de gewezen deelnemers twee keer meebetalen aan de financiering van de risicodelingsreserve: bij de </w:t>
      </w:r>
      <w:r w:rsidR="00C42CD5">
        <w:rPr>
          <w:b w:val="0"/>
          <w:bCs/>
          <w:sz w:val="22"/>
          <w:szCs w:val="24"/>
          <w:lang w:val="nl-NL"/>
        </w:rPr>
        <w:t>transitie</w:t>
      </w:r>
      <w:r w:rsidR="002E6FE3">
        <w:rPr>
          <w:b w:val="0"/>
          <w:bCs/>
          <w:sz w:val="22"/>
          <w:szCs w:val="24"/>
          <w:lang w:val="nl-NL"/>
        </w:rPr>
        <w:t xml:space="preserve"> om de risicodelingsreserve te vormen en daarna bij toetreding tot de collectieve uitkeringsfase. </w:t>
      </w:r>
    </w:p>
    <w:p w14:paraId="5FB0E0E9" w14:textId="251F74FE" w:rsidR="00B4587D" w:rsidRPr="00B4587D" w:rsidRDefault="002E6FE3" w:rsidP="00B4587D">
      <w:pPr>
        <w:pStyle w:val="AonBodyText"/>
        <w:numPr>
          <w:ilvl w:val="0"/>
          <w:numId w:val="49"/>
        </w:numPr>
        <w:rPr>
          <w:b w:val="0"/>
          <w:bCs/>
          <w:sz w:val="22"/>
          <w:szCs w:val="24"/>
          <w:lang w:val="nl-NL"/>
        </w:rPr>
      </w:pPr>
      <w:r>
        <w:rPr>
          <w:b w:val="0"/>
          <w:bCs/>
          <w:sz w:val="22"/>
          <w:szCs w:val="24"/>
          <w:lang w:val="nl-NL"/>
        </w:rPr>
        <w:t xml:space="preserve">De afschaffing van de doorsneepremie is een nadeel voor de </w:t>
      </w:r>
      <w:r w:rsidR="00B4587D">
        <w:rPr>
          <w:b w:val="0"/>
          <w:bCs/>
          <w:sz w:val="22"/>
          <w:szCs w:val="24"/>
          <w:lang w:val="nl-NL"/>
        </w:rPr>
        <w:t xml:space="preserve">oudere </w:t>
      </w:r>
      <w:r>
        <w:rPr>
          <w:b w:val="0"/>
          <w:bCs/>
          <w:sz w:val="22"/>
          <w:szCs w:val="24"/>
          <w:lang w:val="nl-NL"/>
        </w:rPr>
        <w:t xml:space="preserve">actieven. </w:t>
      </w:r>
      <w:r w:rsidR="00B4587D">
        <w:rPr>
          <w:b w:val="0"/>
          <w:bCs/>
          <w:sz w:val="22"/>
          <w:szCs w:val="24"/>
          <w:lang w:val="nl-NL"/>
        </w:rPr>
        <w:t>Sociale partners vinden de afspraken over de compensatie, waardoor dit nadeel wordt gecompenseerd, adequaat.</w:t>
      </w:r>
    </w:p>
    <w:p w14:paraId="5378EB84" w14:textId="1BC0C717" w:rsidR="00B74A6E" w:rsidRDefault="00B4587D" w:rsidP="00B74A6E">
      <w:pPr>
        <w:pStyle w:val="AonBodyText"/>
        <w:numPr>
          <w:ilvl w:val="0"/>
          <w:numId w:val="49"/>
        </w:numPr>
        <w:rPr>
          <w:b w:val="0"/>
          <w:bCs/>
          <w:sz w:val="22"/>
          <w:szCs w:val="24"/>
          <w:lang w:val="nl-NL"/>
        </w:rPr>
      </w:pPr>
      <w:r>
        <w:rPr>
          <w:b w:val="0"/>
          <w:bCs/>
          <w:sz w:val="22"/>
          <w:szCs w:val="24"/>
          <w:lang w:val="nl-NL"/>
        </w:rPr>
        <w:t xml:space="preserve">De risicodelingsreserve zorgt ervoor dat de kans op daling van de uitkeringen aanzienlijk wordt verkleind. Sociale partners vinden de resterende kleine kans op verlaging van de uitkeringen acceptabel. Het nog meer verkleinen van deze kans zorgt in de meeste scenario’s voor het oppotten van buffers, wat juist niet de bedoeling is in het nieuwe pensioenstelsel. </w:t>
      </w:r>
    </w:p>
    <w:p w14:paraId="2A75588B" w14:textId="77777777" w:rsidR="006C5C4F" w:rsidRPr="006C5C4F" w:rsidRDefault="006C5C4F" w:rsidP="00C97E75">
      <w:pPr>
        <w:pStyle w:val="AonBodyText"/>
        <w:rPr>
          <w:sz w:val="22"/>
          <w:lang w:val="nl-NL"/>
        </w:rPr>
      </w:pPr>
    </w:p>
    <w:p w14:paraId="15A02A4A" w14:textId="0602DEB4" w:rsidR="006C5C4F" w:rsidRPr="006C5C4F" w:rsidRDefault="006C5C4F" w:rsidP="00C97E75">
      <w:pPr>
        <w:pStyle w:val="AonBodyText"/>
        <w:rPr>
          <w:b w:val="0"/>
          <w:bCs/>
          <w:sz w:val="22"/>
          <w:lang w:val="nl-NL"/>
        </w:rPr>
      </w:pPr>
      <w:r w:rsidRPr="006C5C4F">
        <w:rPr>
          <w:b w:val="0"/>
          <w:bCs/>
          <w:sz w:val="22"/>
          <w:lang w:val="nl-NL"/>
        </w:rPr>
        <w:t>Afsluitend</w:t>
      </w:r>
      <w:r>
        <w:rPr>
          <w:b w:val="0"/>
          <w:bCs/>
          <w:sz w:val="22"/>
          <w:lang w:val="nl-NL"/>
        </w:rPr>
        <w:t xml:space="preserve"> </w:t>
      </w:r>
      <w:r w:rsidR="00B74A6E">
        <w:rPr>
          <w:b w:val="0"/>
          <w:bCs/>
          <w:sz w:val="22"/>
          <w:lang w:val="nl-NL"/>
        </w:rPr>
        <w:t>wordt beoordeeld</w:t>
      </w:r>
      <w:r>
        <w:rPr>
          <w:b w:val="0"/>
          <w:bCs/>
          <w:sz w:val="22"/>
          <w:lang w:val="nl-NL"/>
        </w:rPr>
        <w:t xml:space="preserve"> of met alle afspraken voldaan wordt aan de </w:t>
      </w:r>
      <w:r w:rsidRPr="006C5C4F">
        <w:rPr>
          <w:b w:val="0"/>
          <w:bCs/>
          <w:sz w:val="22"/>
          <w:lang w:val="nl-NL"/>
        </w:rPr>
        <w:t>doelstellingen voor de transitie</w:t>
      </w:r>
      <w:r>
        <w:rPr>
          <w:b w:val="0"/>
          <w:bCs/>
          <w:sz w:val="22"/>
          <w:lang w:val="nl-NL"/>
        </w:rPr>
        <w:t>.</w:t>
      </w:r>
    </w:p>
    <w:p w14:paraId="530D8E3F" w14:textId="77777777" w:rsidR="006C5C4F" w:rsidRDefault="006C5C4F" w:rsidP="00C97E75">
      <w:pPr>
        <w:pStyle w:val="AonBodyText"/>
        <w:rPr>
          <w:lang w:val="nl-NL"/>
        </w:rPr>
      </w:pPr>
    </w:p>
    <w:tbl>
      <w:tblPr>
        <w:tblW w:w="10055" w:type="dxa"/>
        <w:tblCellMar>
          <w:left w:w="0" w:type="dxa"/>
          <w:right w:w="0" w:type="dxa"/>
        </w:tblCellMar>
        <w:tblLook w:val="0420" w:firstRow="1" w:lastRow="0" w:firstColumn="0" w:lastColumn="0" w:noHBand="0" w:noVBand="1"/>
      </w:tblPr>
      <w:tblGrid>
        <w:gridCol w:w="4526"/>
        <w:gridCol w:w="1134"/>
        <w:gridCol w:w="4395"/>
      </w:tblGrid>
      <w:tr w:rsidR="006C5C4F" w:rsidRPr="004374A7" w14:paraId="5FB3C194" w14:textId="77777777" w:rsidTr="00A55626">
        <w:trPr>
          <w:trHeight w:val="567"/>
        </w:trPr>
        <w:tc>
          <w:tcPr>
            <w:tcW w:w="452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B493222" w14:textId="6C0DF400" w:rsidR="006C5C4F" w:rsidRPr="00390FDF" w:rsidRDefault="006C5C4F" w:rsidP="005567C0">
            <w:pPr>
              <w:spacing w:line="240" w:lineRule="auto"/>
              <w:jc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Doelstelling</w:t>
            </w:r>
          </w:p>
        </w:tc>
        <w:tc>
          <w:tcPr>
            <w:tcW w:w="113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2151CB7" w14:textId="1F74CB7C" w:rsidR="006C5C4F" w:rsidRPr="004374A7" w:rsidRDefault="006C5C4F"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Voldaan</w:t>
            </w:r>
          </w:p>
        </w:tc>
        <w:tc>
          <w:tcPr>
            <w:tcW w:w="439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EFB7492" w14:textId="4658864B" w:rsidR="006C5C4F" w:rsidRPr="004374A7" w:rsidRDefault="006C5C4F"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Uitleg</w:t>
            </w:r>
          </w:p>
        </w:tc>
      </w:tr>
      <w:tr w:rsidR="006C5C4F" w:rsidRPr="00616DFC" w14:paraId="65D0DA1C" w14:textId="77777777" w:rsidTr="00A55626">
        <w:trPr>
          <w:trHeight w:val="397"/>
        </w:trPr>
        <w:tc>
          <w:tcPr>
            <w:tcW w:w="4526"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tcPr>
          <w:p w14:paraId="004C9FDA" w14:textId="77777777" w:rsidR="006C5C4F" w:rsidRPr="006C5C4F" w:rsidRDefault="006C5C4F" w:rsidP="006C5C4F">
            <w:pPr>
              <w:spacing w:line="264" w:lineRule="auto"/>
              <w:rPr>
                <w:rFonts w:ascii="Arial" w:hAnsi="Arial" w:cs="Arial"/>
                <w:color w:val="auto"/>
                <w:sz w:val="22"/>
                <w:lang w:val="nl-NL"/>
              </w:rPr>
            </w:pPr>
            <w:r w:rsidRPr="006C5C4F">
              <w:rPr>
                <w:rFonts w:ascii="Arial" w:hAnsi="Arial" w:cs="Arial"/>
                <w:color w:val="auto"/>
                <w:sz w:val="22"/>
                <w:lang w:val="nl-NL"/>
              </w:rPr>
              <w:t>Een minimaal gelijkwaardige uitkering en waar mogelijk een hogere uitkering, indien dit mogelijk is op basis van de dekkingsgraad van het pensioenfonds bij de transitie;</w:t>
            </w:r>
          </w:p>
          <w:p w14:paraId="0E1641FB" w14:textId="062E1B5D" w:rsidR="006C5C4F" w:rsidRPr="004374A7" w:rsidRDefault="006C5C4F" w:rsidP="005567C0">
            <w:pPr>
              <w:spacing w:line="240" w:lineRule="auto"/>
              <w:jc w:val="center"/>
              <w:textAlignment w:val="bottom"/>
              <w:rPr>
                <w:rFonts w:ascii="Arial" w:eastAsia="Times New Roman" w:hAnsi="Arial" w:cs="Arial"/>
                <w:color w:val="auto"/>
                <w:sz w:val="20"/>
                <w:szCs w:val="20"/>
                <w:lang w:val="nl-NL" w:eastAsia="nl-NL"/>
              </w:rPr>
            </w:pPr>
          </w:p>
        </w:tc>
        <w:tc>
          <w:tcPr>
            <w:tcW w:w="113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6B26C0BE"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Ja</w:t>
            </w:r>
          </w:p>
          <w:p w14:paraId="1BD973F5"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p>
          <w:p w14:paraId="0A3F8184"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p>
          <w:p w14:paraId="06EDED4A" w14:textId="1135D5C5" w:rsidR="006C5C4F" w:rsidRPr="004374A7" w:rsidRDefault="006C5C4F" w:rsidP="005567C0">
            <w:pPr>
              <w:spacing w:line="312" w:lineRule="auto"/>
              <w:jc w:val="center"/>
              <w:textAlignment w:val="center"/>
              <w:rPr>
                <w:rFonts w:ascii="Arial" w:eastAsia="Times New Roman" w:hAnsi="Arial" w:cs="Arial"/>
                <w:color w:val="auto"/>
                <w:sz w:val="20"/>
                <w:szCs w:val="20"/>
                <w:lang w:val="nl-NL" w:eastAsia="nl-NL"/>
              </w:rPr>
            </w:pPr>
          </w:p>
        </w:tc>
        <w:tc>
          <w:tcPr>
            <w:tcW w:w="439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70B4DEB6" w14:textId="7FD725FE" w:rsidR="006C5C4F" w:rsidRPr="006019D7" w:rsidRDefault="006019D7" w:rsidP="006019D7">
            <w:pPr>
              <w:spacing w:line="264" w:lineRule="auto"/>
              <w:textAlignment w:val="center"/>
              <w:rPr>
                <w:rFonts w:ascii="Arial" w:eastAsia="Times New Roman" w:hAnsi="Arial" w:cs="Arial"/>
                <w:color w:val="auto"/>
                <w:sz w:val="22"/>
                <w:lang w:val="nl-NL" w:eastAsia="nl-NL"/>
              </w:rPr>
            </w:pPr>
            <w:r w:rsidRPr="006019D7">
              <w:rPr>
                <w:rFonts w:ascii="Arial" w:eastAsia="Times New Roman" w:hAnsi="Arial" w:cs="Arial"/>
                <w:color w:val="auto"/>
                <w:sz w:val="22"/>
                <w:lang w:val="nl-NL" w:eastAsia="nl-NL"/>
              </w:rPr>
              <w:t xml:space="preserve">Uit de berekeningen van het pensioenresultaat, zie hoofdstuk 7, blijkt dat </w:t>
            </w:r>
            <w:r>
              <w:rPr>
                <w:rFonts w:ascii="Arial" w:eastAsia="Times New Roman" w:hAnsi="Arial" w:cs="Arial"/>
                <w:color w:val="auto"/>
                <w:sz w:val="22"/>
                <w:lang w:val="nl-NL" w:eastAsia="nl-NL"/>
              </w:rPr>
              <w:t xml:space="preserve">in de mediaan </w:t>
            </w:r>
            <w:r w:rsidRPr="006019D7">
              <w:rPr>
                <w:rFonts w:ascii="Arial" w:eastAsia="Times New Roman" w:hAnsi="Arial" w:cs="Arial"/>
                <w:color w:val="auto"/>
                <w:sz w:val="22"/>
                <w:lang w:val="nl-NL" w:eastAsia="nl-NL"/>
              </w:rPr>
              <w:t xml:space="preserve">aan deze doelstelling wordt voldaan. </w:t>
            </w:r>
            <w:r w:rsidR="006C5C4F" w:rsidRPr="006019D7">
              <w:rPr>
                <w:rFonts w:ascii="Arial" w:eastAsia="Times New Roman" w:hAnsi="Arial" w:cs="Arial"/>
                <w:color w:val="auto"/>
                <w:sz w:val="22"/>
                <w:lang w:val="nl-NL" w:eastAsia="nl-NL"/>
              </w:rPr>
              <w:t xml:space="preserve"> </w:t>
            </w:r>
          </w:p>
        </w:tc>
      </w:tr>
      <w:tr w:rsidR="006C5C4F" w:rsidRPr="00616DFC" w14:paraId="678DCCFA" w14:textId="77777777" w:rsidTr="00A55626">
        <w:trPr>
          <w:trHeight w:val="397"/>
        </w:trPr>
        <w:tc>
          <w:tcPr>
            <w:tcW w:w="452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tcPr>
          <w:p w14:paraId="018EBD36" w14:textId="77777777" w:rsidR="006C5C4F" w:rsidRPr="006C5C4F" w:rsidRDefault="006C5C4F" w:rsidP="006C5C4F">
            <w:pPr>
              <w:spacing w:line="264" w:lineRule="auto"/>
              <w:rPr>
                <w:rFonts w:ascii="Arial" w:hAnsi="Arial" w:cs="Arial"/>
                <w:color w:val="auto"/>
                <w:sz w:val="22"/>
                <w:lang w:val="nl-NL"/>
              </w:rPr>
            </w:pPr>
            <w:r w:rsidRPr="006C5C4F">
              <w:rPr>
                <w:rFonts w:ascii="Arial" w:hAnsi="Arial" w:cs="Arial"/>
                <w:color w:val="auto"/>
                <w:sz w:val="22"/>
                <w:lang w:val="nl-NL"/>
              </w:rPr>
              <w:t xml:space="preserve">Adequate compensatie van het nadeel van het afschaffen van de doorsneesystematiek binnen door de sociale partners afgesproken kaders; </w:t>
            </w:r>
          </w:p>
          <w:p w14:paraId="184C56E4" w14:textId="31DC61B4" w:rsidR="006C5C4F" w:rsidRPr="004374A7" w:rsidRDefault="006C5C4F" w:rsidP="005567C0">
            <w:pPr>
              <w:spacing w:line="240" w:lineRule="auto"/>
              <w:jc w:val="center"/>
              <w:textAlignment w:val="bottom"/>
              <w:rPr>
                <w:rFonts w:ascii="Arial" w:eastAsia="Times New Roman" w:hAnsi="Arial" w:cs="Arial"/>
                <w:color w:val="auto"/>
                <w:sz w:val="20"/>
                <w:szCs w:val="20"/>
                <w:lang w:val="nl-NL" w:eastAsia="nl-NL"/>
              </w:rPr>
            </w:pPr>
          </w:p>
        </w:tc>
        <w:tc>
          <w:tcPr>
            <w:tcW w:w="113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tcPr>
          <w:p w14:paraId="1A043B22" w14:textId="77777777" w:rsidR="006C5C4F" w:rsidRPr="00693947" w:rsidRDefault="006C5C4F" w:rsidP="005567C0">
            <w:pPr>
              <w:spacing w:line="312" w:lineRule="auto"/>
              <w:jc w:val="center"/>
              <w:textAlignment w:val="center"/>
              <w:rPr>
                <w:rFonts w:ascii="Arial" w:eastAsia="Times New Roman" w:hAnsi="Arial" w:cs="Arial"/>
                <w:color w:val="auto"/>
                <w:sz w:val="20"/>
                <w:szCs w:val="20"/>
                <w:lang w:val="nl-NL" w:eastAsia="nl-NL"/>
              </w:rPr>
            </w:pPr>
            <w:r w:rsidRPr="00693947">
              <w:rPr>
                <w:rFonts w:ascii="Arial" w:eastAsia="Times New Roman" w:hAnsi="Arial" w:cs="Arial"/>
                <w:color w:val="auto"/>
                <w:sz w:val="20"/>
                <w:szCs w:val="20"/>
                <w:lang w:val="nl-NL" w:eastAsia="nl-NL"/>
              </w:rPr>
              <w:t>Ja</w:t>
            </w:r>
          </w:p>
          <w:p w14:paraId="2602D010" w14:textId="77777777" w:rsidR="006C5C4F" w:rsidRPr="00693947" w:rsidRDefault="006C5C4F" w:rsidP="005567C0">
            <w:pPr>
              <w:spacing w:line="312" w:lineRule="auto"/>
              <w:jc w:val="center"/>
              <w:textAlignment w:val="center"/>
              <w:rPr>
                <w:rFonts w:ascii="Arial" w:eastAsia="Times New Roman" w:hAnsi="Arial" w:cs="Arial"/>
                <w:color w:val="auto"/>
                <w:sz w:val="20"/>
                <w:szCs w:val="20"/>
                <w:highlight w:val="red"/>
                <w:lang w:val="nl-NL" w:eastAsia="nl-NL"/>
              </w:rPr>
            </w:pPr>
          </w:p>
          <w:p w14:paraId="43AE1FD3" w14:textId="788F8E1D" w:rsidR="006C5C4F" w:rsidRPr="00693947" w:rsidRDefault="006C5C4F" w:rsidP="006C5C4F">
            <w:pPr>
              <w:spacing w:line="312" w:lineRule="auto"/>
              <w:textAlignment w:val="center"/>
              <w:rPr>
                <w:rFonts w:ascii="Arial" w:eastAsia="Times New Roman" w:hAnsi="Arial" w:cs="Arial"/>
                <w:color w:val="auto"/>
                <w:sz w:val="20"/>
                <w:szCs w:val="20"/>
                <w:highlight w:val="red"/>
                <w:lang w:val="nl-NL" w:eastAsia="nl-NL"/>
              </w:rPr>
            </w:pPr>
          </w:p>
        </w:tc>
        <w:tc>
          <w:tcPr>
            <w:tcW w:w="43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tcPr>
          <w:p w14:paraId="0A07C7EF" w14:textId="4A7CB583" w:rsidR="006C5C4F" w:rsidRPr="00693947" w:rsidRDefault="006F6034" w:rsidP="006C5C4F">
            <w:pPr>
              <w:spacing w:line="240" w:lineRule="auto"/>
              <w:textAlignment w:val="center"/>
              <w:rPr>
                <w:rFonts w:ascii="Arial" w:eastAsia="Times New Roman" w:hAnsi="Arial" w:cs="Arial"/>
                <w:color w:val="auto"/>
                <w:sz w:val="22"/>
                <w:highlight w:val="red"/>
                <w:lang w:val="nl-NL" w:eastAsia="nl-NL"/>
              </w:rPr>
            </w:pPr>
            <w:r w:rsidRPr="006F6034">
              <w:rPr>
                <w:rFonts w:ascii="Arial" w:eastAsia="Times New Roman" w:hAnsi="Arial" w:cs="Arial"/>
                <w:color w:val="auto"/>
                <w:sz w:val="22"/>
                <w:lang w:val="nl-NL" w:eastAsia="nl-NL"/>
              </w:rPr>
              <w:t>In hoofdstuk 8 is de compensatie bepaald, waarbij uitgegaan is van een lagere rekenrente dan de huidige. Het budget is dus ruimer dan op grond van de huidige rekenrente nodig is.</w:t>
            </w:r>
          </w:p>
        </w:tc>
      </w:tr>
      <w:tr w:rsidR="006C5C4F" w:rsidRPr="00616DFC" w14:paraId="34287320" w14:textId="77777777" w:rsidTr="00A55626">
        <w:trPr>
          <w:trHeight w:val="397"/>
        </w:trPr>
        <w:tc>
          <w:tcPr>
            <w:tcW w:w="452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tcPr>
          <w:p w14:paraId="391A7923" w14:textId="77777777" w:rsidR="006C5C4F" w:rsidRPr="006C5C4F" w:rsidRDefault="006C5C4F" w:rsidP="006C5C4F">
            <w:pPr>
              <w:spacing w:line="264" w:lineRule="auto"/>
              <w:rPr>
                <w:rFonts w:ascii="Arial" w:hAnsi="Arial" w:cs="Arial"/>
                <w:color w:val="auto"/>
                <w:sz w:val="22"/>
                <w:lang w:val="nl-NL"/>
              </w:rPr>
            </w:pPr>
            <w:r w:rsidRPr="006C5C4F">
              <w:rPr>
                <w:rFonts w:ascii="Arial" w:hAnsi="Arial" w:cs="Arial"/>
                <w:color w:val="auto"/>
                <w:sz w:val="22"/>
                <w:lang w:val="nl-NL"/>
              </w:rPr>
              <w:t xml:space="preserve">Een robuuste start in het nieuwe pensioenstelsel door het zoveel mogelijk voorkomen dan wel beperken van een daling van ingegane uitkeringen in de eerste jaren; </w:t>
            </w:r>
          </w:p>
          <w:p w14:paraId="45FD72A7" w14:textId="6E9D0297" w:rsidR="006C5C4F" w:rsidRPr="004374A7" w:rsidRDefault="006C5C4F" w:rsidP="005567C0">
            <w:pPr>
              <w:spacing w:line="240" w:lineRule="auto"/>
              <w:jc w:val="center"/>
              <w:textAlignment w:val="bottom"/>
              <w:rPr>
                <w:rFonts w:ascii="Arial" w:eastAsia="Times New Roman" w:hAnsi="Arial" w:cs="Arial"/>
                <w:color w:val="auto"/>
                <w:sz w:val="20"/>
                <w:szCs w:val="20"/>
                <w:lang w:val="nl-NL" w:eastAsia="nl-NL"/>
              </w:rPr>
            </w:pPr>
          </w:p>
        </w:tc>
        <w:tc>
          <w:tcPr>
            <w:tcW w:w="113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2942CC0D"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Ja</w:t>
            </w:r>
          </w:p>
          <w:p w14:paraId="0B09B74D"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p>
          <w:p w14:paraId="6A1DCECE" w14:textId="77777777" w:rsidR="006C5C4F" w:rsidRDefault="006C5C4F" w:rsidP="005567C0">
            <w:pPr>
              <w:spacing w:line="312" w:lineRule="auto"/>
              <w:jc w:val="center"/>
              <w:textAlignment w:val="center"/>
              <w:rPr>
                <w:rFonts w:ascii="Arial" w:eastAsia="Times New Roman" w:hAnsi="Arial" w:cs="Arial"/>
                <w:color w:val="auto"/>
                <w:sz w:val="20"/>
                <w:szCs w:val="20"/>
                <w:lang w:val="nl-NL" w:eastAsia="nl-NL"/>
              </w:rPr>
            </w:pPr>
          </w:p>
          <w:p w14:paraId="272456B9" w14:textId="5F32359A" w:rsidR="006C5C4F" w:rsidRPr="004374A7" w:rsidRDefault="006C5C4F" w:rsidP="005567C0">
            <w:pPr>
              <w:spacing w:line="312" w:lineRule="auto"/>
              <w:jc w:val="center"/>
              <w:textAlignment w:val="center"/>
              <w:rPr>
                <w:rFonts w:ascii="Arial" w:eastAsia="Times New Roman" w:hAnsi="Arial" w:cs="Arial"/>
                <w:color w:val="auto"/>
                <w:sz w:val="20"/>
                <w:szCs w:val="20"/>
                <w:lang w:val="nl-NL" w:eastAsia="nl-NL"/>
              </w:rPr>
            </w:pPr>
          </w:p>
        </w:tc>
        <w:tc>
          <w:tcPr>
            <w:tcW w:w="439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381FB9D2" w14:textId="4EE1CBB8" w:rsidR="006C5C4F" w:rsidRPr="006019D7" w:rsidRDefault="00693947" w:rsidP="00693947">
            <w:pPr>
              <w:spacing w:line="264" w:lineRule="auto"/>
              <w:textAlignment w:val="center"/>
              <w:rPr>
                <w:rFonts w:ascii="Arial" w:eastAsia="Times New Roman" w:hAnsi="Arial" w:cs="Arial"/>
                <w:color w:val="auto"/>
                <w:sz w:val="22"/>
                <w:lang w:val="nl-NL" w:eastAsia="nl-NL"/>
              </w:rPr>
            </w:pPr>
            <w:r>
              <w:rPr>
                <w:rFonts w:ascii="Arial" w:eastAsia="Times New Roman" w:hAnsi="Arial" w:cs="Arial"/>
                <w:color w:val="auto"/>
                <w:sz w:val="22"/>
                <w:lang w:val="nl-NL" w:eastAsia="nl-NL"/>
              </w:rPr>
              <w:t xml:space="preserve">De risicodelingsreserve wordt bij de start direct robuust gevuld (5% van het vermogen van de pensioengerechtigden), waardoor de kans op een daling van de uitkering in de eerste jaren zeer beperkt is. </w:t>
            </w:r>
          </w:p>
        </w:tc>
      </w:tr>
      <w:tr w:rsidR="006C5C4F" w:rsidRPr="00616DFC" w14:paraId="3544FED1" w14:textId="77777777" w:rsidTr="00A55626">
        <w:trPr>
          <w:trHeight w:val="397"/>
        </w:trPr>
        <w:tc>
          <w:tcPr>
            <w:tcW w:w="452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tcPr>
          <w:p w14:paraId="41B01BD8" w14:textId="6F1E77C8" w:rsidR="006C5C4F" w:rsidRPr="006C5C4F" w:rsidRDefault="006C5C4F" w:rsidP="006C5C4F">
            <w:pPr>
              <w:spacing w:line="264" w:lineRule="auto"/>
              <w:rPr>
                <w:rFonts w:ascii="Arial" w:hAnsi="Arial" w:cs="Arial"/>
                <w:color w:val="auto"/>
                <w:sz w:val="22"/>
                <w:lang w:val="nl-NL"/>
              </w:rPr>
            </w:pPr>
            <w:r w:rsidRPr="006C5C4F">
              <w:rPr>
                <w:rFonts w:ascii="Arial" w:hAnsi="Arial" w:cs="Arial"/>
                <w:color w:val="auto"/>
                <w:sz w:val="22"/>
                <w:lang w:val="nl-NL"/>
              </w:rPr>
              <w:t>Het perspectief op verhoging van de pensioenen wordt door deze transitie naar verwachting verbeterd en bovendien wordt het toeslagendepot aangewend voor onmiddellijke verhoging van de pensioenen; dit past binnen de doelstellingen van sociale partners;</w:t>
            </w:r>
          </w:p>
          <w:p w14:paraId="26A8481F" w14:textId="187950A5" w:rsidR="006C5C4F" w:rsidRDefault="006C5C4F" w:rsidP="006C5C4F">
            <w:pPr>
              <w:spacing w:line="240" w:lineRule="auto"/>
              <w:jc w:val="center"/>
              <w:textAlignment w:val="bottom"/>
              <w:rPr>
                <w:rFonts w:ascii="Arial" w:eastAsia="Times New Roman" w:hAnsi="Arial" w:cs="Arial"/>
                <w:color w:val="auto"/>
                <w:sz w:val="20"/>
                <w:szCs w:val="20"/>
                <w:lang w:val="nl-NL" w:eastAsia="nl-NL"/>
              </w:rPr>
            </w:pPr>
          </w:p>
        </w:tc>
        <w:tc>
          <w:tcPr>
            <w:tcW w:w="113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tcPr>
          <w:p w14:paraId="339BF92A" w14:textId="77777777" w:rsidR="006C5C4F" w:rsidRPr="006C5C4F" w:rsidRDefault="006C5C4F" w:rsidP="006C5C4F">
            <w:pPr>
              <w:spacing w:line="312" w:lineRule="auto"/>
              <w:jc w:val="center"/>
              <w:textAlignment w:val="center"/>
              <w:rPr>
                <w:rFonts w:ascii="Arial" w:hAnsi="Arial" w:cs="Arial"/>
                <w:color w:val="000000"/>
                <w:sz w:val="22"/>
                <w:lang w:val="nl-NL"/>
              </w:rPr>
            </w:pPr>
            <w:r w:rsidRPr="006C5C4F">
              <w:rPr>
                <w:rFonts w:ascii="Arial" w:hAnsi="Arial" w:cs="Arial"/>
                <w:color w:val="000000"/>
                <w:sz w:val="22"/>
                <w:lang w:val="nl-NL"/>
              </w:rPr>
              <w:t>Ja</w:t>
            </w:r>
          </w:p>
          <w:p w14:paraId="375C35F8" w14:textId="77777777" w:rsidR="006C5C4F" w:rsidRPr="006C5C4F" w:rsidRDefault="006C5C4F" w:rsidP="006C5C4F">
            <w:pPr>
              <w:spacing w:line="312" w:lineRule="auto"/>
              <w:jc w:val="center"/>
              <w:textAlignment w:val="center"/>
              <w:rPr>
                <w:rFonts w:ascii="Arial" w:hAnsi="Arial" w:cs="Arial"/>
                <w:color w:val="000000"/>
                <w:sz w:val="22"/>
                <w:lang w:val="nl-NL"/>
              </w:rPr>
            </w:pPr>
          </w:p>
          <w:p w14:paraId="4EFFC3E4" w14:textId="77777777" w:rsidR="006C5C4F" w:rsidRPr="006C5C4F" w:rsidRDefault="006C5C4F" w:rsidP="006C5C4F">
            <w:pPr>
              <w:spacing w:line="312" w:lineRule="auto"/>
              <w:jc w:val="center"/>
              <w:textAlignment w:val="center"/>
              <w:rPr>
                <w:rFonts w:ascii="Arial" w:hAnsi="Arial" w:cs="Arial"/>
                <w:color w:val="000000"/>
                <w:sz w:val="22"/>
                <w:lang w:val="nl-NL"/>
              </w:rPr>
            </w:pPr>
          </w:p>
          <w:p w14:paraId="4AFC136A" w14:textId="77777777" w:rsidR="006C5C4F" w:rsidRPr="006C5C4F" w:rsidRDefault="006C5C4F" w:rsidP="006C5C4F">
            <w:pPr>
              <w:spacing w:line="312" w:lineRule="auto"/>
              <w:jc w:val="center"/>
              <w:textAlignment w:val="center"/>
              <w:rPr>
                <w:rFonts w:ascii="Arial" w:hAnsi="Arial" w:cs="Arial"/>
                <w:color w:val="000000"/>
                <w:sz w:val="22"/>
                <w:lang w:val="nl-NL"/>
              </w:rPr>
            </w:pPr>
          </w:p>
          <w:p w14:paraId="20E3828A" w14:textId="7F54BC45" w:rsidR="006C5C4F" w:rsidRPr="006C5C4F" w:rsidRDefault="006C5C4F" w:rsidP="006C5C4F">
            <w:pPr>
              <w:spacing w:line="312" w:lineRule="auto"/>
              <w:jc w:val="center"/>
              <w:textAlignment w:val="center"/>
              <w:rPr>
                <w:rFonts w:ascii="Arial" w:hAnsi="Arial" w:cs="Arial"/>
                <w:color w:val="000000"/>
                <w:sz w:val="22"/>
                <w:lang w:val="nl-NL"/>
              </w:rPr>
            </w:pPr>
          </w:p>
        </w:tc>
        <w:tc>
          <w:tcPr>
            <w:tcW w:w="43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tcPr>
          <w:p w14:paraId="5313AF9D" w14:textId="2539CE9A" w:rsidR="006C5C4F" w:rsidRPr="00A55626" w:rsidRDefault="00A55626" w:rsidP="00693947">
            <w:pPr>
              <w:spacing w:line="264" w:lineRule="auto"/>
              <w:textAlignment w:val="center"/>
              <w:rPr>
                <w:rFonts w:ascii="Arial" w:hAnsi="Arial" w:cs="Arial"/>
                <w:color w:val="000000"/>
                <w:sz w:val="22"/>
                <w:lang w:val="nl-NL"/>
              </w:rPr>
            </w:pPr>
            <w:r w:rsidRPr="00A55626">
              <w:rPr>
                <w:rFonts w:ascii="Arial" w:hAnsi="Arial" w:cs="Arial"/>
                <w:color w:val="000000"/>
                <w:sz w:val="22"/>
                <w:lang w:val="nl-NL"/>
              </w:rPr>
              <w:t>Het toe</w:t>
            </w:r>
            <w:r>
              <w:rPr>
                <w:rFonts w:ascii="Arial" w:hAnsi="Arial" w:cs="Arial"/>
                <w:color w:val="000000"/>
                <w:sz w:val="22"/>
                <w:lang w:val="nl-NL"/>
              </w:rPr>
              <w:t xml:space="preserve">slagendepot inactieven wordt bij de overgang aangewend voor verhoging van de pensioenen van gewezen deelnemers en pensioengerechtigden. </w:t>
            </w:r>
            <w:r w:rsidRPr="00A55626">
              <w:rPr>
                <w:rFonts w:ascii="Arial" w:hAnsi="Arial" w:cs="Arial"/>
                <w:color w:val="auto"/>
                <w:sz w:val="22"/>
                <w:lang w:val="nl-NL"/>
              </w:rPr>
              <w:t>Uit de berekeningen van het pensioenresultaat</w:t>
            </w:r>
            <w:r w:rsidR="000D5B42">
              <w:rPr>
                <w:rFonts w:ascii="Arial" w:hAnsi="Arial" w:cs="Arial"/>
                <w:color w:val="auto"/>
                <w:sz w:val="22"/>
                <w:lang w:val="nl-NL"/>
              </w:rPr>
              <w:t xml:space="preserve"> (URM)</w:t>
            </w:r>
            <w:r w:rsidRPr="00A55626">
              <w:rPr>
                <w:rFonts w:ascii="Arial" w:hAnsi="Arial" w:cs="Arial"/>
                <w:color w:val="auto"/>
                <w:sz w:val="22"/>
                <w:lang w:val="nl-NL"/>
              </w:rPr>
              <w:t xml:space="preserve"> en de </w:t>
            </w:r>
            <w:r w:rsidR="00C42CD5">
              <w:rPr>
                <w:rFonts w:ascii="Arial" w:hAnsi="Arial" w:cs="Arial"/>
                <w:color w:val="auto"/>
                <w:sz w:val="22"/>
                <w:lang w:val="nl-NL"/>
              </w:rPr>
              <w:t xml:space="preserve">gewogen </w:t>
            </w:r>
            <w:r w:rsidRPr="00A55626">
              <w:rPr>
                <w:rFonts w:ascii="Arial" w:hAnsi="Arial" w:cs="Arial"/>
                <w:color w:val="auto"/>
                <w:sz w:val="22"/>
                <w:lang w:val="nl-NL"/>
              </w:rPr>
              <w:t xml:space="preserve">vervangingsratio’s blijkt dat het perspectief op verhoging door de transitie toeneemt. </w:t>
            </w:r>
          </w:p>
        </w:tc>
      </w:tr>
      <w:tr w:rsidR="006C5C4F" w:rsidRPr="00616DFC" w14:paraId="1ECAED8E" w14:textId="77777777" w:rsidTr="00A55626">
        <w:trPr>
          <w:trHeight w:val="1782"/>
        </w:trPr>
        <w:tc>
          <w:tcPr>
            <w:tcW w:w="452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tcPr>
          <w:p w14:paraId="631DC3B6" w14:textId="77777777" w:rsidR="006C5C4F" w:rsidRPr="006C5C4F" w:rsidRDefault="006C5C4F" w:rsidP="006C5C4F">
            <w:pPr>
              <w:spacing w:line="264" w:lineRule="auto"/>
              <w:rPr>
                <w:rFonts w:ascii="Arial" w:hAnsi="Arial" w:cs="Arial"/>
                <w:color w:val="auto"/>
                <w:sz w:val="20"/>
                <w:szCs w:val="20"/>
                <w:lang w:val="nl-NL"/>
              </w:rPr>
            </w:pPr>
            <w:r w:rsidRPr="006C5C4F">
              <w:rPr>
                <w:rFonts w:ascii="Arial" w:hAnsi="Arial" w:cs="Arial"/>
                <w:color w:val="auto"/>
                <w:sz w:val="22"/>
                <w:lang w:val="nl-NL"/>
              </w:rPr>
              <w:t>Eventuele verschillen tussen deelnemersgroepen en/of leeftijdscohorten die ontstaan bij de transitie moeten uitlegbaar en verdedigbaar zijn, rekening houdend met de risico’s per deelnemersgroep en leeftijdscohort</w:t>
            </w:r>
            <w:r w:rsidRPr="006C5C4F">
              <w:rPr>
                <w:rFonts w:ascii="Arial" w:hAnsi="Arial" w:cs="Arial"/>
                <w:color w:val="auto"/>
                <w:sz w:val="20"/>
                <w:szCs w:val="20"/>
                <w:lang w:val="nl-NL"/>
              </w:rPr>
              <w:t>.</w:t>
            </w:r>
          </w:p>
          <w:p w14:paraId="0F795C73" w14:textId="77777777" w:rsidR="006C5C4F" w:rsidRDefault="006C5C4F" w:rsidP="005567C0">
            <w:pPr>
              <w:spacing w:line="240" w:lineRule="auto"/>
              <w:jc w:val="center"/>
              <w:textAlignment w:val="bottom"/>
              <w:rPr>
                <w:rFonts w:ascii="Arial" w:eastAsia="Times New Roman" w:hAnsi="Arial" w:cs="Arial"/>
                <w:color w:val="auto"/>
                <w:sz w:val="20"/>
                <w:szCs w:val="20"/>
                <w:lang w:val="nl-NL" w:eastAsia="nl-NL"/>
              </w:rPr>
            </w:pPr>
          </w:p>
        </w:tc>
        <w:tc>
          <w:tcPr>
            <w:tcW w:w="113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5C58F06D" w14:textId="77777777" w:rsidR="006C5C4F" w:rsidRPr="006C5C4F" w:rsidRDefault="006C5C4F" w:rsidP="005567C0">
            <w:pPr>
              <w:spacing w:line="312" w:lineRule="auto"/>
              <w:jc w:val="center"/>
              <w:textAlignment w:val="center"/>
              <w:rPr>
                <w:rFonts w:ascii="Arial" w:hAnsi="Arial" w:cs="Arial"/>
                <w:color w:val="000000"/>
                <w:sz w:val="22"/>
                <w:lang w:val="nl-NL"/>
              </w:rPr>
            </w:pPr>
            <w:r w:rsidRPr="006C5C4F">
              <w:rPr>
                <w:rFonts w:ascii="Arial" w:hAnsi="Arial" w:cs="Arial"/>
                <w:color w:val="000000"/>
                <w:sz w:val="22"/>
                <w:lang w:val="nl-NL"/>
              </w:rPr>
              <w:t>Ja</w:t>
            </w:r>
          </w:p>
          <w:p w14:paraId="08E36D41" w14:textId="77777777" w:rsidR="006C5C4F" w:rsidRPr="006C5C4F" w:rsidRDefault="006C5C4F" w:rsidP="005567C0">
            <w:pPr>
              <w:spacing w:line="312" w:lineRule="auto"/>
              <w:jc w:val="center"/>
              <w:textAlignment w:val="center"/>
              <w:rPr>
                <w:rFonts w:ascii="Arial" w:hAnsi="Arial" w:cs="Arial"/>
                <w:color w:val="000000"/>
                <w:sz w:val="22"/>
                <w:lang w:val="nl-NL"/>
              </w:rPr>
            </w:pPr>
          </w:p>
          <w:p w14:paraId="7C2F2437" w14:textId="77777777" w:rsidR="006C5C4F" w:rsidRPr="006C5C4F" w:rsidRDefault="006C5C4F" w:rsidP="005567C0">
            <w:pPr>
              <w:spacing w:line="312" w:lineRule="auto"/>
              <w:jc w:val="center"/>
              <w:textAlignment w:val="center"/>
              <w:rPr>
                <w:rFonts w:ascii="Arial" w:hAnsi="Arial" w:cs="Arial"/>
                <w:color w:val="000000"/>
                <w:sz w:val="22"/>
                <w:lang w:val="nl-NL"/>
              </w:rPr>
            </w:pPr>
          </w:p>
          <w:p w14:paraId="3DDC63B8" w14:textId="5BD4251F" w:rsidR="006C5C4F" w:rsidRPr="006C5C4F" w:rsidRDefault="006C5C4F" w:rsidP="005567C0">
            <w:pPr>
              <w:spacing w:line="312" w:lineRule="auto"/>
              <w:jc w:val="center"/>
              <w:textAlignment w:val="center"/>
              <w:rPr>
                <w:rFonts w:ascii="Arial" w:hAnsi="Arial" w:cs="Arial"/>
                <w:color w:val="000000"/>
                <w:sz w:val="22"/>
                <w:lang w:val="nl-NL"/>
              </w:rPr>
            </w:pPr>
          </w:p>
        </w:tc>
        <w:tc>
          <w:tcPr>
            <w:tcW w:w="439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tcPr>
          <w:p w14:paraId="4AEA6FAC" w14:textId="445EF1D4" w:rsidR="006C5C4F" w:rsidRPr="00A55626" w:rsidRDefault="00A55626" w:rsidP="00693947">
            <w:pPr>
              <w:spacing w:line="264" w:lineRule="auto"/>
              <w:textAlignment w:val="center"/>
              <w:rPr>
                <w:rFonts w:ascii="Arial" w:hAnsi="Arial" w:cs="Arial"/>
                <w:color w:val="000000"/>
                <w:sz w:val="22"/>
                <w:lang w:val="nl-NL"/>
              </w:rPr>
            </w:pPr>
            <w:r w:rsidRPr="00A55626">
              <w:rPr>
                <w:rFonts w:ascii="Arial" w:hAnsi="Arial" w:cs="Arial"/>
                <w:color w:val="000000"/>
                <w:sz w:val="22"/>
                <w:lang w:val="nl-NL"/>
              </w:rPr>
              <w:t>In hoofdstu</w:t>
            </w:r>
            <w:r>
              <w:rPr>
                <w:rFonts w:ascii="Arial" w:hAnsi="Arial" w:cs="Arial"/>
                <w:color w:val="000000"/>
                <w:sz w:val="22"/>
                <w:lang w:val="nl-NL"/>
              </w:rPr>
              <w:t xml:space="preserve">k 7 zijn de resultaten van de berekeningen toegelicht. De verschillen tussen de deelnemersgroepen en / of leeftijdscohorten zijn uitlegbaar en verdedigbaar. </w:t>
            </w:r>
          </w:p>
        </w:tc>
      </w:tr>
    </w:tbl>
    <w:p w14:paraId="69AB612C" w14:textId="77777777" w:rsidR="00002A8C" w:rsidRDefault="00002A8C">
      <w:pPr>
        <w:spacing w:after="200"/>
        <w:rPr>
          <w:color w:val="auto"/>
          <w:lang w:val="nl-NL"/>
        </w:rPr>
      </w:pPr>
    </w:p>
    <w:p w14:paraId="2355AF0C" w14:textId="77777777" w:rsidR="00002A8C" w:rsidRPr="00002A8C" w:rsidRDefault="00002A8C">
      <w:pPr>
        <w:spacing w:after="200"/>
        <w:rPr>
          <w:rFonts w:ascii="Arial" w:hAnsi="Arial" w:cs="Arial"/>
          <w:color w:val="auto"/>
          <w:sz w:val="22"/>
          <w:lang w:val="nl-NL"/>
        </w:rPr>
      </w:pPr>
    </w:p>
    <w:p w14:paraId="05256546" w14:textId="77777777" w:rsidR="00002A8C" w:rsidRDefault="00002A8C">
      <w:pPr>
        <w:spacing w:after="200"/>
        <w:rPr>
          <w:color w:val="auto"/>
          <w:lang w:val="nl-NL"/>
        </w:rPr>
      </w:pPr>
      <w:r w:rsidRPr="00002A8C">
        <w:rPr>
          <w:rFonts w:ascii="Arial" w:hAnsi="Arial" w:cs="Arial"/>
          <w:color w:val="auto"/>
          <w:sz w:val="22"/>
          <w:lang w:val="nl-NL"/>
        </w:rPr>
        <w:t>20 december</w:t>
      </w:r>
      <w:r>
        <w:rPr>
          <w:rFonts w:ascii="Arial" w:hAnsi="Arial" w:cs="Arial"/>
          <w:color w:val="auto"/>
          <w:sz w:val="22"/>
          <w:lang w:val="nl-NL"/>
        </w:rPr>
        <w:t xml:space="preserve"> 2024, </w:t>
      </w:r>
      <w:r>
        <w:rPr>
          <w:color w:val="auto"/>
          <w:lang w:val="nl-NL"/>
        </w:rPr>
        <w:t xml:space="preserve"> </w:t>
      </w:r>
    </w:p>
    <w:p w14:paraId="1ADF8CEA" w14:textId="0FDCEBC8" w:rsidR="00002A8C" w:rsidRDefault="00002A8C">
      <w:pPr>
        <w:spacing w:after="200"/>
        <w:rPr>
          <w:color w:val="auto"/>
          <w:lang w:val="nl-NL"/>
        </w:rPr>
      </w:pPr>
      <w:r>
        <w:rPr>
          <w:color w:val="auto"/>
          <w:lang w:val="nl-NL"/>
        </w:rPr>
        <w:t xml:space="preserve"> </w:t>
      </w:r>
    </w:p>
    <w:p w14:paraId="6B93E081" w14:textId="77777777" w:rsidR="00002A8C" w:rsidRPr="00616DFC" w:rsidRDefault="00002A8C">
      <w:pPr>
        <w:spacing w:after="200"/>
        <w:rPr>
          <w:color w:val="auto"/>
          <w:lang w:val="nl-NL"/>
        </w:rPr>
      </w:pPr>
    </w:p>
    <w:p w14:paraId="6060B3D4" w14:textId="233B98A5" w:rsidR="00002A8C" w:rsidRPr="00616DFC" w:rsidRDefault="00002A8C" w:rsidP="00002A8C">
      <w:pPr>
        <w:rPr>
          <w:rFonts w:ascii="Arial" w:hAnsi="Arial" w:cs="Arial"/>
          <w:color w:val="auto"/>
          <w:sz w:val="22"/>
          <w:lang w:val="nl-NL"/>
        </w:rPr>
      </w:pPr>
      <w:r w:rsidRPr="00616DFC">
        <w:rPr>
          <w:rFonts w:ascii="Arial" w:hAnsi="Arial" w:cs="Arial"/>
          <w:color w:val="auto"/>
          <w:sz w:val="22"/>
          <w:lang w:val="nl-NL"/>
        </w:rPr>
        <w:t>W</w:t>
      </w:r>
      <w:r w:rsidR="00683A90" w:rsidRPr="00616DFC">
        <w:rPr>
          <w:rFonts w:ascii="Arial" w:hAnsi="Arial" w:cs="Arial"/>
          <w:color w:val="auto"/>
          <w:sz w:val="22"/>
          <w:lang w:val="nl-NL"/>
        </w:rPr>
        <w:t>.</w:t>
      </w:r>
      <w:r w:rsidRPr="00616DFC">
        <w:rPr>
          <w:rFonts w:ascii="Arial" w:hAnsi="Arial" w:cs="Arial"/>
          <w:color w:val="auto"/>
          <w:sz w:val="22"/>
          <w:lang w:val="nl-NL"/>
        </w:rPr>
        <w:t xml:space="preserve"> Jonkhout</w:t>
      </w:r>
      <w:r w:rsidRPr="00616DFC">
        <w:rPr>
          <w:rFonts w:ascii="Arial" w:hAnsi="Arial" w:cs="Arial"/>
          <w:color w:val="auto"/>
          <w:sz w:val="22"/>
          <w:lang w:val="nl-NL"/>
        </w:rPr>
        <w:tab/>
      </w:r>
      <w:r w:rsidRPr="00616DFC">
        <w:rPr>
          <w:rFonts w:ascii="Arial" w:hAnsi="Arial" w:cs="Arial"/>
          <w:color w:val="auto"/>
          <w:sz w:val="22"/>
          <w:lang w:val="nl-NL"/>
        </w:rPr>
        <w:tab/>
      </w:r>
    </w:p>
    <w:p w14:paraId="78DFB0DE" w14:textId="77777777" w:rsidR="00002A8C" w:rsidRPr="00616DFC" w:rsidRDefault="00002A8C" w:rsidP="00002A8C">
      <w:pPr>
        <w:rPr>
          <w:rFonts w:ascii="Arial" w:hAnsi="Arial" w:cs="Arial"/>
          <w:color w:val="auto"/>
          <w:sz w:val="22"/>
          <w:lang w:val="nl-NL"/>
        </w:rPr>
      </w:pPr>
      <w:r w:rsidRPr="00616DFC">
        <w:rPr>
          <w:rFonts w:ascii="Arial" w:hAnsi="Arial" w:cs="Arial"/>
          <w:color w:val="auto"/>
          <w:sz w:val="22"/>
          <w:lang w:val="nl-NL"/>
        </w:rPr>
        <w:t>FNV</w:t>
      </w:r>
    </w:p>
    <w:p w14:paraId="38912138" w14:textId="77777777" w:rsidR="00002A8C" w:rsidRPr="00616DFC" w:rsidRDefault="00002A8C" w:rsidP="00002A8C">
      <w:pPr>
        <w:rPr>
          <w:rFonts w:ascii="Arial" w:hAnsi="Arial" w:cs="Arial"/>
          <w:color w:val="auto"/>
          <w:sz w:val="22"/>
          <w:lang w:val="nl-NL"/>
        </w:rPr>
      </w:pPr>
    </w:p>
    <w:p w14:paraId="7DFF4EA2" w14:textId="77777777" w:rsidR="00002A8C" w:rsidRPr="00616DFC" w:rsidRDefault="00002A8C" w:rsidP="00002A8C">
      <w:pPr>
        <w:rPr>
          <w:rFonts w:ascii="Arial" w:hAnsi="Arial" w:cs="Arial"/>
          <w:color w:val="auto"/>
          <w:sz w:val="22"/>
          <w:lang w:val="nl-NL"/>
        </w:rPr>
      </w:pPr>
    </w:p>
    <w:p w14:paraId="32B442D4" w14:textId="77777777" w:rsidR="00002A8C" w:rsidRPr="00616DFC" w:rsidRDefault="00002A8C" w:rsidP="00002A8C">
      <w:pPr>
        <w:rPr>
          <w:rFonts w:ascii="Arial" w:hAnsi="Arial" w:cs="Arial"/>
          <w:color w:val="auto"/>
          <w:sz w:val="22"/>
          <w:lang w:val="nl-NL"/>
        </w:rPr>
      </w:pPr>
    </w:p>
    <w:p w14:paraId="48747E8E" w14:textId="77777777" w:rsidR="00002A8C" w:rsidRPr="00616DFC" w:rsidRDefault="00002A8C" w:rsidP="00002A8C">
      <w:pPr>
        <w:rPr>
          <w:rFonts w:ascii="Arial" w:hAnsi="Arial" w:cs="Arial"/>
          <w:color w:val="auto"/>
          <w:sz w:val="22"/>
          <w:lang w:val="nl-NL"/>
        </w:rPr>
      </w:pPr>
    </w:p>
    <w:p w14:paraId="3827E8A0" w14:textId="7F7D2E06" w:rsidR="00002A8C" w:rsidRPr="00616DFC" w:rsidRDefault="00002A8C" w:rsidP="00002A8C">
      <w:pPr>
        <w:rPr>
          <w:rFonts w:ascii="Arial" w:hAnsi="Arial" w:cs="Arial"/>
          <w:color w:val="auto"/>
          <w:sz w:val="22"/>
          <w:lang w:val="nl-NL"/>
        </w:rPr>
      </w:pPr>
      <w:r w:rsidRPr="00616DFC">
        <w:rPr>
          <w:rFonts w:ascii="Arial" w:hAnsi="Arial" w:cs="Arial"/>
          <w:color w:val="auto"/>
          <w:sz w:val="22"/>
          <w:lang w:val="nl-NL"/>
        </w:rPr>
        <w:t>P</w:t>
      </w:r>
      <w:r w:rsidR="00683A90" w:rsidRPr="00616DFC">
        <w:rPr>
          <w:rFonts w:ascii="Arial" w:hAnsi="Arial" w:cs="Arial"/>
          <w:color w:val="auto"/>
          <w:sz w:val="22"/>
          <w:lang w:val="nl-NL"/>
        </w:rPr>
        <w:t>.</w:t>
      </w:r>
      <w:r w:rsidRPr="00616DFC">
        <w:rPr>
          <w:rFonts w:ascii="Arial" w:hAnsi="Arial" w:cs="Arial"/>
          <w:color w:val="auto"/>
          <w:sz w:val="22"/>
          <w:lang w:val="nl-NL"/>
        </w:rPr>
        <w:t xml:space="preserve"> Fortuin</w:t>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t xml:space="preserve">          J</w:t>
      </w:r>
      <w:r w:rsidR="00683A90" w:rsidRPr="00616DFC">
        <w:rPr>
          <w:rFonts w:ascii="Arial" w:hAnsi="Arial" w:cs="Arial"/>
          <w:color w:val="auto"/>
          <w:sz w:val="22"/>
          <w:lang w:val="nl-NL"/>
        </w:rPr>
        <w:t>.</w:t>
      </w:r>
      <w:r w:rsidRPr="00616DFC">
        <w:rPr>
          <w:rFonts w:ascii="Arial" w:hAnsi="Arial" w:cs="Arial"/>
          <w:color w:val="auto"/>
          <w:sz w:val="22"/>
          <w:lang w:val="nl-NL"/>
        </w:rPr>
        <w:t xml:space="preserve"> Kraan</w:t>
      </w:r>
    </w:p>
    <w:p w14:paraId="6E141033" w14:textId="710E62D7" w:rsidR="00002A8C" w:rsidRPr="00616DFC" w:rsidRDefault="00002A8C" w:rsidP="00002A8C">
      <w:pPr>
        <w:rPr>
          <w:rFonts w:ascii="Arial" w:hAnsi="Arial" w:cs="Arial"/>
          <w:color w:val="auto"/>
          <w:sz w:val="22"/>
          <w:lang w:val="nl-NL"/>
        </w:rPr>
      </w:pPr>
      <w:r w:rsidRPr="00616DFC">
        <w:rPr>
          <w:rFonts w:ascii="Arial" w:hAnsi="Arial" w:cs="Arial"/>
          <w:color w:val="auto"/>
          <w:sz w:val="22"/>
          <w:lang w:val="nl-NL"/>
        </w:rPr>
        <w:t>CNV</w:t>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t xml:space="preserve">          CNV</w:t>
      </w:r>
      <w:r w:rsidRPr="00616DFC">
        <w:rPr>
          <w:rFonts w:ascii="Arial" w:hAnsi="Arial" w:cs="Arial"/>
          <w:color w:val="auto"/>
          <w:sz w:val="22"/>
          <w:lang w:val="nl-NL"/>
        </w:rPr>
        <w:tab/>
      </w:r>
    </w:p>
    <w:p w14:paraId="12BE58B6" w14:textId="77777777" w:rsidR="00002A8C" w:rsidRPr="00616DFC" w:rsidRDefault="00002A8C" w:rsidP="00002A8C">
      <w:pPr>
        <w:rPr>
          <w:rFonts w:ascii="Arial" w:hAnsi="Arial" w:cs="Arial"/>
          <w:color w:val="auto"/>
          <w:sz w:val="22"/>
          <w:lang w:val="nl-NL"/>
        </w:rPr>
      </w:pPr>
    </w:p>
    <w:p w14:paraId="2B5DEC0D" w14:textId="77777777" w:rsidR="00002A8C" w:rsidRPr="00616DFC" w:rsidRDefault="00002A8C" w:rsidP="00002A8C">
      <w:pPr>
        <w:rPr>
          <w:rFonts w:ascii="Arial" w:hAnsi="Arial" w:cs="Arial"/>
          <w:color w:val="auto"/>
          <w:sz w:val="22"/>
          <w:lang w:val="nl-NL"/>
        </w:rPr>
      </w:pPr>
    </w:p>
    <w:p w14:paraId="4D356F76" w14:textId="77777777" w:rsidR="00002A8C" w:rsidRPr="00616DFC" w:rsidRDefault="00002A8C" w:rsidP="00002A8C">
      <w:pPr>
        <w:rPr>
          <w:rFonts w:ascii="Arial" w:hAnsi="Arial" w:cs="Arial"/>
          <w:color w:val="auto"/>
          <w:sz w:val="22"/>
          <w:lang w:val="nl-NL"/>
        </w:rPr>
      </w:pPr>
    </w:p>
    <w:p w14:paraId="1601D950" w14:textId="77777777" w:rsidR="00002A8C" w:rsidRPr="00616DFC" w:rsidRDefault="00002A8C" w:rsidP="00002A8C">
      <w:pPr>
        <w:rPr>
          <w:rFonts w:ascii="Arial" w:hAnsi="Arial" w:cs="Arial"/>
          <w:color w:val="auto"/>
          <w:sz w:val="22"/>
          <w:lang w:val="nl-NL"/>
        </w:rPr>
      </w:pPr>
    </w:p>
    <w:p w14:paraId="5FFA8490" w14:textId="4C6D3FA2" w:rsidR="00002A8C" w:rsidRPr="00616DFC" w:rsidRDefault="00002A8C" w:rsidP="00002A8C">
      <w:pPr>
        <w:rPr>
          <w:rFonts w:ascii="Arial" w:hAnsi="Arial" w:cs="Arial"/>
          <w:color w:val="auto"/>
          <w:sz w:val="22"/>
          <w:lang w:val="nl-NL"/>
        </w:rPr>
      </w:pPr>
      <w:r w:rsidRPr="00616DFC">
        <w:rPr>
          <w:rFonts w:ascii="Arial" w:hAnsi="Arial" w:cs="Arial"/>
          <w:color w:val="auto"/>
          <w:sz w:val="22"/>
          <w:lang w:val="nl-NL"/>
        </w:rPr>
        <w:t>R</w:t>
      </w:r>
      <w:r w:rsidR="00683A90" w:rsidRPr="00616DFC">
        <w:rPr>
          <w:rFonts w:ascii="Arial" w:hAnsi="Arial" w:cs="Arial"/>
          <w:color w:val="auto"/>
          <w:sz w:val="22"/>
          <w:lang w:val="nl-NL"/>
        </w:rPr>
        <w:t>.</w:t>
      </w:r>
      <w:r w:rsidRPr="00616DFC">
        <w:rPr>
          <w:rFonts w:ascii="Arial" w:hAnsi="Arial" w:cs="Arial"/>
          <w:color w:val="auto"/>
          <w:sz w:val="22"/>
          <w:lang w:val="nl-NL"/>
        </w:rPr>
        <w:t xml:space="preserve"> van Sintemaartensdijk </w:t>
      </w:r>
      <w:r w:rsidRPr="00616DFC">
        <w:rPr>
          <w:rFonts w:ascii="Arial" w:hAnsi="Arial" w:cs="Arial"/>
          <w:color w:val="auto"/>
          <w:sz w:val="22"/>
          <w:lang w:val="nl-NL"/>
        </w:rPr>
        <w:tab/>
      </w:r>
      <w:r w:rsidRPr="00616DFC">
        <w:rPr>
          <w:rFonts w:ascii="Arial" w:hAnsi="Arial" w:cs="Arial"/>
          <w:color w:val="auto"/>
          <w:sz w:val="22"/>
          <w:lang w:val="nl-NL"/>
        </w:rPr>
        <w:tab/>
      </w:r>
      <w:r w:rsidRPr="00616DFC">
        <w:rPr>
          <w:rFonts w:ascii="Arial" w:hAnsi="Arial" w:cs="Arial"/>
          <w:color w:val="auto"/>
          <w:sz w:val="22"/>
          <w:lang w:val="nl-NL"/>
        </w:rPr>
        <w:tab/>
      </w:r>
      <w:r w:rsidR="00683A90" w:rsidRPr="00616DFC">
        <w:rPr>
          <w:rFonts w:ascii="Arial" w:hAnsi="Arial" w:cs="Arial"/>
          <w:color w:val="auto"/>
          <w:sz w:val="22"/>
          <w:lang w:val="nl-NL"/>
        </w:rPr>
        <w:t xml:space="preserve">            </w:t>
      </w:r>
      <w:r w:rsidRPr="00616DFC">
        <w:rPr>
          <w:rFonts w:ascii="Arial" w:hAnsi="Arial" w:cs="Arial"/>
          <w:color w:val="auto"/>
          <w:sz w:val="22"/>
          <w:lang w:val="nl-NL"/>
        </w:rPr>
        <w:t>R</w:t>
      </w:r>
      <w:r w:rsidR="00683A90" w:rsidRPr="00616DFC">
        <w:rPr>
          <w:rFonts w:ascii="Arial" w:hAnsi="Arial" w:cs="Arial"/>
          <w:color w:val="auto"/>
          <w:sz w:val="22"/>
          <w:lang w:val="nl-NL"/>
        </w:rPr>
        <w:t>.</w:t>
      </w:r>
      <w:r w:rsidRPr="00616DFC">
        <w:rPr>
          <w:rFonts w:ascii="Arial" w:hAnsi="Arial" w:cs="Arial"/>
          <w:color w:val="auto"/>
          <w:sz w:val="22"/>
          <w:lang w:val="nl-NL"/>
        </w:rPr>
        <w:t xml:space="preserve"> Bulte</w:t>
      </w:r>
    </w:p>
    <w:p w14:paraId="28BC727D" w14:textId="50E3B578" w:rsidR="00002A8C" w:rsidRPr="00616DFC" w:rsidRDefault="00002A8C" w:rsidP="00002A8C">
      <w:pPr>
        <w:rPr>
          <w:rFonts w:ascii="Arial" w:hAnsi="Arial" w:cs="Arial"/>
          <w:color w:val="auto"/>
          <w:sz w:val="22"/>
        </w:rPr>
      </w:pPr>
      <w:r w:rsidRPr="00616DFC">
        <w:rPr>
          <w:rFonts w:ascii="Arial" w:hAnsi="Arial" w:cs="Arial"/>
          <w:color w:val="auto"/>
          <w:sz w:val="22"/>
        </w:rPr>
        <w:t>Essity</w:t>
      </w:r>
      <w:r w:rsidRPr="00616DFC">
        <w:rPr>
          <w:rFonts w:ascii="Arial" w:hAnsi="Arial" w:cs="Arial"/>
          <w:color w:val="auto"/>
          <w:sz w:val="22"/>
        </w:rPr>
        <w:tab/>
      </w:r>
      <w:r w:rsidRPr="00616DFC">
        <w:rPr>
          <w:rFonts w:ascii="Arial" w:hAnsi="Arial" w:cs="Arial"/>
          <w:color w:val="auto"/>
          <w:sz w:val="22"/>
        </w:rPr>
        <w:tab/>
      </w:r>
      <w:r w:rsidRPr="00616DFC">
        <w:rPr>
          <w:rFonts w:ascii="Arial" w:hAnsi="Arial" w:cs="Arial"/>
          <w:color w:val="auto"/>
          <w:sz w:val="22"/>
        </w:rPr>
        <w:tab/>
      </w:r>
      <w:r w:rsidRPr="00616DFC">
        <w:rPr>
          <w:rFonts w:ascii="Arial" w:hAnsi="Arial" w:cs="Arial"/>
          <w:color w:val="auto"/>
          <w:sz w:val="22"/>
        </w:rPr>
        <w:tab/>
      </w:r>
      <w:r w:rsidRPr="00616DFC">
        <w:rPr>
          <w:rFonts w:ascii="Arial" w:hAnsi="Arial" w:cs="Arial"/>
          <w:color w:val="auto"/>
          <w:sz w:val="22"/>
        </w:rPr>
        <w:tab/>
      </w:r>
      <w:r w:rsidRPr="00616DFC">
        <w:rPr>
          <w:rFonts w:ascii="Arial" w:hAnsi="Arial" w:cs="Arial"/>
          <w:color w:val="auto"/>
          <w:sz w:val="22"/>
        </w:rPr>
        <w:tab/>
        <w:t xml:space="preserve">            Essity</w:t>
      </w:r>
    </w:p>
    <w:p w14:paraId="2B5EF6AD" w14:textId="7171D6A4" w:rsidR="006C3670" w:rsidRDefault="006C3670">
      <w:pPr>
        <w:spacing w:after="200"/>
        <w:rPr>
          <w:rFonts w:ascii="Arial" w:eastAsia="Times New Roman" w:hAnsi="Arial" w:cs="Times New Roman"/>
          <w:b/>
          <w:color w:val="auto"/>
          <w:sz w:val="44"/>
          <w:lang w:val="nl-NL"/>
        </w:rPr>
      </w:pPr>
    </w:p>
    <w:p w14:paraId="6E2212CD" w14:textId="3589504A" w:rsidR="00C46D67" w:rsidRPr="006C3670" w:rsidRDefault="00C46D67" w:rsidP="006C3670">
      <w:pPr>
        <w:pStyle w:val="AonBodyText"/>
        <w:rPr>
          <w:lang w:val="nl-NL"/>
        </w:rPr>
      </w:pPr>
      <w:r w:rsidRPr="006C3670">
        <w:rPr>
          <w:lang w:val="nl-NL"/>
        </w:rPr>
        <w:br w:type="page"/>
      </w:r>
    </w:p>
    <w:p w14:paraId="05A4D5B3" w14:textId="77777777" w:rsidR="00C46D67" w:rsidRPr="00C46D67" w:rsidRDefault="00C46D67" w:rsidP="00F43AC2">
      <w:pPr>
        <w:pStyle w:val="AonBodyText"/>
        <w:rPr>
          <w:b w:val="0"/>
          <w:bCs/>
          <w:lang w:val="nl-NL"/>
        </w:rPr>
      </w:pPr>
    </w:p>
    <w:p w14:paraId="1A57C185" w14:textId="3FFBA66A" w:rsidR="005F531C" w:rsidRPr="00616DFC" w:rsidRDefault="005F531C" w:rsidP="00616DFC">
      <w:pPr>
        <w:pStyle w:val="AonHeading1"/>
        <w:numPr>
          <w:ilvl w:val="0"/>
          <w:numId w:val="0"/>
        </w:numPr>
        <w:ind w:left="360" w:hanging="360"/>
        <w:rPr>
          <w:color w:val="auto"/>
        </w:rPr>
      </w:pPr>
      <w:bookmarkStart w:id="138" w:name="_Toc185327852"/>
      <w:r w:rsidRPr="00616DFC">
        <w:rPr>
          <w:color w:val="auto"/>
        </w:rPr>
        <w:t xml:space="preserve">Bijlage 1 </w:t>
      </w:r>
      <w:r w:rsidR="009455E9" w:rsidRPr="00616DFC">
        <w:rPr>
          <w:color w:val="auto"/>
        </w:rPr>
        <w:t>Brief BPSPE inzake hoorrecht</w:t>
      </w:r>
      <w:bookmarkEnd w:id="138"/>
    </w:p>
    <w:p w14:paraId="2F55CDCD" w14:textId="77777777" w:rsidR="005F531C" w:rsidRPr="00616DFC" w:rsidRDefault="005F531C">
      <w:pPr>
        <w:spacing w:after="200"/>
        <w:rPr>
          <w:color w:val="auto"/>
          <w:sz w:val="20"/>
          <w:szCs w:val="20"/>
          <w:lang w:val="nl-NL"/>
        </w:rPr>
      </w:pPr>
    </w:p>
    <w:p w14:paraId="710FA7CC"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Aan: Sociale Partners Essity</w:t>
      </w:r>
    </w:p>
    <w:p w14:paraId="00A52424" w14:textId="77777777" w:rsidR="009455E9" w:rsidRPr="00616DFC" w:rsidRDefault="009455E9" w:rsidP="009455E9">
      <w:pPr>
        <w:rPr>
          <w:rFonts w:ascii="Arial" w:hAnsi="Arial" w:cs="Arial"/>
          <w:color w:val="auto"/>
          <w:sz w:val="20"/>
          <w:szCs w:val="20"/>
          <w:lang w:val="nl-NL"/>
        </w:rPr>
      </w:pPr>
    </w:p>
    <w:p w14:paraId="5A682343"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Van: Belangenvereniging pensioengerechtigden SPE</w:t>
      </w:r>
    </w:p>
    <w:p w14:paraId="681DA54B" w14:textId="77777777" w:rsidR="009455E9" w:rsidRPr="00616DFC" w:rsidRDefault="009455E9" w:rsidP="009455E9">
      <w:pPr>
        <w:rPr>
          <w:rFonts w:ascii="Arial" w:hAnsi="Arial" w:cs="Arial"/>
          <w:color w:val="auto"/>
          <w:sz w:val="20"/>
          <w:szCs w:val="20"/>
          <w:lang w:val="nl-NL"/>
        </w:rPr>
      </w:pPr>
    </w:p>
    <w:p w14:paraId="545B1F63"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Datum: 9 december 2024</w:t>
      </w:r>
    </w:p>
    <w:p w14:paraId="46CFFD72" w14:textId="77777777" w:rsidR="009455E9" w:rsidRPr="00616DFC" w:rsidRDefault="009455E9" w:rsidP="009455E9">
      <w:pPr>
        <w:rPr>
          <w:rFonts w:ascii="Arial" w:hAnsi="Arial" w:cs="Arial"/>
          <w:color w:val="auto"/>
          <w:sz w:val="20"/>
          <w:szCs w:val="20"/>
          <w:lang w:val="nl-NL"/>
        </w:rPr>
      </w:pPr>
    </w:p>
    <w:p w14:paraId="343AC825"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 xml:space="preserve">Betreft: Uitoefenen van het Hoorrecht in het kader van de WTP op het transitieplan van </w:t>
      </w:r>
      <w:r w:rsidRPr="00616DFC">
        <w:rPr>
          <w:rFonts w:ascii="Arial" w:hAnsi="Arial" w:cs="Arial"/>
          <w:color w:val="auto"/>
          <w:sz w:val="20"/>
          <w:szCs w:val="20"/>
          <w:lang w:val="nl-NL"/>
        </w:rPr>
        <w:tab/>
        <w:t>Sociale Partners Essity</w:t>
      </w:r>
    </w:p>
    <w:p w14:paraId="4E1D0317" w14:textId="77777777" w:rsidR="009455E9" w:rsidRPr="00616DFC" w:rsidRDefault="009455E9" w:rsidP="009455E9">
      <w:pPr>
        <w:rPr>
          <w:rFonts w:ascii="Arial" w:hAnsi="Arial" w:cs="Arial"/>
          <w:color w:val="auto"/>
          <w:sz w:val="20"/>
          <w:szCs w:val="20"/>
          <w:lang w:val="nl-NL"/>
        </w:rPr>
      </w:pPr>
    </w:p>
    <w:p w14:paraId="4A0C666B" w14:textId="77777777" w:rsidR="009455E9" w:rsidRPr="00616DFC" w:rsidRDefault="009455E9" w:rsidP="009455E9">
      <w:pPr>
        <w:rPr>
          <w:rFonts w:ascii="Arial" w:hAnsi="Arial" w:cs="Arial"/>
          <w:color w:val="auto"/>
          <w:sz w:val="20"/>
          <w:szCs w:val="20"/>
          <w:lang w:val="nl-NL"/>
        </w:rPr>
      </w:pPr>
    </w:p>
    <w:p w14:paraId="58C1E146"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Het Hoorrecht is een mogelijkheid in de WTP die geboden wordt om belangen van gepensioneerden mee te nemen in het besluitvormingsproces over de nieuwe pensioenregeling. Dit Hoorrecht is uitgeoefend door de Belangenvereniging pensioengerechtigden SPE, de vereniging is opgericht op 26 mei 2023.</w:t>
      </w:r>
    </w:p>
    <w:p w14:paraId="20EC226F" w14:textId="77777777" w:rsidR="009455E9" w:rsidRPr="00616DFC" w:rsidRDefault="009455E9" w:rsidP="009455E9">
      <w:pPr>
        <w:rPr>
          <w:rFonts w:ascii="Arial" w:hAnsi="Arial" w:cs="Arial"/>
          <w:color w:val="auto"/>
          <w:sz w:val="20"/>
          <w:szCs w:val="20"/>
          <w:lang w:val="nl-NL"/>
        </w:rPr>
      </w:pPr>
    </w:p>
    <w:p w14:paraId="1DF1B44C"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 xml:space="preserve">Na oprichting heeft de vereniging, in een brief aan de sociale partners, aangegeven wat voor de gepensioneerden belangrijk is, uiteengezet in deze 8 punten. </w:t>
      </w:r>
    </w:p>
    <w:p w14:paraId="5C9E9562" w14:textId="77777777" w:rsidR="009455E9" w:rsidRPr="00616DFC" w:rsidRDefault="009455E9" w:rsidP="009455E9">
      <w:pPr>
        <w:rPr>
          <w:rFonts w:ascii="Arial" w:hAnsi="Arial" w:cs="Arial"/>
          <w:color w:val="auto"/>
          <w:lang w:val="nl-NL"/>
        </w:rPr>
      </w:pPr>
    </w:p>
    <w:p w14:paraId="4AD5BF45"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De pensioengerechtigden moeten kunnen uitgaan van het pensioen wat ze nu ontvangen en bij voorkeur een hoger pensioen;</w:t>
      </w:r>
    </w:p>
    <w:p w14:paraId="05179EC6"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Het is logisch dat de pensioenen plus huidige buffers worden ingevaren in de nieuwe pensioenregeling en dat daarvan allen op een eerlijke wijze profiteren;</w:t>
      </w:r>
    </w:p>
    <w:p w14:paraId="7632CA33"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Het uitdelen van buffers vanuit de huidige pensioenregeling moet eerlijk gaan; er mag geen pensioengeld dat in de huidige regeling al bestemd is voor pensioengerechtigden weglekken aan andere groepen;</w:t>
      </w:r>
    </w:p>
    <w:p w14:paraId="1583F02E"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Stichting Pensioenfonds Essity is een betrouwbare uitvoerder en dient in beginsel ook de nieuwe pensioenuitvoerder te zijn;</w:t>
      </w:r>
    </w:p>
    <w:p w14:paraId="01A1CCB0"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De nieuwe pensioenregeling moet transparant en uitlegbaar zijn, onnodige complexiteit moet vermeden worden mede om lastig te herstellen fouten te kunnen voorkomen;</w:t>
      </w:r>
    </w:p>
    <w:p w14:paraId="3736235A"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Er moet een voorziening komen voor risico’s die door aanspraakgerechtigden en pensioengerechtigden moeilijk zelf gedragen kunnen worden;</w:t>
      </w:r>
    </w:p>
    <w:p w14:paraId="32F6FC01" w14:textId="77777777"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Zoveel mogelijke pensioengeld moet primair een pensioenbestemming krijgen en niet beklemd zijn in buffers;</w:t>
      </w:r>
    </w:p>
    <w:p w14:paraId="482E7C2B" w14:textId="5F357D24" w:rsidR="009455E9" w:rsidRPr="00616DFC" w:rsidRDefault="009455E9" w:rsidP="009455E9">
      <w:pPr>
        <w:pStyle w:val="Lijstalinea"/>
        <w:numPr>
          <w:ilvl w:val="0"/>
          <w:numId w:val="56"/>
        </w:numPr>
        <w:spacing w:line="240" w:lineRule="auto"/>
        <w:ind w:left="426" w:hanging="426"/>
        <w:rPr>
          <w:rFonts w:ascii="Arial" w:hAnsi="Arial" w:cs="Arial"/>
          <w:color w:val="auto"/>
          <w:sz w:val="18"/>
          <w:szCs w:val="18"/>
          <w:lang w:val="nl-NL"/>
        </w:rPr>
      </w:pPr>
      <w:r w:rsidRPr="00616DFC">
        <w:rPr>
          <w:rFonts w:ascii="Arial" w:hAnsi="Arial" w:cs="Arial"/>
          <w:color w:val="auto"/>
          <w:sz w:val="18"/>
          <w:szCs w:val="18"/>
          <w:lang w:val="nl-NL"/>
        </w:rPr>
        <w:t>De uitvoering van de pensioenregeling moet kosten efficiënt zijn</w:t>
      </w:r>
      <w:r w:rsidR="00201B0D" w:rsidRPr="00616DFC">
        <w:rPr>
          <w:rFonts w:ascii="Arial" w:hAnsi="Arial" w:cs="Arial"/>
          <w:color w:val="auto"/>
          <w:sz w:val="18"/>
          <w:szCs w:val="18"/>
          <w:lang w:val="nl-NL"/>
        </w:rPr>
        <w:t>.</w:t>
      </w:r>
    </w:p>
    <w:p w14:paraId="3A5E543D" w14:textId="77777777" w:rsidR="009455E9" w:rsidRPr="00616DFC" w:rsidRDefault="009455E9" w:rsidP="009455E9">
      <w:pPr>
        <w:contextualSpacing/>
        <w:rPr>
          <w:rFonts w:ascii="Arial" w:hAnsi="Arial" w:cs="Arial"/>
          <w:color w:val="auto"/>
          <w:lang w:val="nl-NL"/>
        </w:rPr>
      </w:pPr>
    </w:p>
    <w:p w14:paraId="4FD28119"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In drie vergaderingen, op 6 maart, 14 juni en 4 oktober hebben de Belangenvereniging en de Technische Commissie met elkaar gesproken.</w:t>
      </w:r>
    </w:p>
    <w:p w14:paraId="59AF8D39" w14:textId="77777777" w:rsidR="009455E9" w:rsidRPr="00616DFC" w:rsidRDefault="009455E9" w:rsidP="009455E9">
      <w:pPr>
        <w:rPr>
          <w:rFonts w:ascii="Arial" w:hAnsi="Arial" w:cs="Arial"/>
          <w:color w:val="auto"/>
          <w:sz w:val="20"/>
          <w:szCs w:val="20"/>
          <w:lang w:val="nl-NL"/>
        </w:rPr>
      </w:pPr>
    </w:p>
    <w:p w14:paraId="3EC9A830"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 xml:space="preserve">Op 27 november 2024 heeft de vereniging in een ledenvergadering de gepensioneerden geconsulteerd over het transitieplan en besproken hoe de 8 punten in het transitieplan zijn omgezet. De vergadering constateerde dat daar op goede wijze rekening mee is gehouden. </w:t>
      </w:r>
    </w:p>
    <w:p w14:paraId="5946032A" w14:textId="77777777" w:rsidR="009455E9" w:rsidRPr="00616DFC" w:rsidRDefault="009455E9" w:rsidP="009455E9">
      <w:pPr>
        <w:rPr>
          <w:rFonts w:ascii="Arial" w:hAnsi="Arial" w:cs="Arial"/>
          <w:color w:val="auto"/>
          <w:sz w:val="20"/>
          <w:szCs w:val="20"/>
          <w:lang w:val="nl-NL"/>
        </w:rPr>
      </w:pPr>
    </w:p>
    <w:p w14:paraId="6DF45844" w14:textId="77777777" w:rsidR="009455E9" w:rsidRPr="00616DFC" w:rsidRDefault="009455E9" w:rsidP="009455E9">
      <w:pPr>
        <w:rPr>
          <w:rFonts w:ascii="Arial" w:hAnsi="Arial" w:cs="Arial"/>
          <w:color w:val="auto"/>
          <w:sz w:val="20"/>
          <w:szCs w:val="20"/>
          <w:lang w:val="nl-NL"/>
        </w:rPr>
      </w:pPr>
      <w:r w:rsidRPr="00616DFC">
        <w:rPr>
          <w:rFonts w:ascii="Arial" w:hAnsi="Arial" w:cs="Arial"/>
          <w:color w:val="auto"/>
          <w:sz w:val="20"/>
          <w:szCs w:val="20"/>
          <w:lang w:val="nl-NL"/>
        </w:rPr>
        <w:t>Namens de gepensioneerden is de formele hoorrecht uitoefening op 9 december 2024. De vereniging is van mening voldoende te zijn gehoord tijdens de uitwerking van het transitieplan verklaart zich er mee akkoord.</w:t>
      </w:r>
    </w:p>
    <w:p w14:paraId="51EB2C20" w14:textId="77777777" w:rsidR="009455E9" w:rsidRPr="00616DFC" w:rsidRDefault="009455E9" w:rsidP="009455E9">
      <w:pPr>
        <w:rPr>
          <w:rFonts w:ascii="Arial" w:hAnsi="Arial" w:cs="Arial"/>
          <w:color w:val="auto"/>
          <w:sz w:val="20"/>
          <w:szCs w:val="20"/>
          <w:lang w:val="nl-NL"/>
        </w:rPr>
      </w:pPr>
    </w:p>
    <w:p w14:paraId="4608B88B" w14:textId="77777777" w:rsidR="009455E9" w:rsidRPr="00616DFC" w:rsidRDefault="009455E9" w:rsidP="009455E9">
      <w:pPr>
        <w:rPr>
          <w:rFonts w:ascii="Arial" w:hAnsi="Arial" w:cs="Arial"/>
          <w:color w:val="auto"/>
          <w:sz w:val="20"/>
          <w:szCs w:val="20"/>
          <w:lang w:val="nl-NL"/>
        </w:rPr>
      </w:pPr>
    </w:p>
    <w:p w14:paraId="7E18BCF1" w14:textId="77777777" w:rsidR="00616DFC" w:rsidRDefault="00616DFC">
      <w:pPr>
        <w:spacing w:after="200"/>
        <w:rPr>
          <w:rFonts w:ascii="Arial" w:hAnsi="Arial" w:cs="Arial"/>
          <w:color w:val="auto"/>
          <w:sz w:val="20"/>
          <w:szCs w:val="20"/>
        </w:rPr>
      </w:pPr>
      <w:r>
        <w:rPr>
          <w:rFonts w:ascii="Arial" w:hAnsi="Arial" w:cs="Arial"/>
          <w:color w:val="auto"/>
          <w:sz w:val="20"/>
          <w:szCs w:val="20"/>
        </w:rPr>
        <w:br w:type="page"/>
      </w:r>
    </w:p>
    <w:p w14:paraId="579C7C12" w14:textId="0C0D87A0" w:rsidR="009455E9" w:rsidRPr="00616DFC" w:rsidRDefault="009455E9" w:rsidP="009455E9">
      <w:pPr>
        <w:rPr>
          <w:rFonts w:ascii="Arial" w:hAnsi="Arial" w:cs="Arial"/>
          <w:color w:val="auto"/>
          <w:sz w:val="20"/>
          <w:szCs w:val="20"/>
        </w:rPr>
      </w:pPr>
      <w:r w:rsidRPr="00616DFC">
        <w:rPr>
          <w:rFonts w:ascii="Arial" w:hAnsi="Arial" w:cs="Arial"/>
          <w:color w:val="auto"/>
          <w:sz w:val="20"/>
          <w:szCs w:val="20"/>
        </w:rPr>
        <w:t>Zeist</w:t>
      </w:r>
    </w:p>
    <w:p w14:paraId="295094A2" w14:textId="77777777" w:rsidR="009455E9" w:rsidRPr="00616DFC" w:rsidRDefault="009455E9" w:rsidP="009455E9">
      <w:pPr>
        <w:rPr>
          <w:rFonts w:ascii="Arial" w:hAnsi="Arial" w:cs="Arial"/>
          <w:color w:val="auto"/>
          <w:sz w:val="20"/>
          <w:szCs w:val="20"/>
        </w:rPr>
      </w:pPr>
      <w:r w:rsidRPr="00616DFC">
        <w:rPr>
          <w:rFonts w:ascii="Arial" w:hAnsi="Arial" w:cs="Arial"/>
          <w:color w:val="auto"/>
          <w:sz w:val="20"/>
          <w:szCs w:val="20"/>
        </w:rPr>
        <w:t>9 december 2024</w:t>
      </w:r>
    </w:p>
    <w:p w14:paraId="1362D961" w14:textId="77777777" w:rsidR="009455E9" w:rsidRPr="00616DFC" w:rsidRDefault="009455E9" w:rsidP="009455E9">
      <w:pPr>
        <w:rPr>
          <w:rFonts w:ascii="Arial" w:hAnsi="Arial" w:cs="Arial"/>
          <w:color w:val="auto"/>
          <w:sz w:val="20"/>
          <w:szCs w:val="20"/>
        </w:rPr>
      </w:pPr>
    </w:p>
    <w:p w14:paraId="523A1F80" w14:textId="77777777" w:rsidR="009455E9" w:rsidRPr="00616DFC" w:rsidRDefault="009455E9" w:rsidP="009455E9">
      <w:pPr>
        <w:rPr>
          <w:rFonts w:ascii="Arial" w:hAnsi="Arial" w:cs="Arial"/>
          <w:color w:val="auto"/>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3884"/>
      </w:tblGrid>
      <w:tr w:rsidR="00616DFC" w:rsidRPr="00616DFC" w14:paraId="5BD5317B" w14:textId="77777777" w:rsidTr="00E8279D">
        <w:tc>
          <w:tcPr>
            <w:tcW w:w="4415" w:type="dxa"/>
          </w:tcPr>
          <w:p w14:paraId="1AD7535C" w14:textId="77777777" w:rsidR="009455E9" w:rsidRPr="00616DFC" w:rsidRDefault="009455E9" w:rsidP="00E8279D">
            <w:pPr>
              <w:rPr>
                <w:rFonts w:cs="Arial"/>
                <w:color w:val="auto"/>
                <w:sz w:val="20"/>
                <w:szCs w:val="20"/>
              </w:rPr>
            </w:pPr>
            <w:r w:rsidRPr="00616DFC">
              <w:rPr>
                <w:rFonts w:cs="Arial"/>
                <w:color w:val="auto"/>
                <w:sz w:val="20"/>
                <w:szCs w:val="20"/>
              </w:rPr>
              <w:t>Eddy Luiken</w:t>
            </w:r>
            <w:r w:rsidRPr="00616DFC">
              <w:rPr>
                <w:rFonts w:cs="Arial"/>
                <w:color w:val="auto"/>
                <w:sz w:val="20"/>
                <w:szCs w:val="20"/>
              </w:rPr>
              <w:tab/>
            </w:r>
            <w:r w:rsidRPr="00616DFC">
              <w:rPr>
                <w:rFonts w:cs="Arial"/>
                <w:color w:val="auto"/>
                <w:sz w:val="20"/>
                <w:szCs w:val="20"/>
              </w:rPr>
              <w:tab/>
            </w:r>
            <w:r w:rsidRPr="00616DFC">
              <w:rPr>
                <w:rFonts w:cs="Arial"/>
                <w:color w:val="auto"/>
                <w:sz w:val="20"/>
                <w:szCs w:val="20"/>
              </w:rPr>
              <w:tab/>
            </w:r>
            <w:r w:rsidRPr="00616DFC">
              <w:rPr>
                <w:rFonts w:cs="Arial"/>
                <w:color w:val="auto"/>
                <w:sz w:val="20"/>
                <w:szCs w:val="20"/>
              </w:rPr>
              <w:tab/>
            </w:r>
          </w:p>
        </w:tc>
        <w:tc>
          <w:tcPr>
            <w:tcW w:w="3884" w:type="dxa"/>
          </w:tcPr>
          <w:p w14:paraId="51A5AC70" w14:textId="77777777" w:rsidR="009455E9" w:rsidRPr="00616DFC" w:rsidRDefault="009455E9" w:rsidP="00E8279D">
            <w:pPr>
              <w:rPr>
                <w:rFonts w:cs="Arial"/>
                <w:color w:val="auto"/>
                <w:sz w:val="20"/>
                <w:szCs w:val="20"/>
              </w:rPr>
            </w:pPr>
            <w:r w:rsidRPr="00616DFC">
              <w:rPr>
                <w:rFonts w:cs="Arial"/>
                <w:color w:val="auto"/>
                <w:sz w:val="20"/>
                <w:szCs w:val="20"/>
              </w:rPr>
              <w:t>Klaas Schepers</w:t>
            </w:r>
          </w:p>
        </w:tc>
      </w:tr>
      <w:tr w:rsidR="00616DFC" w:rsidRPr="00616DFC" w14:paraId="60E08F89" w14:textId="77777777" w:rsidTr="00E8279D">
        <w:tc>
          <w:tcPr>
            <w:tcW w:w="4415" w:type="dxa"/>
          </w:tcPr>
          <w:p w14:paraId="1CD831FF" w14:textId="77777777" w:rsidR="009455E9" w:rsidRPr="00616DFC" w:rsidRDefault="009455E9" w:rsidP="00E8279D">
            <w:pPr>
              <w:rPr>
                <w:rFonts w:cs="Arial"/>
                <w:color w:val="auto"/>
                <w:sz w:val="20"/>
                <w:szCs w:val="20"/>
              </w:rPr>
            </w:pPr>
          </w:p>
        </w:tc>
        <w:tc>
          <w:tcPr>
            <w:tcW w:w="3884" w:type="dxa"/>
          </w:tcPr>
          <w:p w14:paraId="2D02D636" w14:textId="77777777" w:rsidR="009455E9" w:rsidRPr="00616DFC" w:rsidRDefault="009455E9" w:rsidP="00E8279D">
            <w:pPr>
              <w:rPr>
                <w:rFonts w:cs="Arial"/>
                <w:color w:val="auto"/>
                <w:sz w:val="20"/>
                <w:szCs w:val="20"/>
              </w:rPr>
            </w:pPr>
          </w:p>
        </w:tc>
      </w:tr>
      <w:tr w:rsidR="00616DFC" w:rsidRPr="00616DFC" w14:paraId="60159A81" w14:textId="77777777" w:rsidTr="00E8279D">
        <w:tc>
          <w:tcPr>
            <w:tcW w:w="4415" w:type="dxa"/>
          </w:tcPr>
          <w:p w14:paraId="21EF6445" w14:textId="77777777" w:rsidR="009455E9" w:rsidRPr="00616DFC" w:rsidRDefault="009455E9" w:rsidP="00E8279D">
            <w:pPr>
              <w:rPr>
                <w:rFonts w:cs="Arial"/>
                <w:color w:val="auto"/>
                <w:sz w:val="20"/>
                <w:szCs w:val="20"/>
              </w:rPr>
            </w:pPr>
          </w:p>
        </w:tc>
        <w:tc>
          <w:tcPr>
            <w:tcW w:w="3884" w:type="dxa"/>
          </w:tcPr>
          <w:p w14:paraId="77E67B50" w14:textId="77777777" w:rsidR="009455E9" w:rsidRPr="00616DFC" w:rsidRDefault="009455E9" w:rsidP="00E8279D">
            <w:pPr>
              <w:rPr>
                <w:rFonts w:cs="Arial"/>
                <w:color w:val="auto"/>
                <w:sz w:val="20"/>
                <w:szCs w:val="20"/>
              </w:rPr>
            </w:pPr>
          </w:p>
        </w:tc>
      </w:tr>
      <w:tr w:rsidR="00616DFC" w:rsidRPr="00616DFC" w14:paraId="20214CA8" w14:textId="77777777" w:rsidTr="00E8279D">
        <w:tc>
          <w:tcPr>
            <w:tcW w:w="4415" w:type="dxa"/>
          </w:tcPr>
          <w:p w14:paraId="37D53D2D" w14:textId="77777777" w:rsidR="009455E9" w:rsidRPr="00616DFC" w:rsidRDefault="009455E9" w:rsidP="00E8279D">
            <w:pPr>
              <w:rPr>
                <w:rFonts w:cs="Arial"/>
                <w:color w:val="auto"/>
                <w:sz w:val="20"/>
                <w:szCs w:val="20"/>
              </w:rPr>
            </w:pPr>
          </w:p>
        </w:tc>
        <w:tc>
          <w:tcPr>
            <w:tcW w:w="3884" w:type="dxa"/>
          </w:tcPr>
          <w:p w14:paraId="0A98B9EC" w14:textId="77777777" w:rsidR="009455E9" w:rsidRPr="00616DFC" w:rsidRDefault="009455E9" w:rsidP="00E8279D">
            <w:pPr>
              <w:rPr>
                <w:rFonts w:cs="Arial"/>
                <w:color w:val="auto"/>
                <w:sz w:val="20"/>
                <w:szCs w:val="20"/>
              </w:rPr>
            </w:pPr>
          </w:p>
        </w:tc>
      </w:tr>
      <w:tr w:rsidR="00616DFC" w:rsidRPr="00616DFC" w14:paraId="77D2BC17" w14:textId="77777777" w:rsidTr="00E8279D">
        <w:tc>
          <w:tcPr>
            <w:tcW w:w="4415" w:type="dxa"/>
          </w:tcPr>
          <w:p w14:paraId="38868C2B" w14:textId="77777777" w:rsidR="009455E9" w:rsidRPr="00616DFC" w:rsidRDefault="009455E9" w:rsidP="00E8279D">
            <w:pPr>
              <w:rPr>
                <w:rFonts w:cs="Arial"/>
                <w:color w:val="auto"/>
                <w:sz w:val="20"/>
                <w:szCs w:val="20"/>
              </w:rPr>
            </w:pPr>
            <w:r w:rsidRPr="00616DFC">
              <w:rPr>
                <w:rFonts w:cs="Arial"/>
                <w:color w:val="auto"/>
                <w:sz w:val="20"/>
                <w:szCs w:val="20"/>
              </w:rPr>
              <w:t>Bestuurder BP SPE</w:t>
            </w:r>
          </w:p>
        </w:tc>
        <w:tc>
          <w:tcPr>
            <w:tcW w:w="3884" w:type="dxa"/>
          </w:tcPr>
          <w:p w14:paraId="1CBC1DDF" w14:textId="77777777" w:rsidR="009455E9" w:rsidRPr="00616DFC" w:rsidRDefault="009455E9" w:rsidP="00E8279D">
            <w:pPr>
              <w:rPr>
                <w:rFonts w:cs="Arial"/>
                <w:color w:val="auto"/>
                <w:sz w:val="20"/>
                <w:szCs w:val="20"/>
              </w:rPr>
            </w:pPr>
            <w:r w:rsidRPr="00616DFC">
              <w:rPr>
                <w:rFonts w:cs="Arial"/>
                <w:color w:val="auto"/>
                <w:sz w:val="20"/>
                <w:szCs w:val="20"/>
              </w:rPr>
              <w:t>Bestuurder BP SPE</w:t>
            </w:r>
          </w:p>
        </w:tc>
      </w:tr>
      <w:tr w:rsidR="00616DFC" w:rsidRPr="00616DFC" w14:paraId="332830AD" w14:textId="77777777" w:rsidTr="00E8279D">
        <w:tc>
          <w:tcPr>
            <w:tcW w:w="4415" w:type="dxa"/>
          </w:tcPr>
          <w:p w14:paraId="6A86B484" w14:textId="77777777" w:rsidR="009455E9" w:rsidRPr="00616DFC" w:rsidRDefault="009455E9" w:rsidP="00E8279D">
            <w:pPr>
              <w:rPr>
                <w:rFonts w:cs="Arial"/>
                <w:color w:val="auto"/>
                <w:sz w:val="20"/>
                <w:szCs w:val="20"/>
              </w:rPr>
            </w:pPr>
          </w:p>
        </w:tc>
        <w:tc>
          <w:tcPr>
            <w:tcW w:w="3884" w:type="dxa"/>
          </w:tcPr>
          <w:p w14:paraId="4CC81706" w14:textId="77777777" w:rsidR="009455E9" w:rsidRPr="00616DFC" w:rsidRDefault="009455E9" w:rsidP="00E8279D">
            <w:pPr>
              <w:rPr>
                <w:rFonts w:cs="Arial"/>
                <w:color w:val="auto"/>
                <w:sz w:val="20"/>
                <w:szCs w:val="20"/>
              </w:rPr>
            </w:pPr>
          </w:p>
        </w:tc>
      </w:tr>
      <w:tr w:rsidR="00616DFC" w:rsidRPr="00616DFC" w14:paraId="6557354C" w14:textId="77777777" w:rsidTr="00E8279D">
        <w:tc>
          <w:tcPr>
            <w:tcW w:w="4415" w:type="dxa"/>
          </w:tcPr>
          <w:p w14:paraId="27E01B1D" w14:textId="77777777" w:rsidR="009455E9" w:rsidRPr="00616DFC" w:rsidRDefault="009455E9" w:rsidP="00E8279D">
            <w:pPr>
              <w:rPr>
                <w:rFonts w:cs="Arial"/>
                <w:color w:val="auto"/>
              </w:rPr>
            </w:pPr>
          </w:p>
        </w:tc>
        <w:tc>
          <w:tcPr>
            <w:tcW w:w="3884" w:type="dxa"/>
          </w:tcPr>
          <w:p w14:paraId="5B7CFF33" w14:textId="77777777" w:rsidR="009455E9" w:rsidRPr="00616DFC" w:rsidRDefault="009455E9" w:rsidP="00E8279D">
            <w:pPr>
              <w:rPr>
                <w:rFonts w:cs="Arial"/>
                <w:color w:val="auto"/>
              </w:rPr>
            </w:pPr>
          </w:p>
        </w:tc>
      </w:tr>
    </w:tbl>
    <w:p w14:paraId="5DA4826B" w14:textId="77777777" w:rsidR="009455E9" w:rsidRPr="00616DFC" w:rsidRDefault="009455E9" w:rsidP="009455E9">
      <w:pPr>
        <w:rPr>
          <w:rFonts w:ascii="Arial" w:hAnsi="Arial" w:cs="Arial"/>
          <w:color w:val="auto"/>
          <w:sz w:val="18"/>
          <w:szCs w:val="18"/>
          <w:lang w:val="nl-NL"/>
        </w:rPr>
      </w:pPr>
      <w:r w:rsidRPr="00616DFC">
        <w:rPr>
          <w:rFonts w:ascii="Arial" w:hAnsi="Arial" w:cs="Arial"/>
          <w:color w:val="auto"/>
          <w:sz w:val="18"/>
          <w:szCs w:val="18"/>
          <w:lang w:val="nl-NL"/>
        </w:rPr>
        <w:t xml:space="preserve">Bijlage: </w:t>
      </w:r>
      <w:r w:rsidRPr="00616DFC">
        <w:rPr>
          <w:rFonts w:ascii="Arial" w:hAnsi="Arial" w:cs="Arial"/>
          <w:color w:val="auto"/>
          <w:sz w:val="18"/>
          <w:szCs w:val="18"/>
          <w:lang w:val="nl-NL"/>
        </w:rPr>
        <w:tab/>
        <w:t xml:space="preserve">Toelichting op de 8 punten zoals gepresenteerd in de BP SPE ledenvergadering van </w:t>
      </w:r>
    </w:p>
    <w:p w14:paraId="0B2C2C99" w14:textId="77777777" w:rsidR="009455E9" w:rsidRPr="00616DFC" w:rsidRDefault="009455E9" w:rsidP="009455E9">
      <w:pPr>
        <w:rPr>
          <w:rFonts w:ascii="Arial" w:hAnsi="Arial" w:cs="Arial"/>
          <w:color w:val="auto"/>
          <w:sz w:val="18"/>
          <w:szCs w:val="18"/>
          <w:lang w:val="nl-NL"/>
        </w:rPr>
      </w:pPr>
      <w:r w:rsidRPr="00616DFC">
        <w:rPr>
          <w:rFonts w:ascii="Arial" w:hAnsi="Arial" w:cs="Arial"/>
          <w:color w:val="auto"/>
          <w:sz w:val="18"/>
          <w:szCs w:val="18"/>
          <w:lang w:val="nl-NL"/>
        </w:rPr>
        <w:tab/>
        <w:t>27 november 2024.</w:t>
      </w:r>
    </w:p>
    <w:p w14:paraId="6612908A" w14:textId="77777777" w:rsidR="00002A8C" w:rsidRPr="00616DFC" w:rsidRDefault="00002A8C" w:rsidP="009455E9">
      <w:pPr>
        <w:rPr>
          <w:rFonts w:ascii="Arial" w:hAnsi="Arial" w:cs="Arial"/>
          <w:color w:val="auto"/>
          <w:sz w:val="18"/>
          <w:szCs w:val="18"/>
          <w:lang w:val="nl-NL"/>
        </w:rPr>
      </w:pPr>
    </w:p>
    <w:p w14:paraId="7383E058" w14:textId="77777777" w:rsidR="00002A8C" w:rsidRPr="00616DFC" w:rsidRDefault="00002A8C" w:rsidP="009455E9">
      <w:pPr>
        <w:rPr>
          <w:rFonts w:ascii="Arial" w:hAnsi="Arial" w:cs="Arial"/>
          <w:color w:val="auto"/>
          <w:sz w:val="18"/>
          <w:szCs w:val="18"/>
          <w:lang w:val="nl-NL"/>
        </w:rPr>
      </w:pPr>
    </w:p>
    <w:p w14:paraId="15546E10" w14:textId="77777777" w:rsidR="00002A8C" w:rsidRPr="00616DFC" w:rsidRDefault="00002A8C">
      <w:pPr>
        <w:spacing w:after="200"/>
        <w:rPr>
          <w:rFonts w:ascii="Arial" w:hAnsi="Arial" w:cs="Arial"/>
          <w:color w:val="auto"/>
          <w:sz w:val="18"/>
          <w:szCs w:val="18"/>
          <w:lang w:val="nl-NL"/>
        </w:rPr>
      </w:pPr>
      <w:r w:rsidRPr="00616DFC">
        <w:rPr>
          <w:rFonts w:ascii="Arial" w:hAnsi="Arial" w:cs="Arial"/>
          <w:color w:val="auto"/>
          <w:sz w:val="18"/>
          <w:szCs w:val="18"/>
          <w:lang w:val="nl-NL"/>
        </w:rPr>
        <w:br w:type="page"/>
      </w:r>
    </w:p>
    <w:p w14:paraId="22BBBC32" w14:textId="0759A67B" w:rsidR="00002A8C" w:rsidRPr="00616DFC" w:rsidRDefault="00002A8C" w:rsidP="00002A8C">
      <w:pPr>
        <w:rPr>
          <w:rFonts w:ascii="Arial" w:hAnsi="Arial" w:cs="Arial"/>
          <w:color w:val="auto"/>
          <w:sz w:val="18"/>
          <w:szCs w:val="18"/>
          <w:lang w:val="nl-NL"/>
        </w:rPr>
      </w:pPr>
      <w:r w:rsidRPr="00616DFC">
        <w:rPr>
          <w:rFonts w:ascii="Arial" w:hAnsi="Arial" w:cs="Arial"/>
          <w:color w:val="auto"/>
          <w:sz w:val="18"/>
          <w:szCs w:val="18"/>
          <w:lang w:val="nl-NL"/>
        </w:rPr>
        <w:t xml:space="preserve">Bijlage bij brief uitoefenen hoorrecht van 9 december 2024 </w:t>
      </w:r>
      <w:r w:rsidRPr="00616DFC">
        <w:rPr>
          <w:rFonts w:ascii="Arial" w:hAnsi="Arial" w:cs="Arial"/>
          <w:i/>
          <w:iCs/>
          <w:color w:val="auto"/>
          <w:sz w:val="15"/>
          <w:szCs w:val="15"/>
          <w:lang w:val="nl-NL"/>
        </w:rPr>
        <w:t>(14 sheets op 2 pagina's)</w:t>
      </w:r>
    </w:p>
    <w:p w14:paraId="172F99F7" w14:textId="77777777" w:rsidR="00002A8C" w:rsidRPr="00616DFC" w:rsidRDefault="00002A8C" w:rsidP="00002A8C">
      <w:pPr>
        <w:rPr>
          <w:rFonts w:ascii="Arial" w:hAnsi="Arial" w:cs="Arial"/>
          <w:sz w:val="18"/>
          <w:szCs w:val="18"/>
          <w:lang w:val="nl-NL"/>
        </w:rPr>
      </w:pPr>
    </w:p>
    <w:tbl>
      <w:tblPr>
        <w:tblStyle w:val="Tabelraster"/>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gridCol w:w="222"/>
        <w:gridCol w:w="4216"/>
      </w:tblGrid>
      <w:tr w:rsidR="00002A8C" w14:paraId="59A4DF11" w14:textId="77777777" w:rsidTr="00D95B0E">
        <w:trPr>
          <w:trHeight w:val="2282"/>
        </w:trPr>
        <w:tc>
          <w:tcPr>
            <w:tcW w:w="4216" w:type="dxa"/>
          </w:tcPr>
          <w:p w14:paraId="18325D5E" w14:textId="77777777" w:rsidR="00002A8C" w:rsidRDefault="00002A8C" w:rsidP="00D95B0E">
            <w:pPr>
              <w:rPr>
                <w:rFonts w:cs="Arial"/>
              </w:rPr>
            </w:pPr>
            <w:r w:rsidRPr="0087489C">
              <w:rPr>
                <w:rFonts w:cs="Arial"/>
                <w:noProof/>
              </w:rPr>
              <w:drawing>
                <wp:inline distT="0" distB="0" distL="0" distR="0" wp14:anchorId="21B9843E" wp14:editId="651315E3">
                  <wp:extent cx="2520000" cy="1417557"/>
                  <wp:effectExtent l="12700" t="12700" r="7620" b="17780"/>
                  <wp:docPr id="9424559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55953" name=""/>
                          <pic:cNvPicPr/>
                        </pic:nvPicPr>
                        <pic:blipFill>
                          <a:blip r:embed="rId22"/>
                          <a:stretch>
                            <a:fillRect/>
                          </a:stretch>
                        </pic:blipFill>
                        <pic:spPr>
                          <a:xfrm>
                            <a:off x="0" y="0"/>
                            <a:ext cx="2520000" cy="1417557"/>
                          </a:xfrm>
                          <a:prstGeom prst="rect">
                            <a:avLst/>
                          </a:prstGeom>
                          <a:ln>
                            <a:solidFill>
                              <a:schemeClr val="accent1"/>
                            </a:solidFill>
                          </a:ln>
                        </pic:spPr>
                      </pic:pic>
                    </a:graphicData>
                  </a:graphic>
                </wp:inline>
              </w:drawing>
            </w:r>
          </w:p>
        </w:tc>
        <w:tc>
          <w:tcPr>
            <w:tcW w:w="236" w:type="dxa"/>
          </w:tcPr>
          <w:p w14:paraId="5F34A14F" w14:textId="77777777" w:rsidR="00002A8C" w:rsidRPr="0087489C" w:rsidRDefault="00002A8C" w:rsidP="00D95B0E">
            <w:pPr>
              <w:rPr>
                <w:rFonts w:cs="Arial"/>
              </w:rPr>
            </w:pPr>
          </w:p>
        </w:tc>
        <w:tc>
          <w:tcPr>
            <w:tcW w:w="4190" w:type="dxa"/>
          </w:tcPr>
          <w:p w14:paraId="011D3C74" w14:textId="77777777" w:rsidR="00002A8C" w:rsidRDefault="00002A8C" w:rsidP="00D95B0E">
            <w:pPr>
              <w:rPr>
                <w:rFonts w:cs="Arial"/>
              </w:rPr>
            </w:pPr>
            <w:r w:rsidRPr="0087489C">
              <w:rPr>
                <w:rFonts w:cs="Arial"/>
                <w:noProof/>
              </w:rPr>
              <w:drawing>
                <wp:inline distT="0" distB="0" distL="0" distR="0" wp14:anchorId="283B9DBA" wp14:editId="121EB081">
                  <wp:extent cx="2520000" cy="1417557"/>
                  <wp:effectExtent l="12700" t="12700" r="7620" b="17780"/>
                  <wp:docPr id="474804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0480" name=""/>
                          <pic:cNvPicPr/>
                        </pic:nvPicPr>
                        <pic:blipFill>
                          <a:blip r:embed="rId23"/>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002FC16B" w14:textId="77777777" w:rsidTr="00D95B0E">
        <w:trPr>
          <w:trHeight w:val="235"/>
        </w:trPr>
        <w:tc>
          <w:tcPr>
            <w:tcW w:w="4216" w:type="dxa"/>
          </w:tcPr>
          <w:p w14:paraId="250E8078" w14:textId="77777777" w:rsidR="00002A8C" w:rsidRDefault="00002A8C" w:rsidP="00D95B0E">
            <w:pPr>
              <w:rPr>
                <w:rFonts w:cs="Arial"/>
              </w:rPr>
            </w:pPr>
          </w:p>
        </w:tc>
        <w:tc>
          <w:tcPr>
            <w:tcW w:w="236" w:type="dxa"/>
          </w:tcPr>
          <w:p w14:paraId="3863531C" w14:textId="77777777" w:rsidR="00002A8C" w:rsidRDefault="00002A8C" w:rsidP="00D95B0E">
            <w:pPr>
              <w:rPr>
                <w:rFonts w:cs="Arial"/>
              </w:rPr>
            </w:pPr>
          </w:p>
        </w:tc>
        <w:tc>
          <w:tcPr>
            <w:tcW w:w="4190" w:type="dxa"/>
          </w:tcPr>
          <w:p w14:paraId="55783901" w14:textId="77777777" w:rsidR="00002A8C" w:rsidRDefault="00002A8C" w:rsidP="00D95B0E">
            <w:pPr>
              <w:rPr>
                <w:rFonts w:cs="Arial"/>
              </w:rPr>
            </w:pPr>
          </w:p>
        </w:tc>
      </w:tr>
      <w:tr w:rsidR="00002A8C" w14:paraId="54403277" w14:textId="77777777" w:rsidTr="00D95B0E">
        <w:trPr>
          <w:trHeight w:val="2348"/>
        </w:trPr>
        <w:tc>
          <w:tcPr>
            <w:tcW w:w="4216" w:type="dxa"/>
          </w:tcPr>
          <w:p w14:paraId="431BE87C" w14:textId="77777777" w:rsidR="00002A8C" w:rsidRDefault="00002A8C" w:rsidP="00D95B0E">
            <w:pPr>
              <w:rPr>
                <w:rFonts w:cs="Arial"/>
              </w:rPr>
            </w:pPr>
            <w:r w:rsidRPr="0087489C">
              <w:rPr>
                <w:rFonts w:cs="Arial"/>
                <w:noProof/>
              </w:rPr>
              <w:drawing>
                <wp:inline distT="0" distB="0" distL="0" distR="0" wp14:anchorId="3E6606BA" wp14:editId="6B1CDA72">
                  <wp:extent cx="2520000" cy="1417557"/>
                  <wp:effectExtent l="12700" t="12700" r="7620" b="17780"/>
                  <wp:docPr id="952784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84451" name=""/>
                          <pic:cNvPicPr/>
                        </pic:nvPicPr>
                        <pic:blipFill>
                          <a:blip r:embed="rId24"/>
                          <a:stretch>
                            <a:fillRect/>
                          </a:stretch>
                        </pic:blipFill>
                        <pic:spPr>
                          <a:xfrm>
                            <a:off x="0" y="0"/>
                            <a:ext cx="2520000" cy="1417557"/>
                          </a:xfrm>
                          <a:prstGeom prst="rect">
                            <a:avLst/>
                          </a:prstGeom>
                          <a:ln>
                            <a:solidFill>
                              <a:schemeClr val="accent1"/>
                            </a:solidFill>
                          </a:ln>
                        </pic:spPr>
                      </pic:pic>
                    </a:graphicData>
                  </a:graphic>
                </wp:inline>
              </w:drawing>
            </w:r>
          </w:p>
        </w:tc>
        <w:tc>
          <w:tcPr>
            <w:tcW w:w="236" w:type="dxa"/>
          </w:tcPr>
          <w:p w14:paraId="20B2A2E2" w14:textId="77777777" w:rsidR="00002A8C" w:rsidRDefault="00002A8C" w:rsidP="00D95B0E">
            <w:pPr>
              <w:rPr>
                <w:rFonts w:cs="Arial"/>
              </w:rPr>
            </w:pPr>
          </w:p>
        </w:tc>
        <w:tc>
          <w:tcPr>
            <w:tcW w:w="4190" w:type="dxa"/>
          </w:tcPr>
          <w:p w14:paraId="001F850F" w14:textId="77777777" w:rsidR="00002A8C" w:rsidRDefault="00002A8C" w:rsidP="00D95B0E">
            <w:pPr>
              <w:rPr>
                <w:rFonts w:cs="Arial"/>
              </w:rPr>
            </w:pPr>
            <w:r w:rsidRPr="009C77A8">
              <w:rPr>
                <w:rFonts w:cs="Arial"/>
                <w:noProof/>
              </w:rPr>
              <w:drawing>
                <wp:inline distT="0" distB="0" distL="0" distR="0" wp14:anchorId="4CF52F30" wp14:editId="7520344D">
                  <wp:extent cx="2520000" cy="1417557"/>
                  <wp:effectExtent l="12700" t="12700" r="7620" b="17780"/>
                  <wp:docPr id="19836718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71873" name=""/>
                          <pic:cNvPicPr/>
                        </pic:nvPicPr>
                        <pic:blipFill>
                          <a:blip r:embed="rId25"/>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1CAB8438" w14:textId="77777777" w:rsidTr="00D95B0E">
        <w:trPr>
          <w:trHeight w:val="109"/>
        </w:trPr>
        <w:tc>
          <w:tcPr>
            <w:tcW w:w="4216" w:type="dxa"/>
          </w:tcPr>
          <w:p w14:paraId="3DDCEAE8" w14:textId="77777777" w:rsidR="00002A8C" w:rsidRPr="0087489C" w:rsidRDefault="00002A8C" w:rsidP="00D95B0E">
            <w:pPr>
              <w:rPr>
                <w:rFonts w:cs="Arial"/>
              </w:rPr>
            </w:pPr>
          </w:p>
        </w:tc>
        <w:tc>
          <w:tcPr>
            <w:tcW w:w="236" w:type="dxa"/>
          </w:tcPr>
          <w:p w14:paraId="5F2C88D1" w14:textId="77777777" w:rsidR="00002A8C" w:rsidRDefault="00002A8C" w:rsidP="00D95B0E">
            <w:pPr>
              <w:rPr>
                <w:rFonts w:cs="Arial"/>
              </w:rPr>
            </w:pPr>
          </w:p>
        </w:tc>
        <w:tc>
          <w:tcPr>
            <w:tcW w:w="4190" w:type="dxa"/>
          </w:tcPr>
          <w:p w14:paraId="4A899F27" w14:textId="77777777" w:rsidR="00002A8C" w:rsidRPr="009C77A8" w:rsidRDefault="00002A8C" w:rsidP="00D95B0E">
            <w:pPr>
              <w:rPr>
                <w:rFonts w:cs="Arial"/>
              </w:rPr>
            </w:pPr>
          </w:p>
        </w:tc>
      </w:tr>
      <w:tr w:rsidR="00002A8C" w14:paraId="172D6B3D" w14:textId="77777777" w:rsidTr="00D95B0E">
        <w:trPr>
          <w:trHeight w:val="2348"/>
        </w:trPr>
        <w:tc>
          <w:tcPr>
            <w:tcW w:w="4216" w:type="dxa"/>
          </w:tcPr>
          <w:p w14:paraId="7AFC2524" w14:textId="77777777" w:rsidR="00002A8C" w:rsidRPr="0087489C" w:rsidRDefault="00002A8C" w:rsidP="00D95B0E">
            <w:pPr>
              <w:rPr>
                <w:rFonts w:cs="Arial"/>
              </w:rPr>
            </w:pPr>
            <w:r w:rsidRPr="009C77A8">
              <w:rPr>
                <w:rFonts w:cs="Arial"/>
                <w:noProof/>
              </w:rPr>
              <w:drawing>
                <wp:inline distT="0" distB="0" distL="0" distR="0" wp14:anchorId="6F837571" wp14:editId="213D597A">
                  <wp:extent cx="2520000" cy="1417557"/>
                  <wp:effectExtent l="12700" t="12700" r="7620" b="17780"/>
                  <wp:docPr id="14398765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76527" name=""/>
                          <pic:cNvPicPr/>
                        </pic:nvPicPr>
                        <pic:blipFill>
                          <a:blip r:embed="rId26"/>
                          <a:stretch>
                            <a:fillRect/>
                          </a:stretch>
                        </pic:blipFill>
                        <pic:spPr>
                          <a:xfrm>
                            <a:off x="0" y="0"/>
                            <a:ext cx="2520000" cy="1417557"/>
                          </a:xfrm>
                          <a:prstGeom prst="rect">
                            <a:avLst/>
                          </a:prstGeom>
                          <a:ln>
                            <a:solidFill>
                              <a:schemeClr val="accent1"/>
                            </a:solidFill>
                          </a:ln>
                        </pic:spPr>
                      </pic:pic>
                    </a:graphicData>
                  </a:graphic>
                </wp:inline>
              </w:drawing>
            </w:r>
          </w:p>
        </w:tc>
        <w:tc>
          <w:tcPr>
            <w:tcW w:w="236" w:type="dxa"/>
          </w:tcPr>
          <w:p w14:paraId="3629DD40" w14:textId="77777777" w:rsidR="00002A8C" w:rsidRDefault="00002A8C" w:rsidP="00D95B0E">
            <w:pPr>
              <w:rPr>
                <w:rFonts w:cs="Arial"/>
              </w:rPr>
            </w:pPr>
          </w:p>
        </w:tc>
        <w:tc>
          <w:tcPr>
            <w:tcW w:w="4190" w:type="dxa"/>
          </w:tcPr>
          <w:p w14:paraId="7F19ADCC" w14:textId="77777777" w:rsidR="00002A8C" w:rsidRPr="009C77A8" w:rsidRDefault="00002A8C" w:rsidP="00D95B0E">
            <w:pPr>
              <w:rPr>
                <w:rFonts w:cs="Arial"/>
              </w:rPr>
            </w:pPr>
            <w:r w:rsidRPr="009C77A8">
              <w:rPr>
                <w:rFonts w:cs="Arial"/>
                <w:noProof/>
              </w:rPr>
              <w:drawing>
                <wp:inline distT="0" distB="0" distL="0" distR="0" wp14:anchorId="499E66AD" wp14:editId="5CD5CE04">
                  <wp:extent cx="2520000" cy="1417557"/>
                  <wp:effectExtent l="12700" t="12700" r="7620" b="17780"/>
                  <wp:docPr id="8553135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3567" name=""/>
                          <pic:cNvPicPr/>
                        </pic:nvPicPr>
                        <pic:blipFill>
                          <a:blip r:embed="rId27"/>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648DE40C" w14:textId="77777777" w:rsidTr="00D95B0E">
        <w:trPr>
          <w:trHeight w:val="203"/>
        </w:trPr>
        <w:tc>
          <w:tcPr>
            <w:tcW w:w="4216" w:type="dxa"/>
          </w:tcPr>
          <w:p w14:paraId="4477CE03" w14:textId="77777777" w:rsidR="00002A8C" w:rsidRPr="0087489C" w:rsidRDefault="00002A8C" w:rsidP="00D95B0E">
            <w:pPr>
              <w:rPr>
                <w:rFonts w:cs="Arial"/>
              </w:rPr>
            </w:pPr>
          </w:p>
        </w:tc>
        <w:tc>
          <w:tcPr>
            <w:tcW w:w="236" w:type="dxa"/>
          </w:tcPr>
          <w:p w14:paraId="4327348A" w14:textId="77777777" w:rsidR="00002A8C" w:rsidRDefault="00002A8C" w:rsidP="00D95B0E">
            <w:pPr>
              <w:rPr>
                <w:rFonts w:cs="Arial"/>
              </w:rPr>
            </w:pPr>
          </w:p>
        </w:tc>
        <w:tc>
          <w:tcPr>
            <w:tcW w:w="4190" w:type="dxa"/>
          </w:tcPr>
          <w:p w14:paraId="521757BE" w14:textId="77777777" w:rsidR="00002A8C" w:rsidRPr="009C77A8" w:rsidRDefault="00002A8C" w:rsidP="00D95B0E">
            <w:pPr>
              <w:rPr>
                <w:rFonts w:cs="Arial"/>
              </w:rPr>
            </w:pPr>
          </w:p>
        </w:tc>
      </w:tr>
      <w:tr w:rsidR="00002A8C" w14:paraId="50B935DC" w14:textId="77777777" w:rsidTr="00D95B0E">
        <w:trPr>
          <w:trHeight w:val="2348"/>
        </w:trPr>
        <w:tc>
          <w:tcPr>
            <w:tcW w:w="4216" w:type="dxa"/>
          </w:tcPr>
          <w:p w14:paraId="327279E6" w14:textId="77777777" w:rsidR="00002A8C" w:rsidRPr="0087489C" w:rsidRDefault="00002A8C" w:rsidP="00D95B0E">
            <w:pPr>
              <w:rPr>
                <w:rFonts w:cs="Arial"/>
              </w:rPr>
            </w:pPr>
            <w:r w:rsidRPr="009C77A8">
              <w:rPr>
                <w:rFonts w:cs="Arial"/>
                <w:noProof/>
              </w:rPr>
              <w:drawing>
                <wp:inline distT="0" distB="0" distL="0" distR="0" wp14:anchorId="114D611F" wp14:editId="6093AACA">
                  <wp:extent cx="2520000" cy="1417557"/>
                  <wp:effectExtent l="12700" t="12700" r="7620" b="17780"/>
                  <wp:docPr id="20791787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78789" name=""/>
                          <pic:cNvPicPr/>
                        </pic:nvPicPr>
                        <pic:blipFill>
                          <a:blip r:embed="rId28"/>
                          <a:stretch>
                            <a:fillRect/>
                          </a:stretch>
                        </pic:blipFill>
                        <pic:spPr>
                          <a:xfrm>
                            <a:off x="0" y="0"/>
                            <a:ext cx="2520000" cy="1417557"/>
                          </a:xfrm>
                          <a:prstGeom prst="rect">
                            <a:avLst/>
                          </a:prstGeom>
                          <a:ln>
                            <a:solidFill>
                              <a:schemeClr val="accent1"/>
                            </a:solidFill>
                          </a:ln>
                        </pic:spPr>
                      </pic:pic>
                    </a:graphicData>
                  </a:graphic>
                </wp:inline>
              </w:drawing>
            </w:r>
          </w:p>
        </w:tc>
        <w:tc>
          <w:tcPr>
            <w:tcW w:w="236" w:type="dxa"/>
          </w:tcPr>
          <w:p w14:paraId="6CBB48B7" w14:textId="77777777" w:rsidR="00002A8C" w:rsidRDefault="00002A8C" w:rsidP="00D95B0E">
            <w:pPr>
              <w:rPr>
                <w:rFonts w:cs="Arial"/>
              </w:rPr>
            </w:pPr>
          </w:p>
        </w:tc>
        <w:tc>
          <w:tcPr>
            <w:tcW w:w="4190" w:type="dxa"/>
          </w:tcPr>
          <w:p w14:paraId="67E17E5A" w14:textId="77777777" w:rsidR="00002A8C" w:rsidRPr="009C77A8" w:rsidRDefault="00002A8C" w:rsidP="00D95B0E">
            <w:pPr>
              <w:rPr>
                <w:rFonts w:cs="Arial"/>
              </w:rPr>
            </w:pPr>
            <w:r w:rsidRPr="009C77A8">
              <w:rPr>
                <w:rFonts w:cs="Arial"/>
                <w:noProof/>
              </w:rPr>
              <w:drawing>
                <wp:inline distT="0" distB="0" distL="0" distR="0" wp14:anchorId="1C0C00FE" wp14:editId="138EE28C">
                  <wp:extent cx="2520000" cy="1417557"/>
                  <wp:effectExtent l="12700" t="12700" r="7620" b="17780"/>
                  <wp:docPr id="7535526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552612" name=""/>
                          <pic:cNvPicPr/>
                        </pic:nvPicPr>
                        <pic:blipFill>
                          <a:blip r:embed="rId29"/>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6FEEF436" w14:textId="77777777" w:rsidTr="00D95B0E">
        <w:trPr>
          <w:trHeight w:val="169"/>
        </w:trPr>
        <w:tc>
          <w:tcPr>
            <w:tcW w:w="4216" w:type="dxa"/>
          </w:tcPr>
          <w:p w14:paraId="6C5419BA" w14:textId="77777777" w:rsidR="00002A8C" w:rsidRPr="009C77A8" w:rsidRDefault="00002A8C" w:rsidP="00D95B0E">
            <w:pPr>
              <w:rPr>
                <w:rFonts w:cs="Arial"/>
              </w:rPr>
            </w:pPr>
          </w:p>
        </w:tc>
        <w:tc>
          <w:tcPr>
            <w:tcW w:w="236" w:type="dxa"/>
          </w:tcPr>
          <w:p w14:paraId="716BE87B" w14:textId="77777777" w:rsidR="00002A8C" w:rsidRDefault="00002A8C" w:rsidP="00D95B0E">
            <w:pPr>
              <w:rPr>
                <w:rFonts w:cs="Arial"/>
              </w:rPr>
            </w:pPr>
          </w:p>
        </w:tc>
        <w:tc>
          <w:tcPr>
            <w:tcW w:w="4190" w:type="dxa"/>
          </w:tcPr>
          <w:p w14:paraId="53C2B6E3" w14:textId="77777777" w:rsidR="00002A8C" w:rsidRPr="009C77A8" w:rsidRDefault="00002A8C" w:rsidP="00D95B0E">
            <w:pPr>
              <w:rPr>
                <w:rFonts w:cs="Arial"/>
              </w:rPr>
            </w:pPr>
          </w:p>
        </w:tc>
      </w:tr>
      <w:tr w:rsidR="00002A8C" w14:paraId="3B65A44F" w14:textId="77777777" w:rsidTr="00D95B0E">
        <w:trPr>
          <w:trHeight w:val="2327"/>
        </w:trPr>
        <w:tc>
          <w:tcPr>
            <w:tcW w:w="4216" w:type="dxa"/>
          </w:tcPr>
          <w:p w14:paraId="3D1B9BFA" w14:textId="77777777" w:rsidR="00002A8C" w:rsidRPr="009C77A8" w:rsidRDefault="00002A8C" w:rsidP="00D95B0E">
            <w:pPr>
              <w:rPr>
                <w:rFonts w:cs="Arial"/>
              </w:rPr>
            </w:pPr>
            <w:r w:rsidRPr="009C77A8">
              <w:rPr>
                <w:rFonts w:cs="Arial"/>
                <w:noProof/>
              </w:rPr>
              <w:drawing>
                <wp:inline distT="0" distB="0" distL="0" distR="0" wp14:anchorId="6B95D944" wp14:editId="6EBCFFAF">
                  <wp:extent cx="2520000" cy="1417557"/>
                  <wp:effectExtent l="12700" t="12700" r="7620" b="17780"/>
                  <wp:docPr id="2678224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22490" name=""/>
                          <pic:cNvPicPr/>
                        </pic:nvPicPr>
                        <pic:blipFill>
                          <a:blip r:embed="rId30"/>
                          <a:stretch>
                            <a:fillRect/>
                          </a:stretch>
                        </pic:blipFill>
                        <pic:spPr>
                          <a:xfrm>
                            <a:off x="0" y="0"/>
                            <a:ext cx="2520000" cy="1417557"/>
                          </a:xfrm>
                          <a:prstGeom prst="rect">
                            <a:avLst/>
                          </a:prstGeom>
                          <a:ln>
                            <a:solidFill>
                              <a:schemeClr val="accent1"/>
                            </a:solidFill>
                          </a:ln>
                        </pic:spPr>
                      </pic:pic>
                    </a:graphicData>
                  </a:graphic>
                </wp:inline>
              </w:drawing>
            </w:r>
          </w:p>
        </w:tc>
        <w:tc>
          <w:tcPr>
            <w:tcW w:w="236" w:type="dxa"/>
          </w:tcPr>
          <w:p w14:paraId="673B9012" w14:textId="77777777" w:rsidR="00002A8C" w:rsidRDefault="00002A8C" w:rsidP="00D95B0E">
            <w:pPr>
              <w:rPr>
                <w:rFonts w:cs="Arial"/>
              </w:rPr>
            </w:pPr>
          </w:p>
        </w:tc>
        <w:tc>
          <w:tcPr>
            <w:tcW w:w="4190" w:type="dxa"/>
          </w:tcPr>
          <w:p w14:paraId="731302F7" w14:textId="77777777" w:rsidR="00002A8C" w:rsidRPr="009C77A8" w:rsidRDefault="00002A8C" w:rsidP="00D95B0E">
            <w:pPr>
              <w:rPr>
                <w:rFonts w:cs="Arial"/>
              </w:rPr>
            </w:pPr>
            <w:r w:rsidRPr="009C77A8">
              <w:rPr>
                <w:rFonts w:cs="Arial"/>
                <w:noProof/>
              </w:rPr>
              <w:drawing>
                <wp:inline distT="0" distB="0" distL="0" distR="0" wp14:anchorId="63A9D1AF" wp14:editId="04DE232F">
                  <wp:extent cx="2520000" cy="1417557"/>
                  <wp:effectExtent l="12700" t="12700" r="7620" b="17780"/>
                  <wp:docPr id="19170498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49810" name=""/>
                          <pic:cNvPicPr/>
                        </pic:nvPicPr>
                        <pic:blipFill>
                          <a:blip r:embed="rId31"/>
                          <a:stretch>
                            <a:fillRect/>
                          </a:stretch>
                        </pic:blipFill>
                        <pic:spPr>
                          <a:xfrm>
                            <a:off x="0" y="0"/>
                            <a:ext cx="2520000" cy="1417557"/>
                          </a:xfrm>
                          <a:prstGeom prst="rect">
                            <a:avLst/>
                          </a:prstGeom>
                          <a:ln>
                            <a:solidFill>
                              <a:schemeClr val="accent1"/>
                            </a:solidFill>
                          </a:ln>
                        </pic:spPr>
                      </pic:pic>
                    </a:graphicData>
                  </a:graphic>
                </wp:inline>
              </w:drawing>
            </w:r>
          </w:p>
        </w:tc>
      </w:tr>
    </w:tbl>
    <w:p w14:paraId="455D37CD" w14:textId="77777777" w:rsidR="00002A8C" w:rsidRDefault="00002A8C" w:rsidP="00002A8C">
      <w:pPr>
        <w:rPr>
          <w:rFonts w:ascii="Arial" w:hAnsi="Arial" w:cs="Arial"/>
        </w:rPr>
      </w:pPr>
    </w:p>
    <w:p w14:paraId="243289CB" w14:textId="77777777" w:rsidR="00002A8C" w:rsidRDefault="00002A8C" w:rsidP="00002A8C">
      <w:pPr>
        <w:rPr>
          <w:rFonts w:ascii="Arial" w:hAnsi="Arial" w:cs="Arial"/>
        </w:rPr>
      </w:pPr>
    </w:p>
    <w:p w14:paraId="41DCEDD0" w14:textId="77777777" w:rsidR="00002A8C" w:rsidRDefault="00002A8C" w:rsidP="00002A8C">
      <w:pPr>
        <w:rPr>
          <w:rFonts w:ascii="Arial" w:hAnsi="Arial" w:cs="Arial"/>
        </w:rPr>
      </w:pPr>
    </w:p>
    <w:tbl>
      <w:tblPr>
        <w:tblStyle w:val="Tabelraster"/>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gridCol w:w="222"/>
        <w:gridCol w:w="4216"/>
      </w:tblGrid>
      <w:tr w:rsidR="00002A8C" w14:paraId="11893F78" w14:textId="77777777" w:rsidTr="00D95B0E">
        <w:trPr>
          <w:trHeight w:val="2282"/>
        </w:trPr>
        <w:tc>
          <w:tcPr>
            <w:tcW w:w="4216" w:type="dxa"/>
          </w:tcPr>
          <w:p w14:paraId="539C1FD3" w14:textId="77777777" w:rsidR="00002A8C" w:rsidRDefault="00002A8C" w:rsidP="00D95B0E">
            <w:pPr>
              <w:rPr>
                <w:rFonts w:cs="Arial"/>
              </w:rPr>
            </w:pPr>
            <w:r w:rsidRPr="009C77A8">
              <w:rPr>
                <w:rFonts w:cs="Arial"/>
                <w:noProof/>
              </w:rPr>
              <w:drawing>
                <wp:inline distT="0" distB="0" distL="0" distR="0" wp14:anchorId="58F8782C" wp14:editId="4F270F5E">
                  <wp:extent cx="2520000" cy="1417557"/>
                  <wp:effectExtent l="12700" t="12700" r="7620" b="17780"/>
                  <wp:docPr id="4959396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39689" name=""/>
                          <pic:cNvPicPr/>
                        </pic:nvPicPr>
                        <pic:blipFill>
                          <a:blip r:embed="rId32"/>
                          <a:stretch>
                            <a:fillRect/>
                          </a:stretch>
                        </pic:blipFill>
                        <pic:spPr>
                          <a:xfrm>
                            <a:off x="0" y="0"/>
                            <a:ext cx="2520000" cy="1417557"/>
                          </a:xfrm>
                          <a:prstGeom prst="rect">
                            <a:avLst/>
                          </a:prstGeom>
                          <a:ln>
                            <a:solidFill>
                              <a:schemeClr val="accent1"/>
                            </a:solidFill>
                          </a:ln>
                        </pic:spPr>
                      </pic:pic>
                    </a:graphicData>
                  </a:graphic>
                </wp:inline>
              </w:drawing>
            </w:r>
          </w:p>
        </w:tc>
        <w:tc>
          <w:tcPr>
            <w:tcW w:w="222" w:type="dxa"/>
          </w:tcPr>
          <w:p w14:paraId="277DC4A2" w14:textId="77777777" w:rsidR="00002A8C" w:rsidRPr="0087489C" w:rsidRDefault="00002A8C" w:rsidP="00D95B0E">
            <w:pPr>
              <w:rPr>
                <w:rFonts w:cs="Arial"/>
              </w:rPr>
            </w:pPr>
          </w:p>
        </w:tc>
        <w:tc>
          <w:tcPr>
            <w:tcW w:w="3921" w:type="dxa"/>
          </w:tcPr>
          <w:p w14:paraId="1EED52AB" w14:textId="77777777" w:rsidR="00002A8C" w:rsidRDefault="00002A8C" w:rsidP="00D95B0E">
            <w:pPr>
              <w:rPr>
                <w:rFonts w:cs="Arial"/>
              </w:rPr>
            </w:pPr>
            <w:r w:rsidRPr="009C77A8">
              <w:rPr>
                <w:rFonts w:cs="Arial"/>
                <w:noProof/>
              </w:rPr>
              <w:drawing>
                <wp:inline distT="0" distB="0" distL="0" distR="0" wp14:anchorId="28856BC1" wp14:editId="2183A674">
                  <wp:extent cx="2520000" cy="1417557"/>
                  <wp:effectExtent l="12700" t="12700" r="7620" b="17780"/>
                  <wp:docPr id="2167462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46220" name=""/>
                          <pic:cNvPicPr/>
                        </pic:nvPicPr>
                        <pic:blipFill>
                          <a:blip r:embed="rId33"/>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27CA4A65" w14:textId="77777777" w:rsidTr="00D95B0E">
        <w:trPr>
          <w:trHeight w:val="235"/>
        </w:trPr>
        <w:tc>
          <w:tcPr>
            <w:tcW w:w="4216" w:type="dxa"/>
          </w:tcPr>
          <w:p w14:paraId="59548DCC" w14:textId="77777777" w:rsidR="00002A8C" w:rsidRDefault="00002A8C" w:rsidP="00D95B0E">
            <w:pPr>
              <w:rPr>
                <w:rFonts w:cs="Arial"/>
              </w:rPr>
            </w:pPr>
          </w:p>
        </w:tc>
        <w:tc>
          <w:tcPr>
            <w:tcW w:w="222" w:type="dxa"/>
          </w:tcPr>
          <w:p w14:paraId="1BD0B596" w14:textId="77777777" w:rsidR="00002A8C" w:rsidRDefault="00002A8C" w:rsidP="00D95B0E">
            <w:pPr>
              <w:rPr>
                <w:rFonts w:cs="Arial"/>
              </w:rPr>
            </w:pPr>
          </w:p>
        </w:tc>
        <w:tc>
          <w:tcPr>
            <w:tcW w:w="3921" w:type="dxa"/>
          </w:tcPr>
          <w:p w14:paraId="30D2F33D" w14:textId="77777777" w:rsidR="00002A8C" w:rsidRDefault="00002A8C" w:rsidP="00D95B0E">
            <w:pPr>
              <w:rPr>
                <w:rFonts w:cs="Arial"/>
              </w:rPr>
            </w:pPr>
          </w:p>
        </w:tc>
      </w:tr>
      <w:tr w:rsidR="00002A8C" w14:paraId="7B763643" w14:textId="77777777" w:rsidTr="00D95B0E">
        <w:trPr>
          <w:trHeight w:val="2348"/>
        </w:trPr>
        <w:tc>
          <w:tcPr>
            <w:tcW w:w="4216" w:type="dxa"/>
          </w:tcPr>
          <w:p w14:paraId="1694D95D" w14:textId="77777777" w:rsidR="00002A8C" w:rsidRDefault="00002A8C" w:rsidP="00D95B0E">
            <w:pPr>
              <w:rPr>
                <w:rFonts w:cs="Arial"/>
              </w:rPr>
            </w:pPr>
            <w:r w:rsidRPr="009C77A8">
              <w:rPr>
                <w:rFonts w:cs="Arial"/>
                <w:noProof/>
              </w:rPr>
              <w:drawing>
                <wp:inline distT="0" distB="0" distL="0" distR="0" wp14:anchorId="529573BA" wp14:editId="4A857A44">
                  <wp:extent cx="2520000" cy="1417557"/>
                  <wp:effectExtent l="12700" t="12700" r="7620" b="17780"/>
                  <wp:docPr id="16964255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25529" name=""/>
                          <pic:cNvPicPr/>
                        </pic:nvPicPr>
                        <pic:blipFill>
                          <a:blip r:embed="rId34"/>
                          <a:stretch>
                            <a:fillRect/>
                          </a:stretch>
                        </pic:blipFill>
                        <pic:spPr>
                          <a:xfrm>
                            <a:off x="0" y="0"/>
                            <a:ext cx="2520000" cy="1417557"/>
                          </a:xfrm>
                          <a:prstGeom prst="rect">
                            <a:avLst/>
                          </a:prstGeom>
                          <a:ln>
                            <a:solidFill>
                              <a:schemeClr val="accent1"/>
                            </a:solidFill>
                          </a:ln>
                        </pic:spPr>
                      </pic:pic>
                    </a:graphicData>
                  </a:graphic>
                </wp:inline>
              </w:drawing>
            </w:r>
          </w:p>
        </w:tc>
        <w:tc>
          <w:tcPr>
            <w:tcW w:w="222" w:type="dxa"/>
          </w:tcPr>
          <w:p w14:paraId="67638200" w14:textId="77777777" w:rsidR="00002A8C" w:rsidRDefault="00002A8C" w:rsidP="00D95B0E">
            <w:pPr>
              <w:rPr>
                <w:rFonts w:cs="Arial"/>
              </w:rPr>
            </w:pPr>
          </w:p>
        </w:tc>
        <w:tc>
          <w:tcPr>
            <w:tcW w:w="3921" w:type="dxa"/>
          </w:tcPr>
          <w:p w14:paraId="6F7F2332" w14:textId="77777777" w:rsidR="00002A8C" w:rsidRDefault="00002A8C" w:rsidP="00D95B0E">
            <w:pPr>
              <w:rPr>
                <w:rFonts w:cs="Arial"/>
              </w:rPr>
            </w:pPr>
            <w:r w:rsidRPr="00F4676D">
              <w:rPr>
                <w:rFonts w:cs="Arial"/>
                <w:noProof/>
              </w:rPr>
              <w:drawing>
                <wp:inline distT="0" distB="0" distL="0" distR="0" wp14:anchorId="7DB0586B" wp14:editId="713CF947">
                  <wp:extent cx="2520000" cy="1417557"/>
                  <wp:effectExtent l="12700" t="12700" r="7620" b="17780"/>
                  <wp:docPr id="3312302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30282" name=""/>
                          <pic:cNvPicPr/>
                        </pic:nvPicPr>
                        <pic:blipFill>
                          <a:blip r:embed="rId35"/>
                          <a:stretch>
                            <a:fillRect/>
                          </a:stretch>
                        </pic:blipFill>
                        <pic:spPr>
                          <a:xfrm>
                            <a:off x="0" y="0"/>
                            <a:ext cx="2520000" cy="1417557"/>
                          </a:xfrm>
                          <a:prstGeom prst="rect">
                            <a:avLst/>
                          </a:prstGeom>
                          <a:ln>
                            <a:solidFill>
                              <a:schemeClr val="accent1"/>
                            </a:solidFill>
                          </a:ln>
                        </pic:spPr>
                      </pic:pic>
                    </a:graphicData>
                  </a:graphic>
                </wp:inline>
              </w:drawing>
            </w:r>
          </w:p>
        </w:tc>
      </w:tr>
      <w:tr w:rsidR="00002A8C" w14:paraId="672B906C" w14:textId="77777777" w:rsidTr="00D95B0E">
        <w:trPr>
          <w:trHeight w:val="109"/>
        </w:trPr>
        <w:tc>
          <w:tcPr>
            <w:tcW w:w="4216" w:type="dxa"/>
          </w:tcPr>
          <w:p w14:paraId="010CA759" w14:textId="77777777" w:rsidR="00002A8C" w:rsidRPr="0087489C" w:rsidRDefault="00002A8C" w:rsidP="00D95B0E">
            <w:pPr>
              <w:rPr>
                <w:rFonts w:cs="Arial"/>
              </w:rPr>
            </w:pPr>
          </w:p>
        </w:tc>
        <w:tc>
          <w:tcPr>
            <w:tcW w:w="222" w:type="dxa"/>
          </w:tcPr>
          <w:p w14:paraId="5D7CB050" w14:textId="77777777" w:rsidR="00002A8C" w:rsidRDefault="00002A8C" w:rsidP="00D95B0E">
            <w:pPr>
              <w:rPr>
                <w:rFonts w:cs="Arial"/>
              </w:rPr>
            </w:pPr>
          </w:p>
        </w:tc>
        <w:tc>
          <w:tcPr>
            <w:tcW w:w="3921" w:type="dxa"/>
          </w:tcPr>
          <w:p w14:paraId="1384C2A3" w14:textId="77777777" w:rsidR="00002A8C" w:rsidRPr="009C77A8" w:rsidRDefault="00002A8C" w:rsidP="00D95B0E">
            <w:pPr>
              <w:rPr>
                <w:rFonts w:cs="Arial"/>
              </w:rPr>
            </w:pPr>
          </w:p>
        </w:tc>
      </w:tr>
      <w:tr w:rsidR="00002A8C" w14:paraId="20B78EA7" w14:textId="77777777" w:rsidTr="00D95B0E">
        <w:trPr>
          <w:trHeight w:val="2348"/>
        </w:trPr>
        <w:tc>
          <w:tcPr>
            <w:tcW w:w="4216" w:type="dxa"/>
          </w:tcPr>
          <w:p w14:paraId="0D507BB2" w14:textId="77777777" w:rsidR="00002A8C" w:rsidRPr="0087489C" w:rsidRDefault="00002A8C" w:rsidP="00D95B0E">
            <w:pPr>
              <w:rPr>
                <w:rFonts w:cs="Arial"/>
              </w:rPr>
            </w:pPr>
          </w:p>
        </w:tc>
        <w:tc>
          <w:tcPr>
            <w:tcW w:w="222" w:type="dxa"/>
          </w:tcPr>
          <w:p w14:paraId="63A603D3" w14:textId="77777777" w:rsidR="00002A8C" w:rsidRDefault="00002A8C" w:rsidP="00D95B0E">
            <w:pPr>
              <w:rPr>
                <w:rFonts w:cs="Arial"/>
              </w:rPr>
            </w:pPr>
          </w:p>
        </w:tc>
        <w:tc>
          <w:tcPr>
            <w:tcW w:w="3921" w:type="dxa"/>
          </w:tcPr>
          <w:p w14:paraId="72ED9D46" w14:textId="77777777" w:rsidR="00002A8C" w:rsidRPr="009C77A8" w:rsidRDefault="00002A8C" w:rsidP="00D95B0E">
            <w:pPr>
              <w:rPr>
                <w:rFonts w:cs="Arial"/>
              </w:rPr>
            </w:pPr>
          </w:p>
        </w:tc>
      </w:tr>
      <w:tr w:rsidR="00002A8C" w14:paraId="4E670BD8" w14:textId="77777777" w:rsidTr="00D95B0E">
        <w:trPr>
          <w:trHeight w:val="203"/>
        </w:trPr>
        <w:tc>
          <w:tcPr>
            <w:tcW w:w="4216" w:type="dxa"/>
          </w:tcPr>
          <w:p w14:paraId="3CE858D6" w14:textId="77777777" w:rsidR="00002A8C" w:rsidRPr="0087489C" w:rsidRDefault="00002A8C" w:rsidP="00D95B0E">
            <w:pPr>
              <w:rPr>
                <w:rFonts w:cs="Arial"/>
              </w:rPr>
            </w:pPr>
          </w:p>
        </w:tc>
        <w:tc>
          <w:tcPr>
            <w:tcW w:w="222" w:type="dxa"/>
          </w:tcPr>
          <w:p w14:paraId="38A4DE1D" w14:textId="77777777" w:rsidR="00002A8C" w:rsidRDefault="00002A8C" w:rsidP="00D95B0E">
            <w:pPr>
              <w:rPr>
                <w:rFonts w:cs="Arial"/>
              </w:rPr>
            </w:pPr>
          </w:p>
        </w:tc>
        <w:tc>
          <w:tcPr>
            <w:tcW w:w="3921" w:type="dxa"/>
          </w:tcPr>
          <w:p w14:paraId="27E9C63E" w14:textId="77777777" w:rsidR="00002A8C" w:rsidRPr="009C77A8" w:rsidRDefault="00002A8C" w:rsidP="00D95B0E">
            <w:pPr>
              <w:rPr>
                <w:rFonts w:cs="Arial"/>
              </w:rPr>
            </w:pPr>
          </w:p>
        </w:tc>
      </w:tr>
      <w:tr w:rsidR="00002A8C" w14:paraId="0C548686" w14:textId="77777777" w:rsidTr="00D95B0E">
        <w:trPr>
          <w:trHeight w:val="2348"/>
        </w:trPr>
        <w:tc>
          <w:tcPr>
            <w:tcW w:w="4216" w:type="dxa"/>
          </w:tcPr>
          <w:p w14:paraId="623E36B5" w14:textId="77777777" w:rsidR="00002A8C" w:rsidRPr="0087489C" w:rsidRDefault="00002A8C" w:rsidP="00D95B0E">
            <w:pPr>
              <w:rPr>
                <w:rFonts w:cs="Arial"/>
              </w:rPr>
            </w:pPr>
          </w:p>
        </w:tc>
        <w:tc>
          <w:tcPr>
            <w:tcW w:w="222" w:type="dxa"/>
          </w:tcPr>
          <w:p w14:paraId="07C5A469" w14:textId="77777777" w:rsidR="00002A8C" w:rsidRDefault="00002A8C" w:rsidP="00D95B0E">
            <w:pPr>
              <w:rPr>
                <w:rFonts w:cs="Arial"/>
              </w:rPr>
            </w:pPr>
          </w:p>
        </w:tc>
        <w:tc>
          <w:tcPr>
            <w:tcW w:w="3921" w:type="dxa"/>
          </w:tcPr>
          <w:p w14:paraId="4440FDC7" w14:textId="77777777" w:rsidR="00002A8C" w:rsidRPr="009C77A8" w:rsidRDefault="00002A8C" w:rsidP="00D95B0E">
            <w:pPr>
              <w:rPr>
                <w:rFonts w:cs="Arial"/>
              </w:rPr>
            </w:pPr>
          </w:p>
        </w:tc>
      </w:tr>
    </w:tbl>
    <w:p w14:paraId="4611D0A4" w14:textId="77777777" w:rsidR="00002A8C" w:rsidRPr="00B5053D" w:rsidRDefault="00002A8C" w:rsidP="009455E9">
      <w:pPr>
        <w:rPr>
          <w:rFonts w:ascii="Arial" w:hAnsi="Arial" w:cs="Arial"/>
          <w:sz w:val="18"/>
          <w:szCs w:val="18"/>
        </w:rPr>
      </w:pPr>
    </w:p>
    <w:p w14:paraId="66AEE2DB" w14:textId="5E1D3CA3" w:rsidR="005F531C" w:rsidRDefault="005F531C" w:rsidP="005F531C">
      <w:pPr>
        <w:spacing w:after="200"/>
        <w:rPr>
          <w:rFonts w:ascii="Arial" w:eastAsia="Times New Roman" w:hAnsi="Arial" w:cs="Times New Roman"/>
          <w:b/>
          <w:color w:val="0083A9"/>
          <w:sz w:val="44"/>
          <w:lang w:val="nl-NL"/>
        </w:rPr>
      </w:pPr>
      <w:r>
        <w:br w:type="page"/>
      </w:r>
    </w:p>
    <w:p w14:paraId="6181EA95" w14:textId="3D2B7C73" w:rsidR="003B2CF9" w:rsidRPr="009B0971" w:rsidRDefault="00C46D67" w:rsidP="009B0971">
      <w:pPr>
        <w:pStyle w:val="AonHeading1"/>
        <w:numPr>
          <w:ilvl w:val="0"/>
          <w:numId w:val="0"/>
        </w:numPr>
        <w:ind w:left="360" w:hanging="360"/>
        <w:rPr>
          <w:szCs w:val="44"/>
        </w:rPr>
      </w:pPr>
      <w:bookmarkStart w:id="139" w:name="_Toc185327853"/>
      <w:r>
        <w:t xml:space="preserve">Bijlage </w:t>
      </w:r>
      <w:r w:rsidR="009455E9">
        <w:t>2</w:t>
      </w:r>
      <w:r w:rsidR="009B0971">
        <w:t xml:space="preserve"> </w:t>
      </w:r>
      <w:r w:rsidR="003B2CF9" w:rsidRPr="009B0971">
        <w:rPr>
          <w:szCs w:val="44"/>
        </w:rPr>
        <w:t>Kenmerken nieuwe pensioenregeling</w:t>
      </w:r>
      <w:bookmarkEnd w:id="139"/>
    </w:p>
    <w:p w14:paraId="10CB6615" w14:textId="6617E60E" w:rsidR="003B2CF9" w:rsidRDefault="003B2CF9" w:rsidP="003B2CF9">
      <w:pPr>
        <w:pStyle w:val="AonBodyText"/>
        <w:rPr>
          <w:lang w:val="nl-NL"/>
        </w:rPr>
      </w:pPr>
    </w:p>
    <w:tbl>
      <w:tblPr>
        <w:tblStyle w:val="GridTable4-Accent41"/>
        <w:tblW w:w="5002" w:type="pct"/>
        <w:tblInd w:w="0" w:type="dxa"/>
        <w:tblLook w:val="0220" w:firstRow="1" w:lastRow="0" w:firstColumn="0" w:lastColumn="0" w:noHBand="1" w:noVBand="0"/>
      </w:tblPr>
      <w:tblGrid>
        <w:gridCol w:w="3540"/>
        <w:gridCol w:w="3195"/>
        <w:gridCol w:w="3195"/>
      </w:tblGrid>
      <w:tr w:rsidR="00532FBD" w:rsidRPr="00532FBD" w14:paraId="36DDE763" w14:textId="77777777" w:rsidTr="00532FBD">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1782" w:type="pct"/>
            <w:shd w:val="clear" w:color="auto" w:fill="0070C0"/>
            <w:hideMark/>
          </w:tcPr>
          <w:p w14:paraId="4F93F449" w14:textId="77777777" w:rsidR="00532FBD" w:rsidRPr="00532FBD" w:rsidRDefault="00532FBD" w:rsidP="00532FBD">
            <w:pPr>
              <w:spacing w:after="80"/>
              <w:rPr>
                <w:rFonts w:eastAsia="Calibri" w:cs="Arial"/>
                <w:color w:val="FFFFFF"/>
                <w:sz w:val="20"/>
                <w:szCs w:val="20"/>
                <w:lang w:val="nl-NL"/>
              </w:rPr>
            </w:pPr>
            <w:bookmarkStart w:id="140" w:name="_Hlk184982496"/>
            <w:r w:rsidRPr="00532FBD">
              <w:rPr>
                <w:rFonts w:eastAsia="Calibri" w:cs="Arial"/>
                <w:color w:val="FFFFFF"/>
                <w:sz w:val="20"/>
                <w:szCs w:val="20"/>
                <w:lang w:val="nl-NL"/>
              </w:rPr>
              <w:t>Kenmerk</w:t>
            </w:r>
          </w:p>
        </w:tc>
        <w:tc>
          <w:tcPr>
            <w:tcW w:w="1609" w:type="pct"/>
            <w:shd w:val="clear" w:color="auto" w:fill="0070C0"/>
            <w:hideMark/>
          </w:tcPr>
          <w:p w14:paraId="7A0F73C0" w14:textId="77777777" w:rsidR="00532FBD" w:rsidRPr="00532FBD" w:rsidRDefault="00532FBD" w:rsidP="00532FBD">
            <w:pPr>
              <w:spacing w:after="80"/>
              <w:cnfStyle w:val="100000000000" w:firstRow="1" w:lastRow="0" w:firstColumn="0" w:lastColumn="0" w:oddVBand="0" w:evenVBand="0" w:oddHBand="0" w:evenHBand="0" w:firstRowFirstColumn="0" w:firstRowLastColumn="0" w:lastRowFirstColumn="0" w:lastRowLastColumn="0"/>
              <w:rPr>
                <w:rFonts w:eastAsia="Calibri" w:cs="Arial"/>
                <w:b w:val="0"/>
                <w:color w:val="FFFFFF"/>
                <w:sz w:val="20"/>
                <w:szCs w:val="20"/>
                <w:lang w:val="nl-NL"/>
              </w:rPr>
            </w:pPr>
            <w:r w:rsidRPr="00532FBD">
              <w:rPr>
                <w:rFonts w:eastAsia="Calibri" w:cs="Arial"/>
                <w:b w:val="0"/>
                <w:color w:val="FFFFFF"/>
                <w:sz w:val="20"/>
                <w:szCs w:val="20"/>
                <w:lang w:val="nl-NL"/>
              </w:rPr>
              <w:t>Huidige pensioenregeling</w:t>
            </w:r>
          </w:p>
        </w:tc>
        <w:tc>
          <w:tcPr>
            <w:cnfStyle w:val="000010000000" w:firstRow="0" w:lastRow="0" w:firstColumn="0" w:lastColumn="0" w:oddVBand="1" w:evenVBand="0" w:oddHBand="0" w:evenHBand="0" w:firstRowFirstColumn="0" w:firstRowLastColumn="0" w:lastRowFirstColumn="0" w:lastRowLastColumn="0"/>
            <w:tcW w:w="1609" w:type="pct"/>
            <w:shd w:val="clear" w:color="auto" w:fill="0070C0"/>
            <w:hideMark/>
          </w:tcPr>
          <w:p w14:paraId="3DD887C8" w14:textId="77777777" w:rsidR="00532FBD" w:rsidRPr="00532FBD" w:rsidRDefault="00532FBD" w:rsidP="00532FBD">
            <w:pPr>
              <w:spacing w:after="80"/>
              <w:rPr>
                <w:rFonts w:eastAsia="Calibri" w:cs="Arial"/>
                <w:b w:val="0"/>
                <w:color w:val="FFFFFF"/>
                <w:sz w:val="20"/>
                <w:szCs w:val="20"/>
                <w:lang w:val="nl-NL"/>
              </w:rPr>
            </w:pPr>
            <w:r w:rsidRPr="00532FBD">
              <w:rPr>
                <w:rFonts w:eastAsia="Calibri" w:cs="Arial"/>
                <w:b w:val="0"/>
                <w:color w:val="FFFFFF"/>
                <w:sz w:val="20"/>
                <w:szCs w:val="20"/>
                <w:lang w:val="nl-NL"/>
              </w:rPr>
              <w:t xml:space="preserve">Nieuwe pensioenregeling </w:t>
            </w:r>
          </w:p>
        </w:tc>
      </w:tr>
      <w:tr w:rsidR="00532FBD" w:rsidRPr="00532FBD" w14:paraId="71E628F5"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7A0291BC"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Soort pensioenregeling</w:t>
            </w:r>
          </w:p>
        </w:tc>
        <w:tc>
          <w:tcPr>
            <w:tcW w:w="1609" w:type="pct"/>
            <w:tcBorders>
              <w:top w:val="single" w:sz="4" w:space="0" w:color="FFD966"/>
              <w:left w:val="single" w:sz="4" w:space="0" w:color="FFD966"/>
              <w:bottom w:val="single" w:sz="4" w:space="0" w:color="FFD966"/>
              <w:right w:val="single" w:sz="4" w:space="0" w:color="FFD966"/>
            </w:tcBorders>
            <w:hideMark/>
          </w:tcPr>
          <w:p w14:paraId="4F9DD228"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 xml:space="preserve">Middelloonregeling en beschikbare premieregeling </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749421EB"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Flexibele premieregeling</w:t>
            </w:r>
          </w:p>
        </w:tc>
      </w:tr>
      <w:tr w:rsidR="00532FBD" w:rsidRPr="00532FBD" w14:paraId="4B306368"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25BE311F"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Toetredingsleeftijd</w:t>
            </w:r>
          </w:p>
        </w:tc>
        <w:tc>
          <w:tcPr>
            <w:tcW w:w="1609" w:type="pct"/>
            <w:tcBorders>
              <w:top w:val="single" w:sz="4" w:space="0" w:color="FFD966"/>
              <w:left w:val="single" w:sz="4" w:space="0" w:color="FFD966"/>
              <w:bottom w:val="single" w:sz="4" w:space="0" w:color="FFD966"/>
              <w:right w:val="single" w:sz="4" w:space="0" w:color="FFD966"/>
            </w:tcBorders>
            <w:hideMark/>
          </w:tcPr>
          <w:p w14:paraId="0C6F3E51"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18 jaar</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22B66AEA"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18 jaar</w:t>
            </w:r>
          </w:p>
        </w:tc>
      </w:tr>
      <w:tr w:rsidR="00532FBD" w:rsidRPr="00532FBD" w14:paraId="1B1E7A5E"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1A6262CD"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Pensioenleeftijd</w:t>
            </w:r>
          </w:p>
        </w:tc>
        <w:tc>
          <w:tcPr>
            <w:tcW w:w="1609" w:type="pct"/>
            <w:tcBorders>
              <w:top w:val="single" w:sz="4" w:space="0" w:color="FFD966"/>
              <w:left w:val="single" w:sz="4" w:space="0" w:color="FFD966"/>
              <w:bottom w:val="single" w:sz="4" w:space="0" w:color="FFD966"/>
              <w:right w:val="single" w:sz="4" w:space="0" w:color="FFD966"/>
            </w:tcBorders>
            <w:hideMark/>
          </w:tcPr>
          <w:p w14:paraId="4B751A07"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highlight w:val="yellow"/>
                <w:lang w:val="nl-NL"/>
              </w:rPr>
            </w:pPr>
            <w:r w:rsidRPr="00532FBD">
              <w:rPr>
                <w:rFonts w:eastAsia="Calibri" w:cs="Arial"/>
                <w:bCs/>
                <w:color w:val="000000"/>
                <w:sz w:val="20"/>
                <w:szCs w:val="20"/>
                <w:lang w:val="nl-NL"/>
              </w:rPr>
              <w:t xml:space="preserve">AOW-leeftijd </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66746A4A"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AOW-leeftijd</w:t>
            </w:r>
          </w:p>
        </w:tc>
      </w:tr>
      <w:tr w:rsidR="00532FBD" w:rsidRPr="00532FBD" w14:paraId="3411163E"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7B4927AF"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Maximum pensioengevend salaris (2024)</w:t>
            </w:r>
          </w:p>
        </w:tc>
        <w:tc>
          <w:tcPr>
            <w:tcW w:w="1609" w:type="pct"/>
            <w:tcBorders>
              <w:top w:val="single" w:sz="4" w:space="0" w:color="FFD966"/>
              <w:left w:val="single" w:sz="4" w:space="0" w:color="FFD966"/>
              <w:bottom w:val="single" w:sz="4" w:space="0" w:color="FFD966"/>
              <w:right w:val="single" w:sz="4" w:space="0" w:color="FFD966"/>
            </w:tcBorders>
            <w:hideMark/>
          </w:tcPr>
          <w:p w14:paraId="408465FA"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EUR 137.800</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3248F5F9"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EUR 137.800</w:t>
            </w:r>
          </w:p>
        </w:tc>
      </w:tr>
      <w:tr w:rsidR="00532FBD" w:rsidRPr="00532FBD" w14:paraId="73B7D50E"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0E8F18A0"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Franchise (2024)</w:t>
            </w:r>
          </w:p>
        </w:tc>
        <w:tc>
          <w:tcPr>
            <w:tcW w:w="1609" w:type="pct"/>
            <w:tcBorders>
              <w:top w:val="single" w:sz="4" w:space="0" w:color="FFD966"/>
              <w:left w:val="single" w:sz="4" w:space="0" w:color="FFD966"/>
              <w:bottom w:val="single" w:sz="4" w:space="0" w:color="FFD966"/>
              <w:right w:val="single" w:sz="4" w:space="0" w:color="FFD966"/>
            </w:tcBorders>
            <w:hideMark/>
          </w:tcPr>
          <w:p w14:paraId="22B06C45"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EUR 17.545</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65366B1B"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EUR 17.545</w:t>
            </w:r>
          </w:p>
        </w:tc>
      </w:tr>
      <w:tr w:rsidR="00532FBD" w:rsidRPr="00616DFC" w14:paraId="1B1C2BCC"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6E7569A7"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Pensioengrondslag</w:t>
            </w:r>
          </w:p>
        </w:tc>
        <w:tc>
          <w:tcPr>
            <w:tcW w:w="1609" w:type="pct"/>
            <w:tcBorders>
              <w:top w:val="single" w:sz="4" w:space="0" w:color="FFD966"/>
              <w:left w:val="single" w:sz="4" w:space="0" w:color="FFD966"/>
              <w:bottom w:val="single" w:sz="4" w:space="0" w:color="FFD966"/>
              <w:right w:val="single" w:sz="4" w:space="0" w:color="FFD966"/>
            </w:tcBorders>
            <w:hideMark/>
          </w:tcPr>
          <w:p w14:paraId="29631757"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(Gemaximeerd) pensioengevend salaris minus de franchise</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59833F31"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(Gemaximeerd) pensioengevend salaris minus de franchise</w:t>
            </w:r>
          </w:p>
        </w:tc>
      </w:tr>
      <w:tr w:rsidR="00532FBD" w:rsidRPr="00616DFC" w14:paraId="5533199B"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22C8E14A"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Pensioenambitie</w:t>
            </w:r>
          </w:p>
        </w:tc>
        <w:tc>
          <w:tcPr>
            <w:tcW w:w="1609" w:type="pct"/>
            <w:tcBorders>
              <w:top w:val="single" w:sz="4" w:space="0" w:color="FFD966"/>
              <w:left w:val="single" w:sz="4" w:space="0" w:color="FFD966"/>
              <w:bottom w:val="single" w:sz="4" w:space="0" w:color="FFD966"/>
              <w:right w:val="single" w:sz="4" w:space="0" w:color="FFD966"/>
            </w:tcBorders>
            <w:hideMark/>
          </w:tcPr>
          <w:p w14:paraId="0F77A5DC"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auto"/>
                <w:sz w:val="20"/>
                <w:szCs w:val="20"/>
                <w:lang w:val="nl-NL"/>
              </w:rPr>
            </w:pPr>
            <w:r w:rsidRPr="00532FBD">
              <w:rPr>
                <w:rFonts w:eastAsia="Calibri" w:cs="Arial"/>
                <w:bCs/>
                <w:color w:val="auto"/>
                <w:sz w:val="20"/>
                <w:szCs w:val="20"/>
                <w:lang w:val="nl-NL"/>
              </w:rPr>
              <w:t>Een ouderdomspensioen van 75% van de gemiddelde pensioengrondslag en een partnerpensioen van 70% van het ouderdomspensioen</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7C229174" w14:textId="55997E58" w:rsidR="00532FBD" w:rsidRPr="00532FBD" w:rsidRDefault="00532FBD" w:rsidP="00532FBD">
            <w:pPr>
              <w:autoSpaceDE w:val="0"/>
              <w:autoSpaceDN w:val="0"/>
              <w:adjustRightInd w:val="0"/>
              <w:rPr>
                <w:rFonts w:eastAsia="Calibri" w:cs="Arial"/>
                <w:bCs/>
                <w:color w:val="auto"/>
                <w:sz w:val="20"/>
                <w:szCs w:val="20"/>
                <w:lang w:val="nl-NL"/>
              </w:rPr>
            </w:pPr>
            <w:r w:rsidRPr="00532FBD">
              <w:rPr>
                <w:rFonts w:eastAsia="Times New Roman" w:cs="Arial"/>
                <w:bCs/>
                <w:color w:val="auto"/>
                <w:sz w:val="20"/>
                <w:szCs w:val="20"/>
                <w:lang w:val="nl-NL"/>
              </w:rPr>
              <w:t>Een ouderdomspensioen van 75% van de gemiddelde pensioengrondslag en een partnerpensioen van 70% van het ouderdomspensioen</w:t>
            </w:r>
          </w:p>
        </w:tc>
      </w:tr>
      <w:tr w:rsidR="00532FBD" w:rsidRPr="00616DFC" w14:paraId="08402218"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246A42ED"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Opbouw ouderdomspensioen</w:t>
            </w:r>
          </w:p>
        </w:tc>
        <w:tc>
          <w:tcPr>
            <w:tcW w:w="1609" w:type="pct"/>
            <w:tcBorders>
              <w:top w:val="single" w:sz="4" w:space="0" w:color="FFD966"/>
              <w:left w:val="single" w:sz="4" w:space="0" w:color="FFD966"/>
              <w:bottom w:val="single" w:sz="4" w:space="0" w:color="FFD966"/>
              <w:right w:val="single" w:sz="4" w:space="0" w:color="FFD966"/>
            </w:tcBorders>
          </w:tcPr>
          <w:p w14:paraId="1B963BFE"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1,5% van de pensioengrondslag per jaar (middelloonregeling).</w:t>
            </w:r>
          </w:p>
          <w:p w14:paraId="6D883418"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p>
          <w:p w14:paraId="1D437F19"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Daarnaast jaarlijkse storting in een kapitaal via een leeftijdsafhankelijke staffel, die staat voor 0,375% van de pensioengrondslag jaarlijkse opbouw (beschikbare premieregeling).</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61440619" w14:textId="3230D3BE" w:rsidR="000D5B42" w:rsidRPr="00532FBD" w:rsidRDefault="00532FBD" w:rsidP="00532FBD">
            <w:pPr>
              <w:autoSpaceDE w:val="0"/>
              <w:autoSpaceDN w:val="0"/>
              <w:adjustRightInd w:val="0"/>
              <w:rPr>
                <w:rFonts w:eastAsia="Calibri" w:cs="Arial"/>
                <w:color w:val="auto"/>
                <w:sz w:val="20"/>
                <w:szCs w:val="20"/>
                <w:lang w:val="nl-NL"/>
              </w:rPr>
            </w:pPr>
            <w:r w:rsidRPr="00532FBD">
              <w:rPr>
                <w:rFonts w:eastAsia="Calibri" w:cs="Arial"/>
                <w:color w:val="auto"/>
                <w:sz w:val="20"/>
                <w:szCs w:val="20"/>
                <w:lang w:val="nl-NL"/>
              </w:rPr>
              <w:t>Er wordt een persoonlijk kapitaal opgebouwd waarvan bij pensionering pensioen wordt aangekocht. De hoogte van het kapitaal wordt bepaald door de premie en het beleggingsrendement.</w:t>
            </w:r>
            <w:r w:rsidR="003930D0">
              <w:rPr>
                <w:rFonts w:eastAsia="Calibri" w:cs="Arial"/>
                <w:color w:val="auto"/>
                <w:sz w:val="20"/>
                <w:szCs w:val="20"/>
                <w:lang w:val="nl-NL"/>
              </w:rPr>
              <w:br/>
            </w:r>
          </w:p>
          <w:p w14:paraId="7119DCFF" w14:textId="3756F1AA"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De netto premie, de premie die wordt toegevoegd aan de persoonlijke kapitalen, is ongeveer 27% van de pensioengrondslag per jaar.</w:t>
            </w:r>
          </w:p>
        </w:tc>
      </w:tr>
      <w:tr w:rsidR="00532FBD" w:rsidRPr="001B1841" w14:paraId="7DAEE09A"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1F68A526"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Partnerpensioen (bij overlijden tijdens dienstverband)</w:t>
            </w:r>
          </w:p>
        </w:tc>
        <w:tc>
          <w:tcPr>
            <w:tcW w:w="1609" w:type="pct"/>
            <w:tcBorders>
              <w:top w:val="single" w:sz="4" w:space="0" w:color="FFD966"/>
              <w:left w:val="single" w:sz="4" w:space="0" w:color="FFD966"/>
              <w:bottom w:val="single" w:sz="4" w:space="0" w:color="FFD966"/>
              <w:right w:val="single" w:sz="4" w:space="0" w:color="FFD966"/>
            </w:tcBorders>
            <w:hideMark/>
          </w:tcPr>
          <w:p w14:paraId="0C945FA6"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 xml:space="preserve">Het levenslange partnerpensioen wordt opgebouwd en is 70% van het (te bereiken) ouderdomspensioen. </w:t>
            </w:r>
            <w:r w:rsidRPr="00532FBD">
              <w:rPr>
                <w:rFonts w:eastAsia="Calibri" w:cs="Arial"/>
                <w:bCs/>
                <w:color w:val="000000"/>
                <w:sz w:val="20"/>
                <w:szCs w:val="20"/>
                <w:lang w:val="nl-NL"/>
              </w:rPr>
              <w:br/>
            </w:r>
            <w:r w:rsidRPr="00532FBD">
              <w:rPr>
                <w:rFonts w:eastAsia="Calibri" w:cs="Arial"/>
                <w:bCs/>
                <w:color w:val="000000"/>
                <w:sz w:val="20"/>
                <w:szCs w:val="20"/>
                <w:lang w:val="nl-NL"/>
              </w:rPr>
              <w:br/>
              <w:t>Het tijdelijk partnerpensioen, dat wordt uitgekeerd tot de AOW-datum van de partner, is 10% van het (te bereiken) ouderdomspensioen (gemaximeerd op 8/7</w:t>
            </w:r>
            <w:r w:rsidRPr="00532FBD">
              <w:rPr>
                <w:rFonts w:eastAsia="Calibri" w:cs="Arial"/>
                <w:bCs/>
                <w:color w:val="000000"/>
                <w:sz w:val="20"/>
                <w:szCs w:val="20"/>
                <w:vertAlign w:val="superscript"/>
                <w:lang w:val="nl-NL"/>
              </w:rPr>
              <w:t>e</w:t>
            </w:r>
            <w:r w:rsidRPr="00532FBD">
              <w:rPr>
                <w:rFonts w:eastAsia="Calibri" w:cs="Arial"/>
                <w:bCs/>
                <w:color w:val="000000"/>
                <w:sz w:val="20"/>
                <w:szCs w:val="20"/>
                <w:lang w:val="nl-NL"/>
              </w:rPr>
              <w:t xml:space="preserve"> maal de ANW-uitkering) en wordt op risicobasis verzekerd.</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tcPr>
          <w:p w14:paraId="332629AA" w14:textId="0D9ABE44"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Het levenslange partnerpensioen wordt op risicobasis verzekerd en bedraagt 22% van het (gemaximeerd) salaris.</w:t>
            </w:r>
          </w:p>
          <w:p w14:paraId="5A1927BD" w14:textId="77777777" w:rsidR="00532FBD" w:rsidRPr="00532FBD" w:rsidRDefault="00532FBD" w:rsidP="00532FBD">
            <w:pPr>
              <w:spacing w:after="80"/>
              <w:rPr>
                <w:rFonts w:eastAsia="Calibri" w:cs="Arial"/>
                <w:bCs/>
                <w:color w:val="000000"/>
                <w:sz w:val="20"/>
                <w:szCs w:val="20"/>
                <w:lang w:val="nl-NL"/>
              </w:rPr>
            </w:pPr>
          </w:p>
          <w:p w14:paraId="1216545B" w14:textId="32464AE8"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Het tijdelijk partnerpensioen wordt ook op risicobasis verzekerd en bedraagt EUR 6.000 per jaar. Dit bedrag wordt jaarlijks geïndexeerd.</w:t>
            </w:r>
          </w:p>
        </w:tc>
      </w:tr>
      <w:tr w:rsidR="00532FBD" w:rsidRPr="00616DFC" w14:paraId="0ACC6654"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38EB60F7"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Wezenpensioen (bij overlijden tijdens dienstverband)</w:t>
            </w:r>
          </w:p>
        </w:tc>
        <w:tc>
          <w:tcPr>
            <w:tcW w:w="1609" w:type="pct"/>
            <w:tcBorders>
              <w:top w:val="single" w:sz="4" w:space="0" w:color="FFD966"/>
              <w:left w:val="single" w:sz="4" w:space="0" w:color="FFD966"/>
              <w:bottom w:val="single" w:sz="4" w:space="0" w:color="FFD966"/>
              <w:right w:val="single" w:sz="4" w:space="0" w:color="FFD966"/>
            </w:tcBorders>
            <w:hideMark/>
          </w:tcPr>
          <w:p w14:paraId="38F3C8A9" w14:textId="7E3AA0A3"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Het wezenpensioen wordt opgebouwd en is 14% van het (te bereiken) ouderdomspensioen</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7B65C891"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Het wezenpensioen wordt op risicobasis verzekerd en is 20% van het gemaximeerd pensioengevend salaris, met verdubbeling voor volle wezen</w:t>
            </w:r>
          </w:p>
        </w:tc>
      </w:tr>
      <w:tr w:rsidR="00532FBD" w:rsidRPr="00532FBD" w14:paraId="45CC9291"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5E7E5D89"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Eindleeftijd wezenpensioen</w:t>
            </w:r>
          </w:p>
        </w:tc>
        <w:tc>
          <w:tcPr>
            <w:tcW w:w="1609" w:type="pct"/>
            <w:tcBorders>
              <w:top w:val="single" w:sz="4" w:space="0" w:color="FFD966"/>
              <w:left w:val="single" w:sz="4" w:space="0" w:color="FFD966"/>
              <w:bottom w:val="single" w:sz="4" w:space="0" w:color="FFD966"/>
              <w:right w:val="single" w:sz="4" w:space="0" w:color="FFD966"/>
            </w:tcBorders>
            <w:hideMark/>
          </w:tcPr>
          <w:p w14:paraId="30D73360" w14:textId="6B0BE63A"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18 jaar en 27 jaar in geval van studie of een W</w:t>
            </w:r>
            <w:r w:rsidR="00082FB3">
              <w:rPr>
                <w:rFonts w:eastAsia="Calibri" w:cs="Arial"/>
                <w:bCs/>
                <w:color w:val="000000"/>
                <w:sz w:val="20"/>
                <w:szCs w:val="20"/>
                <w:lang w:val="nl-NL"/>
              </w:rPr>
              <w:t>ajong</w:t>
            </w:r>
            <w:r w:rsidRPr="00532FBD">
              <w:rPr>
                <w:rFonts w:eastAsia="Calibri" w:cs="Arial"/>
                <w:bCs/>
                <w:color w:val="000000"/>
                <w:sz w:val="20"/>
                <w:szCs w:val="20"/>
                <w:lang w:val="nl-NL"/>
              </w:rPr>
              <w:t>-uitkering</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4ADAC536"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25 jaar</w:t>
            </w:r>
          </w:p>
        </w:tc>
      </w:tr>
      <w:tr w:rsidR="00532FBD" w:rsidRPr="00616DFC" w14:paraId="76FCC38C"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541F985F"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Partnerpensioen en wezenpensioen bij overlijden na uitdiensttreding</w:t>
            </w:r>
          </w:p>
        </w:tc>
        <w:tc>
          <w:tcPr>
            <w:tcW w:w="1609" w:type="pct"/>
            <w:tcBorders>
              <w:top w:val="single" w:sz="4" w:space="0" w:color="FFD966"/>
              <w:left w:val="single" w:sz="4" w:space="0" w:color="FFD966"/>
              <w:bottom w:val="single" w:sz="4" w:space="0" w:color="FFD966"/>
              <w:right w:val="single" w:sz="4" w:space="0" w:color="FFD966"/>
            </w:tcBorders>
            <w:hideMark/>
          </w:tcPr>
          <w:p w14:paraId="5B254A3A"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Het partner- en wezenpensioen dat is opgebouwd en komt overeen met 70 respectievelijk 14% van het opgebouwde ouderdomspensioen.</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409D8B7B" w14:textId="2453447E"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De verzekering wordt 3 maanden na uitdiensttreding voortgezet (of tot aanvang nieuw dienstverband of ingang ouderdomspensioen). De verzekering wordt langer voortgezet als de deelnemer een WW- of ziektewetuitkering ontvangt. Daarna kan de risicodekking tot 15 jaar na uitdiensttreding vrijwillig worden voortgezet. De kosten worden dan betaald uit het persoonlijk kapitaal. Na stopzetten van de verzekering is er geen recht meer op partner- en wezenpensioen.</w:t>
            </w:r>
            <w:r w:rsidRPr="00532FBD">
              <w:rPr>
                <w:rFonts w:eastAsia="Calibri" w:cs="Arial"/>
                <w:bCs/>
                <w:color w:val="000000"/>
                <w:sz w:val="20"/>
                <w:szCs w:val="20"/>
                <w:lang w:val="nl-NL"/>
              </w:rPr>
              <w:br/>
            </w:r>
            <w:r w:rsidRPr="00532FBD">
              <w:rPr>
                <w:rFonts w:eastAsia="Calibri" w:cs="Arial"/>
                <w:bCs/>
                <w:color w:val="000000"/>
                <w:sz w:val="20"/>
                <w:szCs w:val="20"/>
                <w:lang w:val="nl-NL"/>
              </w:rPr>
              <w:br/>
              <w:t xml:space="preserve">Bij pensionering kan een partner- en/of wezenpensioen worden aangekocht met het persoonlijk kapitaal. </w:t>
            </w:r>
          </w:p>
        </w:tc>
      </w:tr>
      <w:tr w:rsidR="00532FBD" w:rsidRPr="00616DFC" w14:paraId="4BB3F06E"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59E6D834"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Premievrije opbouw bij arbeidsongeschiktheid</w:t>
            </w:r>
          </w:p>
        </w:tc>
        <w:tc>
          <w:tcPr>
            <w:tcW w:w="1609" w:type="pct"/>
            <w:tcBorders>
              <w:top w:val="single" w:sz="4" w:space="0" w:color="FFD966"/>
              <w:left w:val="single" w:sz="4" w:space="0" w:color="FFD966"/>
              <w:bottom w:val="single" w:sz="4" w:space="0" w:color="FFD966"/>
              <w:right w:val="single" w:sz="4" w:space="0" w:color="FFD966"/>
            </w:tcBorders>
            <w:hideMark/>
          </w:tcPr>
          <w:p w14:paraId="080136F5"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Voortzetting van de pensioenregeling op basis van het 6-klassen systeem</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31A61658"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Voortzetting van de pensioenregeling op basis van het 6-klassen systeem</w:t>
            </w:r>
          </w:p>
        </w:tc>
      </w:tr>
      <w:tr w:rsidR="00532FBD" w:rsidRPr="00616DFC" w14:paraId="5800CB45"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511B8A38" w14:textId="768A33E7" w:rsidR="00532FBD" w:rsidRPr="00532FBD" w:rsidRDefault="00B84CDE" w:rsidP="00532FBD">
            <w:pPr>
              <w:spacing w:after="80"/>
              <w:rPr>
                <w:rFonts w:eastAsia="Calibri" w:cs="Arial"/>
                <w:bCs/>
                <w:color w:val="000000"/>
                <w:sz w:val="20"/>
                <w:szCs w:val="20"/>
                <w:lang w:val="nl-NL"/>
              </w:rPr>
            </w:pPr>
            <w:r>
              <w:rPr>
                <w:rFonts w:eastAsia="Calibri" w:cs="Arial"/>
                <w:bCs/>
                <w:color w:val="000000"/>
                <w:sz w:val="20"/>
                <w:szCs w:val="20"/>
                <w:lang w:val="nl-NL"/>
              </w:rPr>
              <w:t>Excedent a</w:t>
            </w:r>
            <w:r w:rsidR="00532FBD" w:rsidRPr="00532FBD">
              <w:rPr>
                <w:rFonts w:eastAsia="Calibri" w:cs="Arial"/>
                <w:bCs/>
                <w:color w:val="000000"/>
                <w:sz w:val="20"/>
                <w:szCs w:val="20"/>
                <w:lang w:val="nl-NL"/>
              </w:rPr>
              <w:t>rbeidsongeschiktheidspensioen</w:t>
            </w:r>
          </w:p>
        </w:tc>
        <w:tc>
          <w:tcPr>
            <w:tcW w:w="1609" w:type="pct"/>
            <w:tcBorders>
              <w:top w:val="single" w:sz="4" w:space="0" w:color="FFD966"/>
              <w:left w:val="single" w:sz="4" w:space="0" w:color="FFD966"/>
              <w:bottom w:val="single" w:sz="4" w:space="0" w:color="FFD966"/>
              <w:right w:val="single" w:sz="4" w:space="0" w:color="FFD966"/>
            </w:tcBorders>
            <w:hideMark/>
          </w:tcPr>
          <w:p w14:paraId="28927384"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highlight w:val="yellow"/>
                <w:lang w:val="nl-NL"/>
              </w:rPr>
            </w:pPr>
            <w:r w:rsidRPr="00532FBD">
              <w:rPr>
                <w:rFonts w:eastAsia="Calibri" w:cs="Arial"/>
                <w:bCs/>
                <w:color w:val="000000"/>
                <w:sz w:val="20"/>
                <w:szCs w:val="20"/>
                <w:lang w:val="nl-NL"/>
              </w:rPr>
              <w:t>Indien het pensioengevend salaris hoger is dan het maximum uitkeringsdagloon: een aanvulling op de WIA-uitkering tot maximaal 70% (in geval van volledige arbeidsongeschiktheid) van het pensioengevend salaris. Deze regeling wordt uitgevoerd door het pensioenfonds</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tcPr>
          <w:p w14:paraId="15665B62" w14:textId="2EF61533"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 xml:space="preserve">Het </w:t>
            </w:r>
            <w:r w:rsidR="00B84CDE">
              <w:rPr>
                <w:rFonts w:eastAsia="Calibri" w:cs="Arial"/>
                <w:bCs/>
                <w:color w:val="000000"/>
                <w:sz w:val="20"/>
                <w:szCs w:val="20"/>
                <w:lang w:val="nl-NL"/>
              </w:rPr>
              <w:t xml:space="preserve">excedent </w:t>
            </w:r>
            <w:r w:rsidRPr="00532FBD">
              <w:rPr>
                <w:rFonts w:eastAsia="Calibri" w:cs="Arial"/>
                <w:bCs/>
                <w:color w:val="000000"/>
                <w:sz w:val="20"/>
                <w:szCs w:val="20"/>
                <w:lang w:val="nl-NL"/>
              </w:rPr>
              <w:t>arbeidsongeschiktheidspensioen wordt vanaf 1 januari 2025 door de werkgever bij een verzekeraar ondergebracht.</w:t>
            </w:r>
          </w:p>
          <w:p w14:paraId="12CC7C92" w14:textId="77777777" w:rsidR="00532FBD" w:rsidRPr="00532FBD" w:rsidRDefault="00532FBD" w:rsidP="00532FBD">
            <w:pPr>
              <w:spacing w:after="80"/>
              <w:rPr>
                <w:rFonts w:eastAsia="Calibri" w:cs="Arial"/>
                <w:bCs/>
                <w:color w:val="000000"/>
                <w:sz w:val="20"/>
                <w:szCs w:val="20"/>
                <w:lang w:val="nl-NL"/>
              </w:rPr>
            </w:pPr>
          </w:p>
          <w:p w14:paraId="49D3A8D5" w14:textId="3198138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 xml:space="preserve">De hoogte van </w:t>
            </w:r>
            <w:r w:rsidR="001B1841">
              <w:rPr>
                <w:rFonts w:eastAsia="Calibri" w:cs="Arial"/>
                <w:bCs/>
                <w:color w:val="000000"/>
                <w:sz w:val="20"/>
                <w:szCs w:val="20"/>
                <w:lang w:val="nl-NL"/>
              </w:rPr>
              <w:t>het verzekerde bedrag</w:t>
            </w:r>
            <w:r w:rsidRPr="00532FBD">
              <w:rPr>
                <w:rFonts w:eastAsia="Calibri" w:cs="Arial"/>
                <w:bCs/>
                <w:color w:val="000000"/>
                <w:sz w:val="20"/>
                <w:szCs w:val="20"/>
                <w:lang w:val="nl-NL"/>
              </w:rPr>
              <w:t xml:space="preserve"> blijft gelijk.</w:t>
            </w:r>
          </w:p>
        </w:tc>
      </w:tr>
      <w:tr w:rsidR="00532FBD" w:rsidRPr="00616DFC" w14:paraId="223781D3"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3182F261"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Toeslagverlening</w:t>
            </w:r>
          </w:p>
        </w:tc>
        <w:tc>
          <w:tcPr>
            <w:tcW w:w="1609" w:type="pct"/>
            <w:tcBorders>
              <w:top w:val="single" w:sz="4" w:space="0" w:color="FFD966"/>
              <w:left w:val="single" w:sz="4" w:space="0" w:color="FFD966"/>
              <w:bottom w:val="single" w:sz="4" w:space="0" w:color="FFD966"/>
              <w:right w:val="single" w:sz="4" w:space="0" w:color="FFD966"/>
            </w:tcBorders>
            <w:hideMark/>
          </w:tcPr>
          <w:p w14:paraId="079944B0"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Voorwaardelijke toeslagen, afhankelijk van de financiële positie van het pensioenfonds. De maatstaf is de prijsinflatie.</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1DECD86D" w14:textId="428C383B"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 xml:space="preserve">Geen toeslagverlening. De persoonlijke kapitalen worden verhoogd op basis van beleggingsresultaten. Ook de pensioenuitkeringen worden afhankelijk van de beleggingsresultaten, waarbij verlagingen worden voorkomen </w:t>
            </w:r>
            <w:r w:rsidR="00B84CDE">
              <w:rPr>
                <w:rFonts w:eastAsia="Calibri" w:cs="Arial"/>
                <w:bCs/>
                <w:color w:val="000000"/>
                <w:sz w:val="20"/>
                <w:szCs w:val="20"/>
                <w:lang w:val="nl-NL"/>
              </w:rPr>
              <w:t>dan</w:t>
            </w:r>
            <w:r w:rsidR="00AD12F7">
              <w:rPr>
                <w:rFonts w:eastAsia="Calibri" w:cs="Arial"/>
                <w:bCs/>
                <w:color w:val="000000"/>
                <w:sz w:val="20"/>
                <w:szCs w:val="20"/>
                <w:lang w:val="nl-NL"/>
              </w:rPr>
              <w:t xml:space="preserve"> </w:t>
            </w:r>
            <w:r w:rsidR="00B84CDE">
              <w:rPr>
                <w:rFonts w:eastAsia="Calibri" w:cs="Arial"/>
                <w:bCs/>
                <w:color w:val="000000"/>
                <w:sz w:val="20"/>
                <w:szCs w:val="20"/>
                <w:lang w:val="nl-NL"/>
              </w:rPr>
              <w:t xml:space="preserve">wel beperkt </w:t>
            </w:r>
            <w:r w:rsidRPr="00532FBD">
              <w:rPr>
                <w:rFonts w:eastAsia="Calibri" w:cs="Arial"/>
                <w:bCs/>
                <w:color w:val="000000"/>
                <w:sz w:val="20"/>
                <w:szCs w:val="20"/>
                <w:lang w:val="nl-NL"/>
              </w:rPr>
              <w:t>door de risicodelingsreserve.</w:t>
            </w:r>
          </w:p>
        </w:tc>
      </w:tr>
      <w:tr w:rsidR="00532FBD" w:rsidRPr="00532FBD" w14:paraId="1ABBBDE7"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467C4648" w14:textId="1855FE56" w:rsidR="00532FBD" w:rsidRPr="00532FBD" w:rsidRDefault="00532FBD" w:rsidP="00532FBD">
            <w:pPr>
              <w:spacing w:after="80"/>
              <w:rPr>
                <w:rFonts w:eastAsia="Calibri" w:cs="Arial"/>
                <w:bCs/>
                <w:color w:val="000000"/>
                <w:sz w:val="20"/>
                <w:szCs w:val="20"/>
                <w:lang w:val="nl-NL"/>
              </w:rPr>
            </w:pPr>
            <w:bookmarkStart w:id="141" w:name="_Hlk170733262"/>
            <w:r w:rsidRPr="00532FBD">
              <w:rPr>
                <w:rFonts w:eastAsia="Calibri" w:cs="Arial"/>
                <w:bCs/>
                <w:color w:val="000000"/>
                <w:sz w:val="20"/>
                <w:szCs w:val="20"/>
                <w:lang w:val="nl-NL"/>
              </w:rPr>
              <w:t>Totale premie</w:t>
            </w:r>
            <w:r w:rsidR="00B84CDE">
              <w:rPr>
                <w:rFonts w:eastAsia="Calibri" w:cs="Arial"/>
                <w:bCs/>
                <w:color w:val="000000"/>
                <w:sz w:val="20"/>
                <w:szCs w:val="20"/>
                <w:lang w:val="nl-NL"/>
              </w:rPr>
              <w:t xml:space="preserve"> (incl. arbeidsonges</w:t>
            </w:r>
            <w:r w:rsidR="00AD12F7">
              <w:rPr>
                <w:rFonts w:eastAsia="Calibri" w:cs="Arial"/>
                <w:bCs/>
                <w:color w:val="000000"/>
                <w:sz w:val="20"/>
                <w:szCs w:val="20"/>
                <w:lang w:val="nl-NL"/>
              </w:rPr>
              <w:t>ch</w:t>
            </w:r>
            <w:r w:rsidR="00B84CDE">
              <w:rPr>
                <w:rFonts w:eastAsia="Calibri" w:cs="Arial"/>
                <w:bCs/>
                <w:color w:val="000000"/>
                <w:sz w:val="20"/>
                <w:szCs w:val="20"/>
                <w:lang w:val="nl-NL"/>
              </w:rPr>
              <w:t xml:space="preserve">iktheidspensioen </w:t>
            </w:r>
          </w:p>
        </w:tc>
        <w:tc>
          <w:tcPr>
            <w:tcW w:w="1609" w:type="pct"/>
            <w:tcBorders>
              <w:top w:val="single" w:sz="4" w:space="0" w:color="FFD966"/>
              <w:left w:val="single" w:sz="4" w:space="0" w:color="FFD966"/>
              <w:bottom w:val="single" w:sz="4" w:space="0" w:color="FFD966"/>
              <w:right w:val="single" w:sz="4" w:space="0" w:color="FFD966"/>
            </w:tcBorders>
            <w:hideMark/>
          </w:tcPr>
          <w:p w14:paraId="28A10EB3" w14:textId="77777777" w:rsidR="00532FBD" w:rsidRPr="00532FBD" w:rsidRDefault="00532FBD"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sidRPr="00532FBD">
              <w:rPr>
                <w:rFonts w:eastAsia="Calibri" w:cs="Arial"/>
                <w:bCs/>
                <w:color w:val="000000"/>
                <w:sz w:val="20"/>
                <w:szCs w:val="20"/>
                <w:lang w:val="nl-NL"/>
              </w:rPr>
              <w:t>22,8% van de salarissom</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45BDBB00"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22,94% van de salarissom</w:t>
            </w:r>
          </w:p>
        </w:tc>
      </w:tr>
      <w:tr w:rsidR="00532FBD" w:rsidRPr="00616DFC" w14:paraId="6816F35A" w14:textId="77777777" w:rsidTr="00532FBD">
        <w:tc>
          <w:tcPr>
            <w:cnfStyle w:val="000010000000" w:firstRow="0" w:lastRow="0" w:firstColumn="0" w:lastColumn="0" w:oddVBand="1" w:evenVBand="0" w:oddHBand="0" w:evenHBand="0" w:firstRowFirstColumn="0" w:firstRowLastColumn="0" w:lastRowFirstColumn="0" w:lastRowLastColumn="0"/>
            <w:tcW w:w="1782" w:type="pct"/>
            <w:tcBorders>
              <w:top w:val="single" w:sz="4" w:space="0" w:color="FFD966"/>
              <w:left w:val="single" w:sz="4" w:space="0" w:color="FFD966"/>
              <w:bottom w:val="single" w:sz="4" w:space="0" w:color="FFD966"/>
              <w:right w:val="single" w:sz="4" w:space="0" w:color="FFD966"/>
            </w:tcBorders>
            <w:shd w:val="clear" w:color="auto" w:fill="CBE3F1"/>
            <w:hideMark/>
          </w:tcPr>
          <w:p w14:paraId="2F7104A9" w14:textId="77777777"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Werknemersbijdrage</w:t>
            </w:r>
          </w:p>
        </w:tc>
        <w:tc>
          <w:tcPr>
            <w:tcW w:w="1609" w:type="pct"/>
            <w:tcBorders>
              <w:top w:val="single" w:sz="4" w:space="0" w:color="FFD966"/>
              <w:left w:val="single" w:sz="4" w:space="0" w:color="FFD966"/>
              <w:bottom w:val="single" w:sz="4" w:space="0" w:color="FFD966"/>
              <w:right w:val="single" w:sz="4" w:space="0" w:color="FFD966"/>
            </w:tcBorders>
            <w:hideMark/>
          </w:tcPr>
          <w:p w14:paraId="1DCC94A6" w14:textId="7F00BBCF" w:rsidR="00532FBD" w:rsidRPr="00532FBD" w:rsidRDefault="00B84CDE" w:rsidP="00532FBD">
            <w:pPr>
              <w:spacing w:after="80"/>
              <w:cnfStyle w:val="000000000000" w:firstRow="0" w:lastRow="0" w:firstColumn="0" w:lastColumn="0" w:oddVBand="0" w:evenVBand="0" w:oddHBand="0" w:evenHBand="0" w:firstRowFirstColumn="0" w:firstRowLastColumn="0" w:lastRowFirstColumn="0" w:lastRowLastColumn="0"/>
              <w:rPr>
                <w:rFonts w:eastAsia="Calibri" w:cs="Arial"/>
                <w:bCs/>
                <w:color w:val="000000"/>
                <w:sz w:val="20"/>
                <w:szCs w:val="20"/>
                <w:lang w:val="nl-NL"/>
              </w:rPr>
            </w:pPr>
            <w:r>
              <w:rPr>
                <w:rFonts w:eastAsia="Calibri" w:cs="Arial"/>
                <w:bCs/>
                <w:color w:val="000000"/>
                <w:sz w:val="20"/>
                <w:szCs w:val="20"/>
                <w:lang w:val="nl-NL"/>
              </w:rPr>
              <w:t>2% van de salarissom (o</w:t>
            </w:r>
            <w:r w:rsidR="00532FBD" w:rsidRPr="00532FBD">
              <w:rPr>
                <w:rFonts w:eastAsia="Calibri" w:cs="Arial"/>
                <w:bCs/>
                <w:color w:val="000000"/>
                <w:sz w:val="20"/>
                <w:szCs w:val="20"/>
                <w:lang w:val="nl-NL"/>
              </w:rPr>
              <w:t>ngeveer 9% van de totale premie)</w:t>
            </w:r>
          </w:p>
        </w:tc>
        <w:tc>
          <w:tcPr>
            <w:cnfStyle w:val="000010000000" w:firstRow="0" w:lastRow="0" w:firstColumn="0" w:lastColumn="0" w:oddVBand="1" w:evenVBand="0" w:oddHBand="0" w:evenHBand="0" w:firstRowFirstColumn="0" w:firstRowLastColumn="0" w:lastRowFirstColumn="0" w:lastRowLastColumn="0"/>
            <w:tcW w:w="1609" w:type="pct"/>
            <w:tcBorders>
              <w:top w:val="single" w:sz="4" w:space="0" w:color="FFD966"/>
              <w:left w:val="single" w:sz="4" w:space="0" w:color="FFD966"/>
              <w:bottom w:val="single" w:sz="4" w:space="0" w:color="FFD966"/>
              <w:right w:val="single" w:sz="4" w:space="0" w:color="FFD966"/>
            </w:tcBorders>
            <w:hideMark/>
          </w:tcPr>
          <w:p w14:paraId="4C6F6232" w14:textId="0398EABC" w:rsidR="00532FBD" w:rsidRPr="00532FBD" w:rsidRDefault="00532FBD" w:rsidP="00532FBD">
            <w:pPr>
              <w:spacing w:after="80"/>
              <w:rPr>
                <w:rFonts w:eastAsia="Calibri" w:cs="Arial"/>
                <w:bCs/>
                <w:color w:val="000000"/>
                <w:sz w:val="20"/>
                <w:szCs w:val="20"/>
                <w:lang w:val="nl-NL"/>
              </w:rPr>
            </w:pPr>
            <w:r w:rsidRPr="00532FBD">
              <w:rPr>
                <w:rFonts w:eastAsia="Calibri" w:cs="Arial"/>
                <w:bCs/>
                <w:color w:val="000000"/>
                <w:sz w:val="20"/>
                <w:szCs w:val="20"/>
                <w:lang w:val="nl-NL"/>
              </w:rPr>
              <w:t>5% van de totale premie</w:t>
            </w:r>
            <w:r w:rsidRPr="00532FBD">
              <w:rPr>
                <w:rFonts w:eastAsia="Calibri" w:cs="Arial"/>
                <w:bCs/>
                <w:color w:val="000000"/>
                <w:sz w:val="20"/>
                <w:szCs w:val="20"/>
                <w:lang w:val="nl-NL"/>
              </w:rPr>
              <w:br/>
              <w:t>(</w:t>
            </w:r>
            <w:r w:rsidR="00B84CDE">
              <w:rPr>
                <w:rFonts w:eastAsia="Calibri" w:cs="Arial"/>
                <w:bCs/>
                <w:color w:val="000000"/>
                <w:sz w:val="20"/>
                <w:szCs w:val="20"/>
                <w:lang w:val="nl-NL"/>
              </w:rPr>
              <w:t xml:space="preserve">ongeveer </w:t>
            </w:r>
            <w:r w:rsidRPr="00532FBD">
              <w:rPr>
                <w:rFonts w:eastAsia="Calibri" w:cs="Arial"/>
                <w:bCs/>
                <w:color w:val="000000"/>
                <w:sz w:val="20"/>
                <w:szCs w:val="20"/>
                <w:lang w:val="nl-NL"/>
              </w:rPr>
              <w:t>1,15% van de salarissom)</w:t>
            </w:r>
          </w:p>
        </w:tc>
      </w:tr>
      <w:bookmarkEnd w:id="141"/>
      <w:bookmarkEnd w:id="140"/>
    </w:tbl>
    <w:p w14:paraId="53829FB5" w14:textId="77777777" w:rsidR="00532FBD" w:rsidRPr="00532FBD" w:rsidRDefault="00532FBD" w:rsidP="00532FBD">
      <w:pPr>
        <w:rPr>
          <w:rFonts w:ascii="Calibri" w:eastAsia="Times New Roman" w:hAnsi="Calibri" w:cs="Times New Roman"/>
          <w:color w:val="FFFFFF"/>
          <w:lang w:val="nl-NL"/>
        </w:rPr>
      </w:pPr>
    </w:p>
    <w:p w14:paraId="62E766DD" w14:textId="77777777" w:rsidR="009B0971" w:rsidRDefault="009B0971">
      <w:pPr>
        <w:spacing w:after="200"/>
        <w:rPr>
          <w:rFonts w:ascii="Arial" w:eastAsia="Times New Roman" w:hAnsi="Arial" w:cs="Arial"/>
          <w:b/>
          <w:color w:val="auto"/>
          <w:sz w:val="20"/>
          <w:szCs w:val="20"/>
          <w:lang w:val="nl-NL"/>
        </w:rPr>
      </w:pPr>
      <w:r>
        <w:rPr>
          <w:rFonts w:cs="Arial"/>
          <w:szCs w:val="20"/>
          <w:lang w:val="nl-NL"/>
        </w:rPr>
        <w:br w:type="page"/>
      </w:r>
    </w:p>
    <w:p w14:paraId="3AE12739" w14:textId="360AE6FC" w:rsidR="009B0971" w:rsidRDefault="009B0971" w:rsidP="009B0971">
      <w:pPr>
        <w:pStyle w:val="AonHeading1"/>
        <w:numPr>
          <w:ilvl w:val="0"/>
          <w:numId w:val="0"/>
        </w:numPr>
        <w:ind w:left="360" w:hanging="360"/>
      </w:pPr>
      <w:bookmarkStart w:id="142" w:name="_Toc185327854"/>
      <w:bookmarkStart w:id="143" w:name="_Hlk182843022"/>
      <w:r>
        <w:t xml:space="preserve">Bijlage </w:t>
      </w:r>
      <w:r w:rsidR="009455E9">
        <w:t>3</w:t>
      </w:r>
      <w:r>
        <w:t xml:space="preserve"> </w:t>
      </w:r>
      <w:r w:rsidR="00EE32A3">
        <w:t>Uitgangspunten berekeningen</w:t>
      </w:r>
      <w:bookmarkEnd w:id="142"/>
    </w:p>
    <w:p w14:paraId="75E447AB" w14:textId="77777777" w:rsidR="00EE32A3" w:rsidRDefault="00EE32A3" w:rsidP="00B17B85">
      <w:pPr>
        <w:pStyle w:val="1colbodytext"/>
        <w:spacing w:line="264" w:lineRule="auto"/>
        <w:rPr>
          <w:rFonts w:ascii="Arial" w:hAnsi="Arial" w:cs="Arial"/>
          <w:b w:val="0"/>
          <w:bCs/>
          <w:sz w:val="22"/>
          <w:szCs w:val="22"/>
          <w:lang w:val="nl-NL"/>
        </w:rPr>
      </w:pPr>
    </w:p>
    <w:bookmarkEnd w:id="143"/>
    <w:p w14:paraId="43F0654D" w14:textId="77777777" w:rsidR="00973953" w:rsidRPr="00EE32A3" w:rsidRDefault="00973953" w:rsidP="00973953">
      <w:pPr>
        <w:pStyle w:val="1colbodytext"/>
        <w:spacing w:line="264" w:lineRule="auto"/>
        <w:rPr>
          <w:rFonts w:ascii="Arial" w:hAnsi="Arial" w:cs="Arial"/>
          <w:sz w:val="22"/>
          <w:szCs w:val="22"/>
          <w:lang w:val="nl-NL"/>
        </w:rPr>
      </w:pPr>
      <w:r w:rsidRPr="00EE32A3">
        <w:rPr>
          <w:rFonts w:ascii="Arial" w:hAnsi="Arial" w:cs="Arial"/>
          <w:sz w:val="22"/>
          <w:szCs w:val="22"/>
          <w:lang w:val="nl-NL"/>
        </w:rPr>
        <w:t>Deelnemersbestand</w:t>
      </w:r>
    </w:p>
    <w:p w14:paraId="786B0FA3" w14:textId="6F5FD6AB" w:rsidR="00973953" w:rsidRDefault="00973953" w:rsidP="00973953">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 xml:space="preserve">Voor de berekeningen is gebruik gemaakt van een deelnemersbestand per eind 2023. Per leeftijdscohort (deelnemers uit hetzelfde geboortejaar) is </w:t>
      </w:r>
      <w:r w:rsidR="00825E28">
        <w:rPr>
          <w:rFonts w:ascii="Arial" w:hAnsi="Arial" w:cs="Arial"/>
          <w:b w:val="0"/>
          <w:bCs/>
          <w:sz w:val="22"/>
          <w:szCs w:val="22"/>
          <w:lang w:val="nl-NL"/>
        </w:rPr>
        <w:t xml:space="preserve">het totaal effect per geboortejaar bepaald met behulp van </w:t>
      </w:r>
      <w:r>
        <w:rPr>
          <w:rFonts w:ascii="Arial" w:hAnsi="Arial" w:cs="Arial"/>
          <w:b w:val="0"/>
          <w:bCs/>
          <w:sz w:val="22"/>
          <w:szCs w:val="22"/>
          <w:lang w:val="nl-NL"/>
        </w:rPr>
        <w:t>een gemiddelde deelnemer</w:t>
      </w:r>
      <w:r w:rsidR="00825E28">
        <w:rPr>
          <w:rFonts w:ascii="Arial" w:hAnsi="Arial" w:cs="Arial"/>
          <w:b w:val="0"/>
          <w:bCs/>
          <w:sz w:val="22"/>
          <w:szCs w:val="22"/>
          <w:lang w:val="nl-NL"/>
        </w:rPr>
        <w:t xml:space="preserve"> per geboortejaar.</w:t>
      </w:r>
    </w:p>
    <w:p w14:paraId="3E43EA29" w14:textId="77777777" w:rsidR="00973953" w:rsidRDefault="00973953" w:rsidP="00973953">
      <w:pPr>
        <w:pStyle w:val="1colbodytext"/>
        <w:spacing w:line="264" w:lineRule="auto"/>
        <w:rPr>
          <w:rFonts w:ascii="Arial" w:hAnsi="Arial" w:cs="Arial"/>
          <w:b w:val="0"/>
          <w:bCs/>
          <w:sz w:val="22"/>
          <w:szCs w:val="22"/>
          <w:lang w:val="nl-NL"/>
        </w:rPr>
      </w:pPr>
    </w:p>
    <w:p w14:paraId="4E7AE9CE" w14:textId="77777777" w:rsidR="00973953" w:rsidRPr="00EE32A3" w:rsidRDefault="00973953" w:rsidP="00973953">
      <w:pPr>
        <w:pStyle w:val="1colbodytext"/>
        <w:spacing w:line="264" w:lineRule="auto"/>
        <w:rPr>
          <w:rFonts w:ascii="Arial" w:hAnsi="Arial" w:cs="Arial"/>
          <w:sz w:val="22"/>
          <w:szCs w:val="22"/>
          <w:lang w:val="nl-NL"/>
        </w:rPr>
      </w:pPr>
      <w:r w:rsidRPr="00EE32A3">
        <w:rPr>
          <w:rFonts w:ascii="Arial" w:hAnsi="Arial" w:cs="Arial"/>
          <w:sz w:val="22"/>
          <w:szCs w:val="22"/>
          <w:lang w:val="nl-NL"/>
        </w:rPr>
        <w:t>Grondslagen</w:t>
      </w:r>
    </w:p>
    <w:p w14:paraId="5C68658B" w14:textId="702CF9CA" w:rsidR="00973953" w:rsidRDefault="00973953" w:rsidP="00973953">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 xml:space="preserve">Gebruikt zijn de grondslagen zoals opgenomen in de ABTN van </w:t>
      </w:r>
      <w:r w:rsidR="00992290">
        <w:rPr>
          <w:rFonts w:ascii="Arial" w:hAnsi="Arial" w:cs="Arial"/>
          <w:b w:val="0"/>
          <w:bCs/>
          <w:sz w:val="22"/>
          <w:szCs w:val="22"/>
          <w:lang w:val="nl-NL"/>
        </w:rPr>
        <w:t>SPE.</w:t>
      </w:r>
    </w:p>
    <w:p w14:paraId="2C0C59F1" w14:textId="77777777" w:rsidR="00973953" w:rsidRDefault="00973953" w:rsidP="00973953">
      <w:pPr>
        <w:pStyle w:val="1colbodytext"/>
        <w:spacing w:line="264" w:lineRule="auto"/>
        <w:rPr>
          <w:rFonts w:ascii="Arial" w:hAnsi="Arial" w:cs="Arial"/>
          <w:b w:val="0"/>
          <w:bCs/>
          <w:sz w:val="22"/>
          <w:szCs w:val="22"/>
          <w:lang w:val="nl-NL"/>
        </w:rPr>
      </w:pPr>
    </w:p>
    <w:p w14:paraId="70E34139" w14:textId="77777777" w:rsidR="00973953" w:rsidRPr="00E8112B" w:rsidRDefault="00973953" w:rsidP="00973953">
      <w:pPr>
        <w:pStyle w:val="1colbodytext"/>
        <w:spacing w:line="264" w:lineRule="auto"/>
        <w:rPr>
          <w:rFonts w:ascii="Arial" w:hAnsi="Arial" w:cs="Arial"/>
          <w:sz w:val="22"/>
          <w:szCs w:val="22"/>
          <w:lang w:val="nl-NL"/>
        </w:rPr>
      </w:pPr>
      <w:r w:rsidRPr="00E8112B">
        <w:rPr>
          <w:rFonts w:ascii="Arial" w:hAnsi="Arial" w:cs="Arial"/>
          <w:sz w:val="22"/>
          <w:szCs w:val="22"/>
          <w:lang w:val="nl-NL"/>
        </w:rPr>
        <w:t>Individuele carri</w:t>
      </w:r>
      <w:r>
        <w:rPr>
          <w:rFonts w:ascii="Arial" w:hAnsi="Arial" w:cs="Arial"/>
          <w:sz w:val="22"/>
          <w:szCs w:val="22"/>
          <w:lang w:val="nl-NL"/>
        </w:rPr>
        <w:t>è</w:t>
      </w:r>
      <w:r w:rsidRPr="00E8112B">
        <w:rPr>
          <w:rFonts w:ascii="Arial" w:hAnsi="Arial" w:cs="Arial"/>
          <w:sz w:val="22"/>
          <w:szCs w:val="22"/>
          <w:lang w:val="nl-NL"/>
        </w:rPr>
        <w:t>re</w:t>
      </w:r>
    </w:p>
    <w:tbl>
      <w:tblPr>
        <w:tblStyle w:val="Tabelraster"/>
        <w:tblW w:w="0" w:type="auto"/>
        <w:tblLook w:val="04A0" w:firstRow="1" w:lastRow="0" w:firstColumn="1" w:lastColumn="0" w:noHBand="0" w:noVBand="1"/>
      </w:tblPr>
      <w:tblGrid>
        <w:gridCol w:w="4508"/>
        <w:gridCol w:w="4509"/>
      </w:tblGrid>
      <w:tr w:rsidR="00973953" w14:paraId="59500B36" w14:textId="77777777" w:rsidTr="00191811">
        <w:tc>
          <w:tcPr>
            <w:tcW w:w="4508" w:type="dxa"/>
          </w:tcPr>
          <w:p w14:paraId="594A1D45"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15 – 35 jaar</w:t>
            </w:r>
          </w:p>
        </w:tc>
        <w:tc>
          <w:tcPr>
            <w:tcW w:w="4509" w:type="dxa"/>
          </w:tcPr>
          <w:p w14:paraId="0B51B9C2"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4,5%</w:t>
            </w:r>
          </w:p>
        </w:tc>
      </w:tr>
      <w:tr w:rsidR="00973953" w14:paraId="2397BE85" w14:textId="77777777" w:rsidTr="00191811">
        <w:tc>
          <w:tcPr>
            <w:tcW w:w="4508" w:type="dxa"/>
          </w:tcPr>
          <w:p w14:paraId="6ECAF83F"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35 – 40 jaar</w:t>
            </w:r>
          </w:p>
        </w:tc>
        <w:tc>
          <w:tcPr>
            <w:tcW w:w="4509" w:type="dxa"/>
          </w:tcPr>
          <w:p w14:paraId="7BA27CB9"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3,0%</w:t>
            </w:r>
          </w:p>
        </w:tc>
      </w:tr>
      <w:tr w:rsidR="00973953" w14:paraId="7AC2B5E2" w14:textId="77777777" w:rsidTr="00191811">
        <w:tc>
          <w:tcPr>
            <w:tcW w:w="4508" w:type="dxa"/>
          </w:tcPr>
          <w:p w14:paraId="0F74AACB"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40 – 45 jaar</w:t>
            </w:r>
          </w:p>
        </w:tc>
        <w:tc>
          <w:tcPr>
            <w:tcW w:w="4509" w:type="dxa"/>
          </w:tcPr>
          <w:p w14:paraId="09C8E340"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1,5%</w:t>
            </w:r>
          </w:p>
        </w:tc>
      </w:tr>
      <w:tr w:rsidR="00973953" w14:paraId="3E88D432" w14:textId="77777777" w:rsidTr="00191811">
        <w:tc>
          <w:tcPr>
            <w:tcW w:w="4508" w:type="dxa"/>
          </w:tcPr>
          <w:p w14:paraId="1AC8A2AE"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45+ jaar</w:t>
            </w:r>
          </w:p>
        </w:tc>
        <w:tc>
          <w:tcPr>
            <w:tcW w:w="4509" w:type="dxa"/>
          </w:tcPr>
          <w:p w14:paraId="1E159F31" w14:textId="77777777" w:rsidR="00973953" w:rsidRDefault="00973953" w:rsidP="00191811">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0%</w:t>
            </w:r>
          </w:p>
        </w:tc>
      </w:tr>
    </w:tbl>
    <w:p w14:paraId="22416140" w14:textId="77777777" w:rsidR="00973953" w:rsidRDefault="00973953" w:rsidP="00973953">
      <w:pPr>
        <w:pStyle w:val="1colbodytext"/>
        <w:spacing w:line="264" w:lineRule="auto"/>
        <w:rPr>
          <w:rFonts w:ascii="Arial" w:hAnsi="Arial" w:cs="Arial"/>
          <w:b w:val="0"/>
          <w:bCs/>
          <w:sz w:val="22"/>
          <w:szCs w:val="22"/>
          <w:lang w:val="nl-NL"/>
        </w:rPr>
      </w:pPr>
    </w:p>
    <w:p w14:paraId="413C9AFC" w14:textId="77777777" w:rsidR="00973953" w:rsidRPr="00E8112B" w:rsidRDefault="00973953" w:rsidP="00973953">
      <w:pPr>
        <w:pStyle w:val="1colbodytext"/>
        <w:spacing w:line="264" w:lineRule="auto"/>
        <w:rPr>
          <w:rFonts w:ascii="Arial" w:hAnsi="Arial" w:cs="Arial"/>
          <w:sz w:val="22"/>
          <w:szCs w:val="22"/>
          <w:lang w:val="nl-NL"/>
        </w:rPr>
      </w:pPr>
      <w:r w:rsidRPr="00E8112B">
        <w:rPr>
          <w:rFonts w:ascii="Arial" w:hAnsi="Arial" w:cs="Arial"/>
          <w:sz w:val="22"/>
          <w:szCs w:val="22"/>
          <w:lang w:val="nl-NL"/>
        </w:rPr>
        <w:t>Economische uitgangspunten</w:t>
      </w:r>
    </w:p>
    <w:p w14:paraId="4D127B01" w14:textId="3B6DB6D2" w:rsidR="00973953" w:rsidRDefault="00973953" w:rsidP="00973953">
      <w:pPr>
        <w:pStyle w:val="1colbodytext"/>
        <w:spacing w:line="264" w:lineRule="auto"/>
        <w:rPr>
          <w:rFonts w:ascii="Arial" w:hAnsi="Arial" w:cs="Arial"/>
          <w:b w:val="0"/>
          <w:bCs/>
          <w:sz w:val="22"/>
          <w:szCs w:val="22"/>
          <w:lang w:val="nl-NL"/>
        </w:rPr>
      </w:pPr>
      <w:r w:rsidRPr="00B52B20">
        <w:rPr>
          <w:rFonts w:ascii="Arial" w:hAnsi="Arial" w:cs="Arial"/>
          <w:b w:val="0"/>
          <w:bCs/>
          <w:sz w:val="22"/>
          <w:szCs w:val="22"/>
          <w:lang w:val="nl-NL"/>
        </w:rPr>
        <w:t>DNB P-set 2024</w:t>
      </w:r>
      <w:r w:rsidR="00825E28">
        <w:rPr>
          <w:rFonts w:ascii="Arial" w:hAnsi="Arial" w:cs="Arial"/>
          <w:b w:val="0"/>
          <w:bCs/>
          <w:sz w:val="22"/>
          <w:szCs w:val="22"/>
          <w:lang w:val="nl-NL"/>
        </w:rPr>
        <w:t>-</w:t>
      </w:r>
      <w:r w:rsidRPr="00B52B20">
        <w:rPr>
          <w:rFonts w:ascii="Arial" w:hAnsi="Arial" w:cs="Arial"/>
          <w:b w:val="0"/>
          <w:bCs/>
          <w:sz w:val="22"/>
          <w:szCs w:val="22"/>
          <w:lang w:val="nl-NL"/>
        </w:rPr>
        <w:t>Q2 (voor pensioenresultaat</w:t>
      </w:r>
      <w:r>
        <w:rPr>
          <w:rFonts w:ascii="Arial" w:hAnsi="Arial" w:cs="Arial"/>
          <w:b w:val="0"/>
          <w:bCs/>
          <w:sz w:val="22"/>
          <w:szCs w:val="22"/>
          <w:lang w:val="nl-NL"/>
        </w:rPr>
        <w:t xml:space="preserve"> (URM) en gewogen vervangingsratio’s)</w:t>
      </w:r>
    </w:p>
    <w:p w14:paraId="5905BDD0" w14:textId="75985A6B" w:rsidR="00973953" w:rsidRPr="00B52B20" w:rsidRDefault="00973953" w:rsidP="00973953">
      <w:pPr>
        <w:pStyle w:val="1colbodytext"/>
        <w:spacing w:line="264" w:lineRule="auto"/>
        <w:rPr>
          <w:rFonts w:ascii="Arial" w:hAnsi="Arial" w:cs="Arial"/>
          <w:b w:val="0"/>
          <w:bCs/>
          <w:sz w:val="22"/>
          <w:szCs w:val="22"/>
          <w:lang w:val="nl-NL"/>
        </w:rPr>
      </w:pPr>
      <w:r w:rsidRPr="00B52B20">
        <w:rPr>
          <w:rFonts w:ascii="Arial" w:hAnsi="Arial" w:cs="Arial"/>
          <w:b w:val="0"/>
          <w:bCs/>
          <w:sz w:val="22"/>
          <w:szCs w:val="22"/>
          <w:lang w:val="nl-NL"/>
        </w:rPr>
        <w:t>DNB Q-set 2024</w:t>
      </w:r>
      <w:r w:rsidR="00825E28">
        <w:rPr>
          <w:rFonts w:ascii="Arial" w:hAnsi="Arial" w:cs="Arial"/>
          <w:b w:val="0"/>
          <w:bCs/>
          <w:sz w:val="22"/>
          <w:szCs w:val="22"/>
          <w:lang w:val="nl-NL"/>
        </w:rPr>
        <w:t>-</w:t>
      </w:r>
      <w:r w:rsidRPr="00B52B20">
        <w:rPr>
          <w:rFonts w:ascii="Arial" w:hAnsi="Arial" w:cs="Arial"/>
          <w:b w:val="0"/>
          <w:bCs/>
          <w:sz w:val="22"/>
          <w:szCs w:val="22"/>
          <w:lang w:val="nl-NL"/>
        </w:rPr>
        <w:t>Q2 (voor nettoprofijt</w:t>
      </w:r>
      <w:r>
        <w:rPr>
          <w:rFonts w:ascii="Arial" w:hAnsi="Arial" w:cs="Arial"/>
          <w:b w:val="0"/>
          <w:bCs/>
          <w:sz w:val="22"/>
          <w:szCs w:val="22"/>
          <w:lang w:val="nl-NL"/>
        </w:rPr>
        <w:t>)</w:t>
      </w:r>
    </w:p>
    <w:p w14:paraId="4C4FB658" w14:textId="77777777" w:rsidR="00973953" w:rsidRPr="00B52B20" w:rsidRDefault="00973953" w:rsidP="00973953">
      <w:pPr>
        <w:pStyle w:val="1colbodytext"/>
        <w:spacing w:line="264" w:lineRule="auto"/>
        <w:rPr>
          <w:rFonts w:ascii="Arial" w:hAnsi="Arial" w:cs="Arial"/>
          <w:b w:val="0"/>
          <w:bCs/>
          <w:sz w:val="22"/>
          <w:szCs w:val="22"/>
          <w:lang w:val="nl-NL"/>
        </w:rPr>
      </w:pPr>
    </w:p>
    <w:p w14:paraId="29132962" w14:textId="77777777" w:rsidR="00973953" w:rsidRPr="00973953" w:rsidRDefault="00973953" w:rsidP="00973953">
      <w:pPr>
        <w:pStyle w:val="1colbodytext"/>
        <w:spacing w:line="264" w:lineRule="auto"/>
        <w:rPr>
          <w:rFonts w:ascii="Arial" w:hAnsi="Arial" w:cs="Arial"/>
          <w:sz w:val="22"/>
          <w:szCs w:val="22"/>
          <w:lang w:val="nl-NL"/>
        </w:rPr>
      </w:pPr>
      <w:r w:rsidRPr="00973953">
        <w:rPr>
          <w:rFonts w:ascii="Arial" w:hAnsi="Arial" w:cs="Arial"/>
          <w:sz w:val="22"/>
          <w:szCs w:val="22"/>
          <w:lang w:val="nl-NL"/>
        </w:rPr>
        <w:t>Beleggingsbeleid</w:t>
      </w:r>
    </w:p>
    <w:p w14:paraId="5F275F27" w14:textId="099C7DB3" w:rsidR="00973953" w:rsidRPr="00A51751" w:rsidRDefault="00973953" w:rsidP="00973953">
      <w:pPr>
        <w:pStyle w:val="1colbodytext"/>
        <w:spacing w:line="264" w:lineRule="auto"/>
        <w:rPr>
          <w:rFonts w:ascii="Arial" w:hAnsi="Arial" w:cs="Arial"/>
          <w:b w:val="0"/>
          <w:bCs/>
          <w:sz w:val="22"/>
          <w:szCs w:val="22"/>
          <w:lang w:val="nl-NL"/>
        </w:rPr>
      </w:pPr>
      <w:r w:rsidRPr="00A51751">
        <w:rPr>
          <w:rFonts w:ascii="Arial" w:hAnsi="Arial" w:cs="Arial"/>
          <w:b w:val="0"/>
          <w:bCs/>
          <w:sz w:val="22"/>
          <w:szCs w:val="22"/>
          <w:lang w:val="nl-NL"/>
        </w:rPr>
        <w:t>FTK: 50,4% matching</w:t>
      </w:r>
      <w:r w:rsidR="00825E28" w:rsidRPr="0027340D">
        <w:rPr>
          <w:rFonts w:ascii="Arial" w:hAnsi="Arial" w:cs="Arial"/>
          <w:b w:val="0"/>
          <w:bCs/>
          <w:sz w:val="22"/>
          <w:szCs w:val="22"/>
          <w:lang w:val="nl-NL"/>
        </w:rPr>
        <w:t xml:space="preserve"> portefeuille</w:t>
      </w:r>
      <w:r w:rsidRPr="00A51751">
        <w:rPr>
          <w:rFonts w:ascii="Arial" w:hAnsi="Arial" w:cs="Arial"/>
          <w:b w:val="0"/>
          <w:bCs/>
          <w:sz w:val="22"/>
          <w:szCs w:val="22"/>
          <w:lang w:val="nl-NL"/>
        </w:rPr>
        <w:t>, 49,6% return</w:t>
      </w:r>
      <w:r w:rsidR="00825E28" w:rsidRPr="0027340D">
        <w:rPr>
          <w:rFonts w:ascii="Arial" w:hAnsi="Arial" w:cs="Arial"/>
          <w:b w:val="0"/>
          <w:bCs/>
          <w:sz w:val="22"/>
          <w:szCs w:val="22"/>
          <w:lang w:val="nl-NL"/>
        </w:rPr>
        <w:t xml:space="preserve"> portefeuille</w:t>
      </w:r>
      <w:r w:rsidR="002D759A" w:rsidRPr="0027340D">
        <w:rPr>
          <w:rFonts w:ascii="Arial" w:hAnsi="Arial" w:cs="Arial"/>
          <w:b w:val="0"/>
          <w:bCs/>
          <w:sz w:val="22"/>
          <w:szCs w:val="22"/>
          <w:lang w:val="nl-NL"/>
        </w:rPr>
        <w:t xml:space="preserve">, </w:t>
      </w:r>
      <w:r w:rsidR="0027340D" w:rsidRPr="00A51751">
        <w:rPr>
          <w:rFonts w:ascii="Arial" w:hAnsi="Arial" w:cs="Arial"/>
          <w:b w:val="0"/>
          <w:bCs/>
          <w:sz w:val="22"/>
          <w:szCs w:val="22"/>
          <w:lang w:val="nl-NL"/>
        </w:rPr>
        <w:br/>
        <w:t xml:space="preserve">         </w:t>
      </w:r>
      <w:r w:rsidR="002D759A" w:rsidRPr="00A51751">
        <w:rPr>
          <w:rFonts w:ascii="Arial" w:hAnsi="Arial" w:cs="Arial"/>
          <w:b w:val="0"/>
          <w:bCs/>
          <w:sz w:val="22"/>
          <w:szCs w:val="22"/>
          <w:lang w:val="nl-NL"/>
        </w:rPr>
        <w:t>rente-afdekking 50%</w:t>
      </w:r>
    </w:p>
    <w:p w14:paraId="047A511C" w14:textId="0BD23893" w:rsidR="00973953" w:rsidRDefault="00973953" w:rsidP="00973953">
      <w:pPr>
        <w:pStyle w:val="1colbodytext"/>
        <w:spacing w:line="264" w:lineRule="auto"/>
        <w:rPr>
          <w:rFonts w:ascii="Arial" w:hAnsi="Arial" w:cs="Arial"/>
          <w:b w:val="0"/>
          <w:bCs/>
          <w:sz w:val="22"/>
          <w:szCs w:val="22"/>
          <w:lang w:val="nl-NL"/>
        </w:rPr>
      </w:pPr>
      <w:r>
        <w:rPr>
          <w:rFonts w:ascii="Arial" w:hAnsi="Arial" w:cs="Arial"/>
          <w:b w:val="0"/>
          <w:bCs/>
          <w:sz w:val="22"/>
          <w:szCs w:val="22"/>
          <w:lang w:val="nl-NL"/>
        </w:rPr>
        <w:t>Wtp</w:t>
      </w:r>
      <w:r w:rsidRPr="006E41DA">
        <w:rPr>
          <w:rFonts w:ascii="Arial" w:hAnsi="Arial" w:cs="Arial"/>
          <w:b w:val="0"/>
          <w:bCs/>
          <w:sz w:val="22"/>
          <w:szCs w:val="22"/>
          <w:lang w:val="nl-NL"/>
        </w:rPr>
        <w:t xml:space="preserve">: Conform </w:t>
      </w:r>
      <w:r>
        <w:rPr>
          <w:rFonts w:ascii="Arial" w:hAnsi="Arial" w:cs="Arial"/>
          <w:b w:val="0"/>
          <w:bCs/>
          <w:sz w:val="22"/>
          <w:szCs w:val="22"/>
          <w:lang w:val="nl-NL"/>
        </w:rPr>
        <w:t xml:space="preserve">onderstaande </w:t>
      </w:r>
      <w:r w:rsidRPr="006E41DA">
        <w:rPr>
          <w:rFonts w:ascii="Arial" w:hAnsi="Arial" w:cs="Arial"/>
          <w:b w:val="0"/>
          <w:bCs/>
          <w:sz w:val="22"/>
          <w:szCs w:val="22"/>
          <w:lang w:val="nl-NL"/>
        </w:rPr>
        <w:t>lifecycle</w:t>
      </w:r>
      <w:r w:rsidR="0027340D">
        <w:rPr>
          <w:rFonts w:ascii="Arial" w:hAnsi="Arial" w:cs="Arial"/>
          <w:b w:val="0"/>
          <w:bCs/>
          <w:sz w:val="22"/>
          <w:szCs w:val="22"/>
          <w:lang w:val="nl-NL"/>
        </w:rPr>
        <w:t xml:space="preserve">. Het percentage zakelijke waarden start op </w:t>
      </w:r>
      <w:r w:rsidR="00053522">
        <w:rPr>
          <w:rFonts w:ascii="Arial" w:hAnsi="Arial" w:cs="Arial"/>
          <w:b w:val="0"/>
          <w:bCs/>
          <w:sz w:val="22"/>
          <w:szCs w:val="22"/>
          <w:lang w:val="nl-NL"/>
        </w:rPr>
        <w:t>84% en loopt vanaf 58 geleidelijk naar 45% op de pensioendatum. De renteafdekking begint op 15% en wordt vanaf 58 jaar verhoogd naar 65% op de pensioendatum.</w:t>
      </w:r>
    </w:p>
    <w:p w14:paraId="63864EE6" w14:textId="77777777" w:rsidR="00973953" w:rsidRDefault="00973953" w:rsidP="00973953">
      <w:pPr>
        <w:pStyle w:val="1colbodytext"/>
        <w:spacing w:line="264" w:lineRule="auto"/>
        <w:rPr>
          <w:rFonts w:ascii="Arial" w:hAnsi="Arial" w:cs="Arial"/>
          <w:b w:val="0"/>
          <w:bCs/>
          <w:sz w:val="22"/>
          <w:szCs w:val="22"/>
          <w:lang w:val="nl-NL"/>
        </w:rPr>
      </w:pPr>
    </w:p>
    <w:p w14:paraId="7A48DEB3" w14:textId="15F40EBC" w:rsidR="00973953" w:rsidRPr="006E41DA" w:rsidRDefault="0027340D" w:rsidP="00973953">
      <w:pPr>
        <w:pStyle w:val="1colbodytext"/>
        <w:spacing w:line="264" w:lineRule="auto"/>
        <w:rPr>
          <w:rFonts w:ascii="Arial" w:hAnsi="Arial" w:cs="Arial"/>
          <w:b w:val="0"/>
          <w:bCs/>
          <w:sz w:val="22"/>
          <w:szCs w:val="22"/>
          <w:lang w:val="nl-NL"/>
        </w:rPr>
      </w:pPr>
      <w:r>
        <w:rPr>
          <w:rFonts w:ascii="Arial" w:hAnsi="Arial" w:cs="Arial"/>
          <w:b w:val="0"/>
          <w:bCs/>
          <w:noProof/>
          <w:sz w:val="22"/>
        </w:rPr>
        <mc:AlternateContent>
          <mc:Choice Requires="wps">
            <w:drawing>
              <wp:anchor distT="0" distB="0" distL="114300" distR="114300" simplePos="0" relativeHeight="251660288" behindDoc="0" locked="0" layoutInCell="1" allowOverlap="1" wp14:anchorId="13CB7B7C" wp14:editId="5F3A45D8">
                <wp:simplePos x="0" y="0"/>
                <wp:positionH relativeFrom="column">
                  <wp:posOffset>1392555</wp:posOffset>
                </wp:positionH>
                <wp:positionV relativeFrom="paragraph">
                  <wp:posOffset>100330</wp:posOffset>
                </wp:positionV>
                <wp:extent cx="2333002" cy="153824"/>
                <wp:effectExtent l="0" t="0" r="10160" b="17780"/>
                <wp:wrapNone/>
                <wp:docPr id="1123571289" name="Rectangle 1"/>
                <wp:cNvGraphicFramePr/>
                <a:graphic xmlns:a="http://schemas.openxmlformats.org/drawingml/2006/main">
                  <a:graphicData uri="http://schemas.microsoft.com/office/word/2010/wordprocessingShape">
                    <wps:wsp>
                      <wps:cNvSpPr/>
                      <wps:spPr>
                        <a:xfrm>
                          <a:off x="0" y="0"/>
                          <a:ext cx="2333002" cy="15382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F5B91" id="Rectangle 1" o:spid="_x0000_s1026" style="position:absolute;margin-left:109.65pt;margin-top:7.9pt;width:183.7pt;height:12.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" fillcolor="white [3212]" strokecolor="white [3212]" strokeweight="2pt"/>
            </w:pict>
          </mc:Fallback>
        </mc:AlternateContent>
      </w:r>
      <w:r w:rsidR="00EE6ACE">
        <w:rPr>
          <w:rFonts w:ascii="Arial" w:hAnsi="Arial" w:cs="Arial"/>
          <w:b w:val="0"/>
          <w:bCs/>
          <w:sz w:val="22"/>
          <w:szCs w:val="22"/>
          <w:lang w:val="nl-NL"/>
        </w:rPr>
        <w:t xml:space="preserve">                     </w:t>
      </w:r>
      <w:r w:rsidR="00973953" w:rsidRPr="00581F82">
        <w:rPr>
          <w:rFonts w:ascii="Arial" w:hAnsi="Arial" w:cs="Arial"/>
          <w:b w:val="0"/>
          <w:bCs/>
          <w:noProof/>
          <w:sz w:val="22"/>
        </w:rPr>
        <w:drawing>
          <wp:inline distT="0" distB="0" distL="0" distR="0" wp14:anchorId="54434F70" wp14:editId="354B529B">
            <wp:extent cx="3460750" cy="1986663"/>
            <wp:effectExtent l="0" t="0" r="6350" b="0"/>
            <wp:docPr id="12" name="Picture 11">
              <a:extLst xmlns:a="http://schemas.openxmlformats.org/drawingml/2006/main">
                <a:ext uri="{FF2B5EF4-FFF2-40B4-BE49-F238E27FC236}">
                  <a16:creationId xmlns:a16="http://schemas.microsoft.com/office/drawing/2014/main" id="{85F3933E-AE4F-C20B-4682-8BC21124AC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5F3933E-AE4F-C20B-4682-8BC21124AC4F}"/>
                        </a:ext>
                      </a:extLst>
                    </pic:cNvPr>
                    <pic:cNvPicPr>
                      <a:picLocks noChangeAspect="1"/>
                    </pic:cNvPicPr>
                  </pic:nvPicPr>
                  <pic:blipFill>
                    <a:blip r:embed="rId36"/>
                    <a:stretch>
                      <a:fillRect/>
                    </a:stretch>
                  </pic:blipFill>
                  <pic:spPr>
                    <a:xfrm>
                      <a:off x="0" y="0"/>
                      <a:ext cx="3465395" cy="1989330"/>
                    </a:xfrm>
                    <a:prstGeom prst="rect">
                      <a:avLst/>
                    </a:prstGeom>
                  </pic:spPr>
                </pic:pic>
              </a:graphicData>
            </a:graphic>
          </wp:inline>
        </w:drawing>
      </w:r>
      <w:r w:rsidR="00973953" w:rsidRPr="006E41DA">
        <w:rPr>
          <w:rFonts w:ascii="Arial" w:hAnsi="Arial" w:cs="Arial"/>
          <w:b w:val="0"/>
          <w:bCs/>
          <w:sz w:val="22"/>
          <w:szCs w:val="22"/>
          <w:lang w:val="nl-NL"/>
        </w:rPr>
        <w:t xml:space="preserve"> </w:t>
      </w:r>
    </w:p>
    <w:p w14:paraId="589481C5" w14:textId="77777777" w:rsidR="00973953" w:rsidRPr="006E41DA" w:rsidRDefault="00973953" w:rsidP="00973953">
      <w:pPr>
        <w:rPr>
          <w:lang w:val="nl-NL"/>
        </w:rPr>
      </w:pPr>
    </w:p>
    <w:p w14:paraId="7BEDD0AF" w14:textId="5B4C1ECC" w:rsidR="00532FBD" w:rsidRDefault="00EE75B7" w:rsidP="00532FBD">
      <w:pPr>
        <w:pStyle w:val="AonHeading1"/>
        <w:numPr>
          <w:ilvl w:val="0"/>
          <w:numId w:val="0"/>
        </w:numPr>
        <w:ind w:left="360" w:hanging="360"/>
      </w:pPr>
      <w:r>
        <w:rPr>
          <w:rFonts w:cs="Arial"/>
          <w:szCs w:val="20"/>
        </w:rPr>
        <w:br w:type="page"/>
      </w:r>
      <w:bookmarkStart w:id="144" w:name="_Toc185327855"/>
      <w:r w:rsidR="00532FBD">
        <w:t xml:space="preserve">Bijlage </w:t>
      </w:r>
      <w:r w:rsidR="009455E9">
        <w:t>4</w:t>
      </w:r>
      <w:r w:rsidR="00532FBD">
        <w:t xml:space="preserve"> Gevoeligheidsanalyses</w:t>
      </w:r>
      <w:bookmarkEnd w:id="144"/>
    </w:p>
    <w:p w14:paraId="502813ED" w14:textId="5BE681CD" w:rsidR="00EE75B7" w:rsidRDefault="0035056A" w:rsidP="0035056A">
      <w:pPr>
        <w:rPr>
          <w:rFonts w:ascii="Arial" w:hAnsi="Arial" w:cs="Arial"/>
          <w:color w:val="auto"/>
          <w:sz w:val="22"/>
          <w:lang w:val="nl-NL"/>
        </w:rPr>
      </w:pPr>
      <w:r>
        <w:rPr>
          <w:rFonts w:ascii="Arial" w:hAnsi="Arial" w:cs="Arial"/>
          <w:color w:val="auto"/>
          <w:sz w:val="22"/>
          <w:lang w:val="nl-NL"/>
        </w:rPr>
        <w:br/>
      </w:r>
      <w:r w:rsidRPr="0035056A">
        <w:rPr>
          <w:rFonts w:ascii="Arial" w:hAnsi="Arial" w:cs="Arial"/>
          <w:color w:val="auto"/>
          <w:sz w:val="22"/>
          <w:lang w:val="nl-NL"/>
        </w:rPr>
        <w:t xml:space="preserve">In deze </w:t>
      </w:r>
      <w:r>
        <w:rPr>
          <w:rFonts w:ascii="Arial" w:hAnsi="Arial" w:cs="Arial"/>
          <w:color w:val="auto"/>
          <w:sz w:val="22"/>
          <w:lang w:val="nl-NL"/>
        </w:rPr>
        <w:t>bijlage laten we de resultaten zien van de volgende analyses:</w:t>
      </w:r>
    </w:p>
    <w:p w14:paraId="78C78755" w14:textId="1E13DA73" w:rsidR="0035056A" w:rsidRDefault="00825E28" w:rsidP="00616DFC">
      <w:pPr>
        <w:pStyle w:val="AonBodyText"/>
        <w:numPr>
          <w:ilvl w:val="0"/>
          <w:numId w:val="60"/>
        </w:numPr>
        <w:rPr>
          <w:b w:val="0"/>
          <w:bCs/>
          <w:sz w:val="22"/>
          <w:lang w:val="nl-NL"/>
        </w:rPr>
      </w:pPr>
      <w:r>
        <w:rPr>
          <w:b w:val="0"/>
          <w:bCs/>
          <w:sz w:val="22"/>
          <w:lang w:val="nl-NL"/>
        </w:rPr>
        <w:t>D</w:t>
      </w:r>
      <w:r w:rsidR="0035056A">
        <w:rPr>
          <w:b w:val="0"/>
          <w:bCs/>
          <w:sz w:val="22"/>
          <w:lang w:val="nl-NL"/>
        </w:rPr>
        <w:t>ekkingsgraad van 107%</w:t>
      </w:r>
      <w:r w:rsidR="00082FB3">
        <w:rPr>
          <w:b w:val="0"/>
          <w:bCs/>
          <w:sz w:val="22"/>
          <w:lang w:val="nl-NL"/>
        </w:rPr>
        <w:t>;</w:t>
      </w:r>
    </w:p>
    <w:p w14:paraId="199FB61A" w14:textId="0458D131" w:rsidR="0035056A" w:rsidRDefault="00825E28" w:rsidP="00616DFC">
      <w:pPr>
        <w:pStyle w:val="AonBodyText"/>
        <w:numPr>
          <w:ilvl w:val="0"/>
          <w:numId w:val="60"/>
        </w:numPr>
        <w:rPr>
          <w:b w:val="0"/>
          <w:bCs/>
          <w:sz w:val="22"/>
          <w:lang w:val="nl-NL"/>
        </w:rPr>
      </w:pPr>
      <w:r>
        <w:rPr>
          <w:b w:val="0"/>
          <w:bCs/>
          <w:sz w:val="22"/>
          <w:lang w:val="nl-NL"/>
        </w:rPr>
        <w:t>D</w:t>
      </w:r>
      <w:r w:rsidR="0035056A">
        <w:rPr>
          <w:b w:val="0"/>
          <w:bCs/>
          <w:sz w:val="22"/>
          <w:lang w:val="nl-NL"/>
        </w:rPr>
        <w:t>ekkingsgraad van 127%</w:t>
      </w:r>
      <w:r w:rsidR="00082FB3">
        <w:rPr>
          <w:b w:val="0"/>
          <w:bCs/>
          <w:sz w:val="22"/>
          <w:lang w:val="nl-NL"/>
        </w:rPr>
        <w:t>;</w:t>
      </w:r>
    </w:p>
    <w:p w14:paraId="1F19BE6B" w14:textId="60DB22A5" w:rsidR="0035056A" w:rsidRDefault="0035056A" w:rsidP="00616DFC">
      <w:pPr>
        <w:pStyle w:val="AonBodyText"/>
        <w:numPr>
          <w:ilvl w:val="0"/>
          <w:numId w:val="60"/>
        </w:numPr>
        <w:rPr>
          <w:b w:val="0"/>
          <w:bCs/>
          <w:sz w:val="22"/>
          <w:lang w:val="nl-NL"/>
        </w:rPr>
      </w:pPr>
      <w:r>
        <w:rPr>
          <w:b w:val="0"/>
          <w:bCs/>
          <w:sz w:val="22"/>
          <w:lang w:val="nl-NL"/>
        </w:rPr>
        <w:t>Rente 1%-punt hoger</w:t>
      </w:r>
      <w:r w:rsidR="00082FB3">
        <w:rPr>
          <w:b w:val="0"/>
          <w:bCs/>
          <w:sz w:val="22"/>
          <w:lang w:val="nl-NL"/>
        </w:rPr>
        <w:t>;</w:t>
      </w:r>
    </w:p>
    <w:p w14:paraId="39AAC079" w14:textId="667CC64F" w:rsidR="0035056A" w:rsidRDefault="0035056A" w:rsidP="00616DFC">
      <w:pPr>
        <w:pStyle w:val="AonBodyText"/>
        <w:numPr>
          <w:ilvl w:val="0"/>
          <w:numId w:val="60"/>
        </w:numPr>
        <w:rPr>
          <w:b w:val="0"/>
          <w:bCs/>
          <w:sz w:val="22"/>
          <w:lang w:val="nl-NL"/>
        </w:rPr>
      </w:pPr>
      <w:r>
        <w:rPr>
          <w:b w:val="0"/>
          <w:bCs/>
          <w:sz w:val="22"/>
          <w:lang w:val="nl-NL"/>
        </w:rPr>
        <w:t>Rente 1%-punt lager</w:t>
      </w:r>
      <w:r w:rsidR="00082FB3">
        <w:rPr>
          <w:b w:val="0"/>
          <w:bCs/>
          <w:sz w:val="22"/>
          <w:lang w:val="nl-NL"/>
        </w:rPr>
        <w:t>.</w:t>
      </w:r>
    </w:p>
    <w:p w14:paraId="37A7D7B3" w14:textId="511BB7DA" w:rsidR="00FB2113" w:rsidRDefault="00FB2113" w:rsidP="00EE75B7">
      <w:pPr>
        <w:spacing w:after="200"/>
        <w:rPr>
          <w:rFonts w:ascii="Arial" w:hAnsi="Arial" w:cs="Arial"/>
          <w:color w:val="auto"/>
          <w:sz w:val="22"/>
          <w:lang w:val="nl-NL"/>
        </w:rPr>
      </w:pPr>
      <w:r>
        <w:rPr>
          <w:rFonts w:ascii="Arial" w:hAnsi="Arial" w:cs="Arial"/>
          <w:color w:val="auto"/>
          <w:sz w:val="22"/>
          <w:lang w:val="nl-NL"/>
        </w:rPr>
        <w:br/>
        <w:t>Dit doen we achtereenvolgens voor de actieven, de gewezen deelnemers en de gepensioneerden. En binnen de betreffende groep achtereenvolgens voor het pensioenresultaat</w:t>
      </w:r>
      <w:r w:rsidR="00082FB3">
        <w:rPr>
          <w:rFonts w:ascii="Arial" w:hAnsi="Arial" w:cs="Arial"/>
          <w:color w:val="auto"/>
          <w:sz w:val="22"/>
          <w:lang w:val="nl-NL"/>
        </w:rPr>
        <w:t xml:space="preserve"> (URM-bedragen)</w:t>
      </w:r>
      <w:r>
        <w:rPr>
          <w:rFonts w:ascii="Arial" w:hAnsi="Arial" w:cs="Arial"/>
          <w:color w:val="auto"/>
          <w:sz w:val="22"/>
          <w:lang w:val="nl-NL"/>
        </w:rPr>
        <w:t xml:space="preserve">, de vervangingsratio’s en </w:t>
      </w:r>
      <w:r w:rsidR="00633062">
        <w:rPr>
          <w:rFonts w:ascii="Arial" w:hAnsi="Arial" w:cs="Arial"/>
          <w:color w:val="auto"/>
          <w:sz w:val="22"/>
          <w:lang w:val="nl-NL"/>
        </w:rPr>
        <w:t xml:space="preserve">het </w:t>
      </w:r>
      <w:r>
        <w:rPr>
          <w:rFonts w:ascii="Arial" w:hAnsi="Arial" w:cs="Arial"/>
          <w:color w:val="auto"/>
          <w:sz w:val="22"/>
          <w:lang w:val="nl-NL"/>
        </w:rPr>
        <w:t>nettoprofijt.</w:t>
      </w:r>
    </w:p>
    <w:p w14:paraId="1ECE57BE" w14:textId="15408EAB" w:rsidR="00FB2113" w:rsidRDefault="00FB2113" w:rsidP="00EE75B7">
      <w:pPr>
        <w:spacing w:after="200"/>
        <w:rPr>
          <w:rFonts w:ascii="Arial" w:hAnsi="Arial" w:cs="Arial"/>
          <w:b/>
          <w:bCs/>
          <w:color w:val="auto"/>
          <w:szCs w:val="28"/>
          <w:lang w:val="nl-NL"/>
        </w:rPr>
      </w:pPr>
      <w:r w:rsidRPr="00FB2113">
        <w:rPr>
          <w:rFonts w:ascii="Arial" w:hAnsi="Arial" w:cs="Arial"/>
          <w:b/>
          <w:bCs/>
          <w:color w:val="auto"/>
          <w:szCs w:val="28"/>
          <w:lang w:val="nl-NL"/>
        </w:rPr>
        <w:t>Actieven</w:t>
      </w:r>
    </w:p>
    <w:p w14:paraId="49C42C36" w14:textId="39362490" w:rsidR="00FB2113" w:rsidRDefault="00FB2113" w:rsidP="00EE75B7">
      <w:pPr>
        <w:spacing w:after="200"/>
        <w:rPr>
          <w:rFonts w:ascii="Arial" w:hAnsi="Arial" w:cs="Arial"/>
          <w:b/>
          <w:bCs/>
          <w:color w:val="auto"/>
          <w:sz w:val="22"/>
          <w:lang w:val="nl-NL"/>
        </w:rPr>
      </w:pPr>
      <w:r w:rsidRPr="00FB2113">
        <w:rPr>
          <w:rFonts w:ascii="Arial" w:hAnsi="Arial" w:cs="Arial"/>
          <w:b/>
          <w:bCs/>
          <w:color w:val="auto"/>
          <w:sz w:val="22"/>
          <w:lang w:val="nl-NL"/>
        </w:rPr>
        <w:t>Pensioenresultaat (URM-bedragen)</w:t>
      </w:r>
    </w:p>
    <w:p w14:paraId="7EC622EC" w14:textId="568A66C3" w:rsidR="00A47DDC" w:rsidRDefault="00A47DDC" w:rsidP="00EE75B7">
      <w:pPr>
        <w:spacing w:after="200"/>
        <w:rPr>
          <w:rFonts w:ascii="Arial" w:hAnsi="Arial" w:cs="Arial"/>
          <w:b/>
          <w:bCs/>
          <w:color w:val="auto"/>
          <w:sz w:val="22"/>
          <w:lang w:val="nl-NL"/>
        </w:rPr>
      </w:pPr>
      <w:r>
        <w:rPr>
          <w:rFonts w:ascii="Arial" w:hAnsi="Arial" w:cs="Arial"/>
          <w:color w:val="auto"/>
          <w:sz w:val="22"/>
          <w:lang w:val="nl-NL"/>
        </w:rPr>
        <w:t xml:space="preserve">De vergelijking van de URM-bedragen op de pensioendatum voor actieven bij een dekkingsgraad van 117% is als volgt (zie </w:t>
      </w:r>
      <w:r w:rsidR="00C17C5A">
        <w:rPr>
          <w:rFonts w:ascii="Arial" w:hAnsi="Arial" w:cs="Arial"/>
          <w:color w:val="auto"/>
          <w:sz w:val="22"/>
          <w:lang w:val="nl-NL"/>
        </w:rPr>
        <w:t>paragraaf</w:t>
      </w:r>
      <w:r>
        <w:rPr>
          <w:rFonts w:ascii="Arial" w:hAnsi="Arial" w:cs="Arial"/>
          <w:color w:val="auto"/>
          <w:sz w:val="22"/>
          <w:lang w:val="nl-NL"/>
        </w:rPr>
        <w:t xml:space="preserve"> 7.1):</w:t>
      </w:r>
    </w:p>
    <w:p w14:paraId="36E321A7" w14:textId="6B6406A6" w:rsidR="00A47DDC" w:rsidRDefault="00A47DDC" w:rsidP="00EE75B7">
      <w:pPr>
        <w:spacing w:after="200"/>
        <w:rPr>
          <w:rFonts w:ascii="Arial" w:hAnsi="Arial" w:cs="Arial"/>
          <w:b/>
          <w:bCs/>
          <w:color w:val="auto"/>
          <w:sz w:val="22"/>
          <w:lang w:val="nl-NL"/>
        </w:rPr>
      </w:pPr>
      <w:r>
        <w:rPr>
          <w:noProof/>
        </w:rPr>
        <w:drawing>
          <wp:inline distT="0" distB="0" distL="0" distR="0" wp14:anchorId="77601207" wp14:editId="12D3A06B">
            <wp:extent cx="3482340" cy="1897380"/>
            <wp:effectExtent l="0" t="0" r="3810" b="7620"/>
            <wp:docPr id="2032459407"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3894BA5" w14:textId="21F121AC" w:rsidR="00A47DDC" w:rsidRPr="00F0497C" w:rsidRDefault="00A47DDC" w:rsidP="00EE75B7">
      <w:pPr>
        <w:spacing w:after="200"/>
        <w:rPr>
          <w:rFonts w:ascii="Arial" w:hAnsi="Arial" w:cs="Arial"/>
          <w:color w:val="auto"/>
          <w:sz w:val="22"/>
          <w:lang w:val="nl-NL"/>
        </w:rPr>
      </w:pPr>
      <w:r w:rsidRPr="00F0497C">
        <w:rPr>
          <w:rFonts w:ascii="Arial" w:hAnsi="Arial" w:cs="Arial"/>
          <w:color w:val="auto"/>
          <w:sz w:val="22"/>
          <w:lang w:val="nl-NL"/>
        </w:rPr>
        <w:t>D</w:t>
      </w:r>
      <w:r>
        <w:rPr>
          <w:rFonts w:ascii="Arial" w:hAnsi="Arial" w:cs="Arial"/>
          <w:color w:val="auto"/>
          <w:sz w:val="22"/>
          <w:lang w:val="nl-NL"/>
        </w:rPr>
        <w:t>e</w:t>
      </w:r>
      <w:r w:rsidRPr="00F0497C">
        <w:rPr>
          <w:rFonts w:ascii="Arial" w:hAnsi="Arial" w:cs="Arial"/>
          <w:color w:val="auto"/>
          <w:sz w:val="22"/>
          <w:lang w:val="nl-NL"/>
        </w:rPr>
        <w:t xml:space="preserve"> gevo</w:t>
      </w:r>
      <w:r>
        <w:rPr>
          <w:rFonts w:ascii="Arial" w:hAnsi="Arial" w:cs="Arial"/>
          <w:color w:val="auto"/>
          <w:sz w:val="22"/>
          <w:lang w:val="nl-NL"/>
        </w:rPr>
        <w:t>e</w:t>
      </w:r>
      <w:r w:rsidRPr="00F0497C">
        <w:rPr>
          <w:rFonts w:ascii="Arial" w:hAnsi="Arial" w:cs="Arial"/>
          <w:color w:val="auto"/>
          <w:sz w:val="22"/>
          <w:lang w:val="nl-NL"/>
        </w:rPr>
        <w:t>l</w:t>
      </w:r>
      <w:r>
        <w:rPr>
          <w:rFonts w:ascii="Arial" w:hAnsi="Arial" w:cs="Arial"/>
          <w:color w:val="auto"/>
          <w:sz w:val="22"/>
          <w:lang w:val="nl-NL"/>
        </w:rPr>
        <w:t>i</w:t>
      </w:r>
      <w:r w:rsidRPr="00F0497C">
        <w:rPr>
          <w:rFonts w:ascii="Arial" w:hAnsi="Arial" w:cs="Arial"/>
          <w:color w:val="auto"/>
          <w:sz w:val="22"/>
          <w:lang w:val="nl-NL"/>
        </w:rPr>
        <w:t>gh</w:t>
      </w:r>
      <w:r>
        <w:rPr>
          <w:rFonts w:ascii="Arial" w:hAnsi="Arial" w:cs="Arial"/>
          <w:color w:val="auto"/>
          <w:sz w:val="22"/>
          <w:lang w:val="nl-NL"/>
        </w:rPr>
        <w:t>e</w:t>
      </w:r>
      <w:r w:rsidRPr="00F0497C">
        <w:rPr>
          <w:rFonts w:ascii="Arial" w:hAnsi="Arial" w:cs="Arial"/>
          <w:color w:val="auto"/>
          <w:sz w:val="22"/>
          <w:lang w:val="nl-NL"/>
        </w:rPr>
        <w:t>ids</w:t>
      </w:r>
      <w:r>
        <w:rPr>
          <w:rFonts w:ascii="Arial" w:hAnsi="Arial" w:cs="Arial"/>
          <w:color w:val="auto"/>
          <w:sz w:val="22"/>
          <w:lang w:val="nl-NL"/>
        </w:rPr>
        <w:t>analyses geven de volgende resultaten:</w:t>
      </w:r>
    </w:p>
    <w:p w14:paraId="446D3124" w14:textId="1239868A" w:rsidR="00FB2113" w:rsidRDefault="00FB2113" w:rsidP="00EE75B7">
      <w:pPr>
        <w:spacing w:after="200"/>
        <w:rPr>
          <w:rFonts w:ascii="Arial" w:hAnsi="Arial" w:cs="Arial"/>
          <w:color w:val="auto"/>
          <w:sz w:val="22"/>
          <w:lang w:val="nl-NL"/>
        </w:rPr>
      </w:pPr>
      <w:r>
        <w:rPr>
          <w:noProof/>
        </w:rPr>
        <w:drawing>
          <wp:inline distT="0" distB="0" distL="0" distR="0" wp14:anchorId="43EB183A" wp14:editId="0D95E672">
            <wp:extent cx="3543300" cy="1996440"/>
            <wp:effectExtent l="0" t="0" r="0" b="3810"/>
            <wp:docPr id="503436437"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6FF5279" w14:textId="0581EC0E" w:rsidR="00FB2113" w:rsidRDefault="00FB2113" w:rsidP="00EE75B7">
      <w:pPr>
        <w:spacing w:after="200"/>
        <w:rPr>
          <w:rFonts w:ascii="Arial" w:hAnsi="Arial" w:cs="Arial"/>
          <w:color w:val="auto"/>
          <w:sz w:val="22"/>
          <w:lang w:val="nl-NL"/>
        </w:rPr>
      </w:pPr>
      <w:r>
        <w:rPr>
          <w:noProof/>
        </w:rPr>
        <w:drawing>
          <wp:inline distT="0" distB="0" distL="0" distR="0" wp14:anchorId="64497681" wp14:editId="4DF5D0A6">
            <wp:extent cx="3680460" cy="2400300"/>
            <wp:effectExtent l="0" t="0" r="15240" b="0"/>
            <wp:docPr id="967083383"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933898A" w14:textId="10B17DDD" w:rsidR="00FB2113" w:rsidRDefault="00FB2113" w:rsidP="00EE75B7">
      <w:pPr>
        <w:spacing w:after="200"/>
        <w:rPr>
          <w:rFonts w:ascii="Arial" w:hAnsi="Arial" w:cs="Arial"/>
          <w:color w:val="auto"/>
          <w:sz w:val="22"/>
          <w:lang w:val="nl-NL"/>
        </w:rPr>
      </w:pPr>
      <w:r>
        <w:rPr>
          <w:noProof/>
        </w:rPr>
        <w:drawing>
          <wp:inline distT="0" distB="0" distL="0" distR="0" wp14:anchorId="04363A2A" wp14:editId="28B84619">
            <wp:extent cx="3648710" cy="2171700"/>
            <wp:effectExtent l="0" t="0" r="8890" b="0"/>
            <wp:docPr id="2072375377"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9B2C7C0" w14:textId="302A8089" w:rsidR="00C17C5A" w:rsidRDefault="00C17C5A" w:rsidP="00EE75B7">
      <w:pPr>
        <w:spacing w:after="200"/>
        <w:rPr>
          <w:rFonts w:ascii="Arial" w:hAnsi="Arial" w:cs="Arial"/>
          <w:color w:val="auto"/>
          <w:sz w:val="22"/>
          <w:lang w:val="nl-NL"/>
        </w:rPr>
      </w:pPr>
      <w:r>
        <w:rPr>
          <w:noProof/>
        </w:rPr>
        <w:drawing>
          <wp:inline distT="0" distB="0" distL="0" distR="0" wp14:anchorId="6991CD60" wp14:editId="45EBBE2C">
            <wp:extent cx="3649055" cy="1931349"/>
            <wp:effectExtent l="0" t="0" r="8890" b="12065"/>
            <wp:docPr id="1571921086" name="Chart 1">
              <a:extLst xmlns:a="http://schemas.openxmlformats.org/drawingml/2006/main">
                <a:ext uri="{FF2B5EF4-FFF2-40B4-BE49-F238E27FC236}">
                  <a16:creationId xmlns:a16="http://schemas.microsoft.com/office/drawing/2014/main" id="{8EB0AAAC-AE0B-718F-4B84-3A101268C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B229715" w14:textId="6B5AFE77" w:rsidR="00DB243D" w:rsidRDefault="00FB2113" w:rsidP="00DB243D">
      <w:pPr>
        <w:spacing w:after="200"/>
        <w:rPr>
          <w:rFonts w:ascii="Arial" w:hAnsi="Arial" w:cs="Arial"/>
          <w:color w:val="auto"/>
          <w:sz w:val="22"/>
          <w:lang w:val="nl-NL"/>
        </w:rPr>
      </w:pPr>
      <w:r>
        <w:rPr>
          <w:rFonts w:ascii="Arial" w:hAnsi="Arial" w:cs="Arial"/>
          <w:color w:val="auto"/>
          <w:sz w:val="22"/>
          <w:lang w:val="nl-NL"/>
        </w:rPr>
        <w:t>D</w:t>
      </w:r>
      <w:r w:rsidR="00BB71B2">
        <w:rPr>
          <w:rFonts w:ascii="Arial" w:hAnsi="Arial" w:cs="Arial"/>
          <w:color w:val="auto"/>
          <w:sz w:val="22"/>
          <w:lang w:val="nl-NL"/>
        </w:rPr>
        <w:t xml:space="preserve">e grafieken </w:t>
      </w:r>
      <w:r w:rsidR="005C0D85">
        <w:rPr>
          <w:rFonts w:ascii="Arial" w:hAnsi="Arial" w:cs="Arial"/>
          <w:color w:val="auto"/>
          <w:sz w:val="22"/>
          <w:lang w:val="nl-NL"/>
        </w:rPr>
        <w:t xml:space="preserve">van </w:t>
      </w:r>
      <w:r w:rsidR="008F52D6">
        <w:rPr>
          <w:rFonts w:ascii="Arial" w:hAnsi="Arial" w:cs="Arial"/>
          <w:color w:val="auto"/>
          <w:sz w:val="22"/>
          <w:lang w:val="nl-NL"/>
        </w:rPr>
        <w:t xml:space="preserve">de vergelijking van </w:t>
      </w:r>
      <w:r w:rsidR="005C0D85">
        <w:rPr>
          <w:rFonts w:ascii="Arial" w:hAnsi="Arial" w:cs="Arial"/>
          <w:color w:val="auto"/>
          <w:sz w:val="22"/>
          <w:lang w:val="nl-NL"/>
        </w:rPr>
        <w:t xml:space="preserve">het pensioenresultaat </w:t>
      </w:r>
      <w:r w:rsidR="00BB71B2">
        <w:rPr>
          <w:rFonts w:ascii="Arial" w:hAnsi="Arial" w:cs="Arial"/>
          <w:color w:val="auto"/>
          <w:sz w:val="22"/>
          <w:lang w:val="nl-NL"/>
        </w:rPr>
        <w:t xml:space="preserve">zien er </w:t>
      </w:r>
      <w:r w:rsidR="00956B99">
        <w:rPr>
          <w:rFonts w:ascii="Arial" w:hAnsi="Arial" w:cs="Arial"/>
          <w:color w:val="auto"/>
          <w:sz w:val="22"/>
          <w:lang w:val="nl-NL"/>
        </w:rPr>
        <w:t xml:space="preserve">bij </w:t>
      </w:r>
      <w:r w:rsidR="005C0D85">
        <w:rPr>
          <w:rFonts w:ascii="Arial" w:hAnsi="Arial" w:cs="Arial"/>
          <w:color w:val="auto"/>
          <w:sz w:val="22"/>
          <w:lang w:val="nl-NL"/>
        </w:rPr>
        <w:t>de</w:t>
      </w:r>
      <w:r w:rsidR="00956B99">
        <w:rPr>
          <w:rFonts w:ascii="Arial" w:hAnsi="Arial" w:cs="Arial"/>
          <w:color w:val="auto"/>
          <w:sz w:val="22"/>
          <w:lang w:val="nl-NL"/>
        </w:rPr>
        <w:t xml:space="preserve"> invaardekkingsgraden </w:t>
      </w:r>
      <w:r w:rsidR="005C0D85">
        <w:rPr>
          <w:rFonts w:ascii="Arial" w:hAnsi="Arial" w:cs="Arial"/>
          <w:color w:val="auto"/>
          <w:sz w:val="22"/>
          <w:lang w:val="nl-NL"/>
        </w:rPr>
        <w:t xml:space="preserve">van 107% en 127% </w:t>
      </w:r>
      <w:r w:rsidR="00BB71B2">
        <w:rPr>
          <w:rFonts w:ascii="Arial" w:hAnsi="Arial" w:cs="Arial"/>
          <w:color w:val="auto"/>
          <w:sz w:val="22"/>
          <w:lang w:val="nl-NL"/>
        </w:rPr>
        <w:t>ongeveer hetzelfde uit</w:t>
      </w:r>
      <w:r w:rsidR="00956B99">
        <w:rPr>
          <w:rFonts w:ascii="Arial" w:hAnsi="Arial" w:cs="Arial"/>
          <w:color w:val="auto"/>
          <w:sz w:val="22"/>
          <w:lang w:val="nl-NL"/>
        </w:rPr>
        <w:t xml:space="preserve"> als</w:t>
      </w:r>
      <w:r w:rsidR="005C0D85">
        <w:rPr>
          <w:rFonts w:ascii="Arial" w:hAnsi="Arial" w:cs="Arial"/>
          <w:color w:val="auto"/>
          <w:sz w:val="22"/>
          <w:lang w:val="nl-NL"/>
        </w:rPr>
        <w:t xml:space="preserve"> bij een invaardekkingsgraad van 117%</w:t>
      </w:r>
      <w:r w:rsidR="00BB71B2">
        <w:rPr>
          <w:rFonts w:ascii="Arial" w:hAnsi="Arial" w:cs="Arial"/>
          <w:color w:val="auto"/>
          <w:sz w:val="22"/>
          <w:lang w:val="nl-NL"/>
        </w:rPr>
        <w:t>.</w:t>
      </w:r>
      <w:r w:rsidR="008A74E2">
        <w:rPr>
          <w:rFonts w:ascii="Arial" w:hAnsi="Arial" w:cs="Arial"/>
          <w:color w:val="auto"/>
          <w:sz w:val="22"/>
          <w:lang w:val="nl-NL"/>
        </w:rPr>
        <w:t xml:space="preserve"> </w:t>
      </w:r>
      <w:r w:rsidR="00DB243D">
        <w:rPr>
          <w:rFonts w:ascii="Arial" w:hAnsi="Arial" w:cs="Arial"/>
          <w:color w:val="auto"/>
          <w:sz w:val="22"/>
          <w:lang w:val="nl-NL"/>
        </w:rPr>
        <w:t>Dit wil niet zeggen dat het pensioenresultaat bij deze dekkingsgraden</w:t>
      </w:r>
      <w:r w:rsidR="008F52D6">
        <w:rPr>
          <w:rFonts w:ascii="Arial" w:hAnsi="Arial" w:cs="Arial"/>
          <w:color w:val="auto"/>
          <w:sz w:val="22"/>
          <w:lang w:val="nl-NL"/>
        </w:rPr>
        <w:t xml:space="preserve"> gelijk</w:t>
      </w:r>
      <w:r w:rsidR="00DB243D">
        <w:rPr>
          <w:rFonts w:ascii="Arial" w:hAnsi="Arial" w:cs="Arial"/>
          <w:color w:val="auto"/>
          <w:sz w:val="22"/>
          <w:lang w:val="nl-NL"/>
        </w:rPr>
        <w:t xml:space="preserve"> is. In deze grafieken wordt het pensioenresultaat in de nieuwe regeling gedeeld door het pensioenresultaat in de huidige pensioenregeling. In onderstaande tabel staan de uitkomsten voor de 50-jarige maatmens.</w:t>
      </w:r>
    </w:p>
    <w:p w14:paraId="3CF8F345" w14:textId="77777777" w:rsidR="00063798" w:rsidRDefault="00063798" w:rsidP="00DB243D">
      <w:pPr>
        <w:spacing w:after="200"/>
        <w:rPr>
          <w:rFonts w:ascii="Arial" w:hAnsi="Arial" w:cs="Arial"/>
          <w:color w:val="auto"/>
          <w:sz w:val="22"/>
          <w:lang w:val="nl-NL"/>
        </w:rPr>
      </w:pPr>
    </w:p>
    <w:tbl>
      <w:tblPr>
        <w:tblW w:w="9916" w:type="dxa"/>
        <w:tblCellMar>
          <w:left w:w="0" w:type="dxa"/>
          <w:right w:w="0" w:type="dxa"/>
        </w:tblCellMar>
        <w:tblLook w:val="0420" w:firstRow="1" w:lastRow="0" w:firstColumn="0" w:lastColumn="0" w:noHBand="0" w:noVBand="1"/>
      </w:tblPr>
      <w:tblGrid>
        <w:gridCol w:w="1408"/>
        <w:gridCol w:w="904"/>
        <w:gridCol w:w="971"/>
        <w:gridCol w:w="948"/>
        <w:gridCol w:w="951"/>
        <w:gridCol w:w="950"/>
        <w:gridCol w:w="949"/>
        <w:gridCol w:w="945"/>
        <w:gridCol w:w="945"/>
        <w:gridCol w:w="945"/>
      </w:tblGrid>
      <w:tr w:rsidR="00DB243D" w:rsidRPr="00E85FB4" w14:paraId="4A3F9434" w14:textId="77777777" w:rsidTr="00687505">
        <w:trPr>
          <w:trHeight w:val="567"/>
        </w:trPr>
        <w:tc>
          <w:tcPr>
            <w:tcW w:w="140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90AC749" w14:textId="77777777" w:rsidR="00DB243D" w:rsidRPr="004267E4" w:rsidRDefault="00DB243D" w:rsidP="00687505">
            <w:pPr>
              <w:spacing w:line="264" w:lineRule="auto"/>
              <w:rPr>
                <w:rFonts w:ascii="Arial" w:eastAsia="Times New Roman" w:hAnsi="Arial" w:cs="Arial"/>
                <w:b/>
                <w:bCs/>
                <w:color w:val="auto"/>
                <w:sz w:val="20"/>
                <w:szCs w:val="20"/>
                <w:lang w:val="nl-NL" w:eastAsia="nl-NL"/>
              </w:rPr>
            </w:pPr>
            <w:bookmarkStart w:id="145" w:name="_Hlk185260162"/>
            <w:r w:rsidRPr="004267E4">
              <w:rPr>
                <w:rFonts w:ascii="Arial" w:eastAsia="Times New Roman" w:hAnsi="Arial" w:cs="Arial"/>
                <w:b/>
                <w:bCs/>
                <w:color w:val="auto"/>
                <w:sz w:val="20"/>
                <w:szCs w:val="20"/>
                <w:lang w:val="nl-NL" w:eastAsia="nl-NL"/>
              </w:rPr>
              <w:t>Scenario</w:t>
            </w:r>
          </w:p>
        </w:tc>
        <w:tc>
          <w:tcPr>
            <w:tcW w:w="2823"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3D8C2060" w14:textId="77777777" w:rsidR="00DB243D" w:rsidRPr="004267E4" w:rsidRDefault="00DB243D" w:rsidP="00687505">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auto"/>
                <w:sz w:val="20"/>
                <w:szCs w:val="20"/>
                <w:lang w:val="nl-NL" w:eastAsia="nl-NL"/>
              </w:rPr>
              <w:t>Hoogte opgebouwd pensioen onder FTK</w:t>
            </w:r>
          </w:p>
        </w:tc>
        <w:tc>
          <w:tcPr>
            <w:tcW w:w="2850" w:type="dxa"/>
            <w:gridSpan w:val="3"/>
            <w:tcBorders>
              <w:top w:val="single" w:sz="8" w:space="0" w:color="FFFFFF"/>
              <w:left w:val="single" w:sz="8" w:space="0" w:color="FFFFFF"/>
              <w:bottom w:val="single" w:sz="24" w:space="0" w:color="FFFFFF"/>
              <w:right w:val="single" w:sz="8" w:space="0" w:color="FFFFFF"/>
            </w:tcBorders>
            <w:shd w:val="clear" w:color="auto" w:fill="82939A"/>
          </w:tcPr>
          <w:p w14:paraId="43C2C915" w14:textId="77777777" w:rsidR="00DB243D" w:rsidRPr="004267E4" w:rsidRDefault="00DB243D" w:rsidP="00687505">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auto"/>
                <w:sz w:val="20"/>
                <w:szCs w:val="20"/>
                <w:lang w:val="nl-NL" w:eastAsia="nl-NL"/>
              </w:rPr>
              <w:t>Hoogte opgebouwd pensioen onder Wtp</w:t>
            </w:r>
          </w:p>
        </w:tc>
        <w:tc>
          <w:tcPr>
            <w:tcW w:w="2835" w:type="dxa"/>
            <w:gridSpan w:val="3"/>
            <w:tcBorders>
              <w:top w:val="single" w:sz="8" w:space="0" w:color="FFFFFF"/>
              <w:left w:val="single" w:sz="8" w:space="0" w:color="FFFFFF"/>
              <w:bottom w:val="single" w:sz="24" w:space="0" w:color="FFFFFF"/>
              <w:right w:val="single" w:sz="8" w:space="0" w:color="FFFFFF"/>
            </w:tcBorders>
            <w:shd w:val="clear" w:color="auto" w:fill="82939A"/>
          </w:tcPr>
          <w:p w14:paraId="22A90C0A" w14:textId="77777777" w:rsidR="00DB243D" w:rsidRPr="004267E4" w:rsidRDefault="00DB243D" w:rsidP="00687505">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000000"/>
                <w:kern w:val="24"/>
                <w:sz w:val="20"/>
                <w:szCs w:val="20"/>
                <w:lang w:val="nl-NL" w:eastAsia="nl-NL"/>
              </w:rPr>
              <w:t>Verhouding</w:t>
            </w:r>
          </w:p>
        </w:tc>
      </w:tr>
      <w:tr w:rsidR="00DB243D" w:rsidRPr="00005312" w14:paraId="4DAA6FF9" w14:textId="77777777" w:rsidTr="00687505">
        <w:trPr>
          <w:trHeight w:val="397"/>
        </w:trPr>
        <w:tc>
          <w:tcPr>
            <w:tcW w:w="140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04256E0E"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p>
        </w:tc>
        <w:tc>
          <w:tcPr>
            <w:tcW w:w="90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AFBB66D" w14:textId="77777777" w:rsidR="00DB243D" w:rsidRPr="004267E4" w:rsidRDefault="00DB243D" w:rsidP="00687505">
            <w:pPr>
              <w:spacing w:line="264" w:lineRule="auto"/>
              <w:jc w:val="center"/>
              <w:textAlignment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71"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159234F0" w14:textId="77777777" w:rsidR="00DB243D" w:rsidRPr="004267E4" w:rsidRDefault="00DB243D" w:rsidP="00687505">
            <w:pPr>
              <w:spacing w:line="264" w:lineRule="auto"/>
              <w:jc w:val="center"/>
              <w:textAlignment w:val="center"/>
              <w:rPr>
                <w:rFonts w:ascii="Arial" w:eastAsia="Times New Roman" w:hAnsi="Arial" w:cs="Arial"/>
                <w:b/>
                <w:bCs/>
                <w:color w:val="auto"/>
                <w:sz w:val="20"/>
                <w:szCs w:val="20"/>
                <w:lang w:val="nl-NL" w:eastAsia="nl-NL"/>
              </w:rPr>
            </w:pPr>
            <w:r w:rsidRPr="004267E4">
              <w:rPr>
                <w:rFonts w:ascii="Arial" w:eastAsia="Times New Roman" w:hAnsi="Arial" w:cs="Arial"/>
                <w:b/>
                <w:bCs/>
                <w:color w:val="auto"/>
                <w:sz w:val="20"/>
                <w:szCs w:val="20"/>
                <w:lang w:val="nl-NL" w:eastAsia="nl-NL"/>
              </w:rPr>
              <w:t>Mediaan</w:t>
            </w:r>
          </w:p>
        </w:tc>
        <w:tc>
          <w:tcPr>
            <w:tcW w:w="948" w:type="dxa"/>
            <w:tcBorders>
              <w:top w:val="single" w:sz="24" w:space="0" w:color="FFFFFF"/>
              <w:left w:val="single" w:sz="8" w:space="0" w:color="FFFFFF"/>
              <w:bottom w:val="single" w:sz="8" w:space="0" w:color="FFFFFF"/>
              <w:right w:val="single" w:sz="8" w:space="0" w:color="FFFFFF"/>
            </w:tcBorders>
            <w:shd w:val="clear" w:color="auto" w:fill="D8DCDE"/>
          </w:tcPr>
          <w:p w14:paraId="25059DA7"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c>
          <w:tcPr>
            <w:tcW w:w="951"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637DC790"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50"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6B5DCC7B"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sidRPr="004267E4">
              <w:rPr>
                <w:rFonts w:ascii="Arial" w:eastAsia="Times New Roman" w:hAnsi="Arial" w:cs="Arial"/>
                <w:b/>
                <w:bCs/>
                <w:color w:val="auto"/>
                <w:sz w:val="20"/>
                <w:szCs w:val="20"/>
                <w:lang w:val="nl-NL" w:eastAsia="nl-NL"/>
              </w:rPr>
              <w:t>Mediaan</w:t>
            </w:r>
          </w:p>
        </w:tc>
        <w:tc>
          <w:tcPr>
            <w:tcW w:w="949" w:type="dxa"/>
            <w:tcBorders>
              <w:top w:val="single" w:sz="24" w:space="0" w:color="FFFFFF"/>
              <w:left w:val="single" w:sz="8" w:space="0" w:color="FFFFFF"/>
              <w:bottom w:val="single" w:sz="8" w:space="0" w:color="FFFFFF"/>
              <w:right w:val="single" w:sz="8" w:space="0" w:color="FFFFFF"/>
            </w:tcBorders>
            <w:shd w:val="clear" w:color="auto" w:fill="D8DCDE"/>
          </w:tcPr>
          <w:p w14:paraId="087A7D7A"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c>
          <w:tcPr>
            <w:tcW w:w="945"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5E2C6F49"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45"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69B625AC"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sidRPr="004267E4">
              <w:rPr>
                <w:rFonts w:ascii="Arial" w:eastAsia="Times New Roman" w:hAnsi="Arial" w:cs="Arial"/>
                <w:b/>
                <w:bCs/>
                <w:color w:val="auto"/>
                <w:sz w:val="20"/>
                <w:szCs w:val="20"/>
                <w:lang w:val="nl-NL" w:eastAsia="nl-NL"/>
              </w:rPr>
              <w:t>Mediaan</w:t>
            </w:r>
          </w:p>
        </w:tc>
        <w:tc>
          <w:tcPr>
            <w:tcW w:w="945" w:type="dxa"/>
            <w:tcBorders>
              <w:top w:val="single" w:sz="24" w:space="0" w:color="FFFFFF"/>
              <w:left w:val="single" w:sz="8" w:space="0" w:color="FFFFFF"/>
              <w:bottom w:val="single" w:sz="8" w:space="0" w:color="FFFFFF"/>
              <w:right w:val="single" w:sz="8" w:space="0" w:color="FFFFFF"/>
            </w:tcBorders>
            <w:shd w:val="clear" w:color="auto" w:fill="D8DCDE"/>
          </w:tcPr>
          <w:p w14:paraId="0BD035BE" w14:textId="77777777" w:rsidR="00DB243D" w:rsidRPr="004267E4" w:rsidRDefault="00DB243D" w:rsidP="00687505">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r>
      <w:tr w:rsidR="00DB243D" w:rsidRPr="00005312" w14:paraId="57413286" w14:textId="77777777" w:rsidTr="00687505">
        <w:trPr>
          <w:trHeight w:val="397"/>
        </w:trPr>
        <w:tc>
          <w:tcPr>
            <w:tcW w:w="140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1E9674E8"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107%</w:t>
            </w:r>
          </w:p>
        </w:tc>
        <w:tc>
          <w:tcPr>
            <w:tcW w:w="90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D0FACC5"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19.192 </w:t>
            </w:r>
          </w:p>
        </w:tc>
        <w:tc>
          <w:tcPr>
            <w:tcW w:w="971"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2D63B5CB"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26.370 </w:t>
            </w:r>
          </w:p>
        </w:tc>
        <w:tc>
          <w:tcPr>
            <w:tcW w:w="948"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6541F75F"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31.841 </w:t>
            </w:r>
          </w:p>
        </w:tc>
        <w:tc>
          <w:tcPr>
            <w:tcW w:w="951"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2EBBF46B"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15.791 </w:t>
            </w:r>
          </w:p>
        </w:tc>
        <w:tc>
          <w:tcPr>
            <w:tcW w:w="950"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7B9C7ED7"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27.224 </w:t>
            </w:r>
          </w:p>
        </w:tc>
        <w:tc>
          <w:tcPr>
            <w:tcW w:w="949"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DBAF35E"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46.399 </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8174154"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82%</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F3207BC"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103%</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7D5F976D"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146%</w:t>
            </w:r>
          </w:p>
        </w:tc>
      </w:tr>
      <w:tr w:rsidR="00DB243D" w:rsidRPr="00005312" w14:paraId="7FE200FD" w14:textId="77777777" w:rsidTr="00687505">
        <w:trPr>
          <w:trHeight w:val="397"/>
        </w:trPr>
        <w:tc>
          <w:tcPr>
            <w:tcW w:w="140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B3C1751"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117%</w:t>
            </w:r>
          </w:p>
        </w:tc>
        <w:tc>
          <w:tcPr>
            <w:tcW w:w="90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B577A0F"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19.931 </w:t>
            </w:r>
          </w:p>
        </w:tc>
        <w:tc>
          <w:tcPr>
            <w:tcW w:w="971"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5F26032"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27.224 </w:t>
            </w:r>
          </w:p>
        </w:tc>
        <w:tc>
          <w:tcPr>
            <w:tcW w:w="948"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E615AB1"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32.243 </w:t>
            </w:r>
          </w:p>
        </w:tc>
        <w:tc>
          <w:tcPr>
            <w:tcW w:w="951"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27E1344F"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16.383 </w:t>
            </w:r>
          </w:p>
        </w:tc>
        <w:tc>
          <w:tcPr>
            <w:tcW w:w="950"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05A085DB"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28.513 </w:t>
            </w:r>
          </w:p>
        </w:tc>
        <w:tc>
          <w:tcPr>
            <w:tcW w:w="949"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7A3BDD26"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49.085 </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59FFCA7"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82%</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45AC8AA1"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105%</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074F14EA"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152%</w:t>
            </w:r>
          </w:p>
        </w:tc>
      </w:tr>
      <w:tr w:rsidR="00DB243D" w:rsidRPr="00005312" w14:paraId="53D21FAA" w14:textId="77777777" w:rsidTr="00687505">
        <w:trPr>
          <w:trHeight w:val="397"/>
        </w:trPr>
        <w:tc>
          <w:tcPr>
            <w:tcW w:w="140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1C4CDBA7"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bookmarkStart w:id="146" w:name="_Hlk183010401"/>
            <w:r>
              <w:rPr>
                <w:rFonts w:ascii="Arial" w:eastAsia="Times New Roman" w:hAnsi="Arial" w:cs="Arial"/>
                <w:color w:val="auto"/>
                <w:sz w:val="20"/>
                <w:szCs w:val="20"/>
                <w:lang w:val="nl-NL" w:eastAsia="nl-NL"/>
              </w:rPr>
              <w:t>127%</w:t>
            </w:r>
          </w:p>
        </w:tc>
        <w:tc>
          <w:tcPr>
            <w:tcW w:w="90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4B936551"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20.745 </w:t>
            </w:r>
          </w:p>
        </w:tc>
        <w:tc>
          <w:tcPr>
            <w:tcW w:w="971"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70A2B17C"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28.045 </w:t>
            </w:r>
          </w:p>
        </w:tc>
        <w:tc>
          <w:tcPr>
            <w:tcW w:w="948"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2C7FD2D1"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32.483 </w:t>
            </w:r>
          </w:p>
        </w:tc>
        <w:tc>
          <w:tcPr>
            <w:tcW w:w="951"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EC75DA3"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16.949 </w:t>
            </w:r>
          </w:p>
        </w:tc>
        <w:tc>
          <w:tcPr>
            <w:tcW w:w="950"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01601B86"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29.749 </w:t>
            </w:r>
          </w:p>
        </w:tc>
        <w:tc>
          <w:tcPr>
            <w:tcW w:w="949"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5F0C86F8"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51.836 </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7EA2C723"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82%</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5BE765C"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106%</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6CF8FF3"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160%</w:t>
            </w:r>
          </w:p>
        </w:tc>
      </w:tr>
      <w:bookmarkEnd w:id="146"/>
      <w:tr w:rsidR="00DB243D" w:rsidRPr="00005312" w14:paraId="2219B4BC" w14:textId="77777777" w:rsidTr="00687505">
        <w:trPr>
          <w:trHeight w:val="397"/>
        </w:trPr>
        <w:tc>
          <w:tcPr>
            <w:tcW w:w="140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F15940D"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90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39DD81A7"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21.694 </w:t>
            </w:r>
          </w:p>
        </w:tc>
        <w:tc>
          <w:tcPr>
            <w:tcW w:w="971"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1C3AFB9"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28.849 </w:t>
            </w:r>
          </w:p>
        </w:tc>
        <w:tc>
          <w:tcPr>
            <w:tcW w:w="948"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4B390DB2"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33.046 </w:t>
            </w:r>
          </w:p>
        </w:tc>
        <w:tc>
          <w:tcPr>
            <w:tcW w:w="951"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6CF3610"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16.204 </w:t>
            </w:r>
          </w:p>
        </w:tc>
        <w:tc>
          <w:tcPr>
            <w:tcW w:w="950"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3659F0D6"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28.009 </w:t>
            </w:r>
          </w:p>
        </w:tc>
        <w:tc>
          <w:tcPr>
            <w:tcW w:w="949"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3379003C"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47.437 </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440AC401"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75%</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6C0E3BC5"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97%</w:t>
            </w:r>
          </w:p>
        </w:tc>
        <w:tc>
          <w:tcPr>
            <w:tcW w:w="945"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7917D37F"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144%</w:t>
            </w:r>
          </w:p>
        </w:tc>
      </w:tr>
      <w:tr w:rsidR="00DB243D" w:rsidRPr="00005312" w14:paraId="6348820C" w14:textId="77777777" w:rsidTr="00687505">
        <w:trPr>
          <w:trHeight w:val="397"/>
        </w:trPr>
        <w:tc>
          <w:tcPr>
            <w:tcW w:w="140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4F37650A" w14:textId="77777777" w:rsidR="00DB243D" w:rsidRPr="00E85FB4" w:rsidRDefault="00DB243D" w:rsidP="00687505">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90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1B2C1B2F"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18.160 </w:t>
            </w:r>
          </w:p>
        </w:tc>
        <w:tc>
          <w:tcPr>
            <w:tcW w:w="971"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61B98CB" w14:textId="77777777" w:rsidR="00DB243D" w:rsidRPr="000A5BB5" w:rsidRDefault="00DB243D" w:rsidP="00687505">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25.218 </w:t>
            </w:r>
          </w:p>
        </w:tc>
        <w:tc>
          <w:tcPr>
            <w:tcW w:w="948"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6BC1587E"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30.978 </w:t>
            </w:r>
          </w:p>
        </w:tc>
        <w:tc>
          <w:tcPr>
            <w:tcW w:w="951"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736CD52D"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16.928 </w:t>
            </w:r>
          </w:p>
        </w:tc>
        <w:tc>
          <w:tcPr>
            <w:tcW w:w="950"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13B25D8"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30.023 </w:t>
            </w:r>
          </w:p>
        </w:tc>
        <w:tc>
          <w:tcPr>
            <w:tcW w:w="949"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527AB1B"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 xml:space="preserve"> 52.825 </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1DDC0A45"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93%</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1D82BC48"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119%</w:t>
            </w:r>
          </w:p>
        </w:tc>
        <w:tc>
          <w:tcPr>
            <w:tcW w:w="945"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B7DC703" w14:textId="77777777" w:rsidR="00DB243D" w:rsidRPr="000A5BB5" w:rsidRDefault="00DB243D" w:rsidP="00687505">
            <w:pPr>
              <w:spacing w:line="264" w:lineRule="auto"/>
              <w:jc w:val="center"/>
              <w:textAlignment w:val="center"/>
              <w:rPr>
                <w:rFonts w:ascii="Arial" w:eastAsia="Times New Roman" w:hAnsi="Arial" w:cs="Arial"/>
                <w:color w:val="auto"/>
                <w:kern w:val="24"/>
                <w:sz w:val="20"/>
                <w:szCs w:val="20"/>
                <w:lang w:val="nl-NL" w:eastAsia="nl-NL"/>
              </w:rPr>
            </w:pPr>
            <w:r w:rsidRPr="000A5BB5">
              <w:rPr>
                <w:rFonts w:ascii="Arial" w:hAnsi="Arial" w:cs="Arial"/>
                <w:color w:val="auto"/>
                <w:sz w:val="20"/>
                <w:szCs w:val="20"/>
              </w:rPr>
              <w:t>171%</w:t>
            </w:r>
          </w:p>
        </w:tc>
      </w:tr>
      <w:bookmarkEnd w:id="145"/>
    </w:tbl>
    <w:p w14:paraId="7C894BE9" w14:textId="77777777" w:rsidR="008F52D6" w:rsidRDefault="008F52D6" w:rsidP="00EE75B7">
      <w:pPr>
        <w:spacing w:after="200"/>
        <w:rPr>
          <w:rFonts w:ascii="Arial" w:hAnsi="Arial" w:cs="Arial"/>
          <w:color w:val="auto"/>
          <w:sz w:val="22"/>
          <w:lang w:val="nl-NL"/>
        </w:rPr>
      </w:pPr>
    </w:p>
    <w:p w14:paraId="72F58689" w14:textId="77777777" w:rsidR="008F52D6" w:rsidRDefault="008F52D6" w:rsidP="008F52D6">
      <w:pPr>
        <w:spacing w:after="200"/>
        <w:rPr>
          <w:rFonts w:ascii="Arial" w:hAnsi="Arial" w:cs="Arial"/>
          <w:color w:val="auto"/>
          <w:sz w:val="22"/>
          <w:lang w:val="nl-NL"/>
        </w:rPr>
      </w:pPr>
      <w:r>
        <w:rPr>
          <w:rFonts w:ascii="Arial" w:hAnsi="Arial" w:cs="Arial"/>
          <w:color w:val="auto"/>
          <w:sz w:val="22"/>
          <w:lang w:val="nl-NL"/>
        </w:rPr>
        <w:t>In bovenstaande tabel is te zien dat in slecht weer het pensioenresultaat in de nieuwe pensioenregeling bij alle drie de invaardekkingsgraden (afgerond) 82% is van het pensioenresultaat in de huidige pensioenregeling. Maar het pensioenresultaat zelf is voor de 50-jarige in de nieuwe pensioenregeling bij een invaardekkingsgraad van 127% bijna EUR 1.200 euro hoger dan bij een invaardekkingsgraad van 107%.</w:t>
      </w:r>
    </w:p>
    <w:p w14:paraId="61AB1D14" w14:textId="5ECFDBDF" w:rsidR="00C629B0" w:rsidRDefault="008F52D6" w:rsidP="00EE75B7">
      <w:pPr>
        <w:spacing w:after="200"/>
        <w:rPr>
          <w:rFonts w:ascii="Arial" w:hAnsi="Arial" w:cs="Arial"/>
          <w:color w:val="auto"/>
          <w:sz w:val="22"/>
          <w:lang w:val="nl-NL"/>
        </w:rPr>
      </w:pPr>
      <w:r>
        <w:rPr>
          <w:rFonts w:ascii="Arial" w:hAnsi="Arial" w:cs="Arial"/>
          <w:color w:val="auto"/>
          <w:sz w:val="22"/>
          <w:lang w:val="nl-NL"/>
        </w:rPr>
        <w:t>Dat de verhouding tussen het pensioenresultaat in de nieuwe pensioenregeling ten opzichte van de huidige pensioenregeling gelijk is bij verschillende dekkingsgraden, komt omdat de effecten elkaar opheffen. In de huidige pensioenregeling kan b</w:t>
      </w:r>
      <w:r w:rsidR="002E4AA2">
        <w:rPr>
          <w:rFonts w:ascii="Arial" w:hAnsi="Arial" w:cs="Arial"/>
          <w:color w:val="auto"/>
          <w:sz w:val="22"/>
          <w:lang w:val="nl-NL"/>
        </w:rPr>
        <w:t xml:space="preserve">ij een hogere startdekkingsgraad meer </w:t>
      </w:r>
      <w:r>
        <w:rPr>
          <w:rFonts w:ascii="Arial" w:hAnsi="Arial" w:cs="Arial"/>
          <w:color w:val="auto"/>
          <w:sz w:val="22"/>
          <w:lang w:val="nl-NL"/>
        </w:rPr>
        <w:t>toeslag toegekend</w:t>
      </w:r>
      <w:r w:rsidR="002E4AA2">
        <w:rPr>
          <w:rFonts w:ascii="Arial" w:hAnsi="Arial" w:cs="Arial"/>
          <w:color w:val="auto"/>
          <w:sz w:val="22"/>
          <w:lang w:val="nl-NL"/>
        </w:rPr>
        <w:t xml:space="preserve"> worden. </w:t>
      </w:r>
      <w:r>
        <w:rPr>
          <w:rFonts w:ascii="Arial" w:hAnsi="Arial" w:cs="Arial"/>
          <w:color w:val="auto"/>
          <w:sz w:val="22"/>
          <w:lang w:val="nl-NL"/>
        </w:rPr>
        <w:t>In de nieuwe pensioen</w:t>
      </w:r>
      <w:r w:rsidR="002E4AA2">
        <w:rPr>
          <w:rFonts w:ascii="Arial" w:hAnsi="Arial" w:cs="Arial"/>
          <w:color w:val="auto"/>
          <w:sz w:val="22"/>
          <w:lang w:val="nl-NL"/>
        </w:rPr>
        <w:t xml:space="preserve">regeling </w:t>
      </w:r>
      <w:r>
        <w:rPr>
          <w:rFonts w:ascii="Arial" w:hAnsi="Arial" w:cs="Arial"/>
          <w:color w:val="auto"/>
          <w:sz w:val="22"/>
          <w:lang w:val="nl-NL"/>
        </w:rPr>
        <w:t xml:space="preserve">kan </w:t>
      </w:r>
      <w:r w:rsidR="002E4AA2">
        <w:rPr>
          <w:rFonts w:ascii="Arial" w:hAnsi="Arial" w:cs="Arial"/>
          <w:color w:val="auto"/>
          <w:sz w:val="22"/>
          <w:lang w:val="nl-NL"/>
        </w:rPr>
        <w:t>bij een hogere dekkingsgraad een hogere invaarbonus</w:t>
      </w:r>
      <w:r>
        <w:rPr>
          <w:rFonts w:ascii="Arial" w:hAnsi="Arial" w:cs="Arial"/>
          <w:color w:val="auto"/>
          <w:sz w:val="22"/>
          <w:lang w:val="nl-NL"/>
        </w:rPr>
        <w:t xml:space="preserve"> worden gegeven</w:t>
      </w:r>
      <w:r w:rsidR="002E4AA2">
        <w:rPr>
          <w:rFonts w:ascii="Arial" w:hAnsi="Arial" w:cs="Arial"/>
          <w:color w:val="auto"/>
          <w:sz w:val="22"/>
          <w:lang w:val="nl-NL"/>
        </w:rPr>
        <w:t>.</w:t>
      </w:r>
      <w:r w:rsidR="00C629B0">
        <w:rPr>
          <w:rFonts w:ascii="Arial" w:hAnsi="Arial" w:cs="Arial"/>
          <w:color w:val="auto"/>
          <w:sz w:val="22"/>
          <w:lang w:val="nl-NL"/>
        </w:rPr>
        <w:t xml:space="preserve"> Uit de cijfers blijkt dat deze verbeteringen elkaar in balans houden</w:t>
      </w:r>
      <w:r>
        <w:rPr>
          <w:rFonts w:ascii="Arial" w:hAnsi="Arial" w:cs="Arial"/>
          <w:color w:val="auto"/>
          <w:sz w:val="22"/>
          <w:lang w:val="nl-NL"/>
        </w:rPr>
        <w:t>.</w:t>
      </w:r>
    </w:p>
    <w:p w14:paraId="199DC370" w14:textId="0C492032" w:rsidR="00C629B0" w:rsidRDefault="00C629B0" w:rsidP="00EE75B7">
      <w:pPr>
        <w:spacing w:after="200"/>
        <w:rPr>
          <w:rFonts w:ascii="Arial" w:hAnsi="Arial" w:cs="Arial"/>
          <w:color w:val="auto"/>
          <w:sz w:val="22"/>
          <w:lang w:val="nl-NL"/>
        </w:rPr>
      </w:pPr>
      <w:r>
        <w:rPr>
          <w:rFonts w:ascii="Arial" w:hAnsi="Arial" w:cs="Arial"/>
          <w:color w:val="auto"/>
          <w:sz w:val="22"/>
          <w:lang w:val="nl-NL"/>
        </w:rPr>
        <w:t xml:space="preserve">Bij een lagere dellingsgraad </w:t>
      </w:r>
      <w:r w:rsidR="008F52D6">
        <w:rPr>
          <w:rFonts w:ascii="Arial" w:hAnsi="Arial" w:cs="Arial"/>
          <w:color w:val="auto"/>
          <w:sz w:val="22"/>
          <w:lang w:val="nl-NL"/>
        </w:rPr>
        <w:t xml:space="preserve">dan 117% houden de </w:t>
      </w:r>
      <w:r>
        <w:rPr>
          <w:rFonts w:ascii="Arial" w:hAnsi="Arial" w:cs="Arial"/>
          <w:color w:val="auto"/>
          <w:sz w:val="22"/>
          <w:lang w:val="nl-NL"/>
        </w:rPr>
        <w:t xml:space="preserve">verslechteringen elkaar in balans. De lagere dekkingsgraad betekent in het huidige stelsel </w:t>
      </w:r>
      <w:r w:rsidR="008F52D6">
        <w:rPr>
          <w:rFonts w:ascii="Arial" w:hAnsi="Arial" w:cs="Arial"/>
          <w:color w:val="auto"/>
          <w:sz w:val="22"/>
          <w:lang w:val="nl-NL"/>
        </w:rPr>
        <w:t>een lagere toeslag</w:t>
      </w:r>
      <w:r>
        <w:rPr>
          <w:rFonts w:ascii="Arial" w:hAnsi="Arial" w:cs="Arial"/>
          <w:color w:val="auto"/>
          <w:sz w:val="22"/>
          <w:lang w:val="nl-NL"/>
        </w:rPr>
        <w:t xml:space="preserve"> (bij 107% zelfs geen </w:t>
      </w:r>
      <w:r w:rsidR="008F52D6">
        <w:rPr>
          <w:rFonts w:ascii="Arial" w:hAnsi="Arial" w:cs="Arial"/>
          <w:color w:val="auto"/>
          <w:sz w:val="22"/>
          <w:lang w:val="nl-NL"/>
        </w:rPr>
        <w:t>toeslag</w:t>
      </w:r>
      <w:r>
        <w:rPr>
          <w:rFonts w:ascii="Arial" w:hAnsi="Arial" w:cs="Arial"/>
          <w:color w:val="auto"/>
          <w:sz w:val="22"/>
          <w:lang w:val="nl-NL"/>
        </w:rPr>
        <w:t>) en in bepaald</w:t>
      </w:r>
      <w:r w:rsidR="00DD0C9A">
        <w:rPr>
          <w:rFonts w:ascii="Arial" w:hAnsi="Arial" w:cs="Arial"/>
          <w:color w:val="auto"/>
          <w:sz w:val="22"/>
          <w:lang w:val="nl-NL"/>
        </w:rPr>
        <w:t>e</w:t>
      </w:r>
      <w:r>
        <w:rPr>
          <w:rFonts w:ascii="Arial" w:hAnsi="Arial" w:cs="Arial"/>
          <w:color w:val="auto"/>
          <w:sz w:val="22"/>
          <w:lang w:val="nl-NL"/>
        </w:rPr>
        <w:t xml:space="preserve"> scenario’s kortingen. In het nieuwe stelsel </w:t>
      </w:r>
      <w:r w:rsidR="008F52D6">
        <w:rPr>
          <w:rFonts w:ascii="Arial" w:hAnsi="Arial" w:cs="Arial"/>
          <w:color w:val="auto"/>
          <w:sz w:val="22"/>
          <w:lang w:val="nl-NL"/>
        </w:rPr>
        <w:t xml:space="preserve">is de </w:t>
      </w:r>
      <w:r>
        <w:rPr>
          <w:rFonts w:ascii="Arial" w:hAnsi="Arial" w:cs="Arial"/>
          <w:color w:val="auto"/>
          <w:sz w:val="22"/>
          <w:lang w:val="nl-NL"/>
        </w:rPr>
        <w:t>invaarbonus</w:t>
      </w:r>
      <w:r w:rsidR="008F52D6">
        <w:rPr>
          <w:rFonts w:ascii="Arial" w:hAnsi="Arial" w:cs="Arial"/>
          <w:color w:val="auto"/>
          <w:sz w:val="22"/>
          <w:lang w:val="nl-NL"/>
        </w:rPr>
        <w:t xml:space="preserve"> lager bij een lagere dekkingsgraad dan 117%.</w:t>
      </w:r>
    </w:p>
    <w:p w14:paraId="4E297F5F" w14:textId="305236F9" w:rsidR="00FB2113" w:rsidRDefault="008A74E2" w:rsidP="00EE75B7">
      <w:pPr>
        <w:spacing w:after="200"/>
        <w:rPr>
          <w:rFonts w:ascii="Arial" w:hAnsi="Arial" w:cs="Arial"/>
          <w:color w:val="auto"/>
          <w:sz w:val="22"/>
          <w:lang w:val="nl-NL"/>
        </w:rPr>
      </w:pPr>
      <w:r>
        <w:rPr>
          <w:rFonts w:ascii="Arial" w:hAnsi="Arial" w:cs="Arial"/>
          <w:color w:val="auto"/>
          <w:sz w:val="22"/>
          <w:lang w:val="nl-NL"/>
        </w:rPr>
        <w:t xml:space="preserve">Bij een rente die 1%-punt hoger ligt, is het pensioenresultaat in de mediaan voor actieven tussen 43 en 58 lager dan 100%. Dit wil zeggen dat de huidige pensioenregeling naar verwachting voor </w:t>
      </w:r>
      <w:r w:rsidR="00082FB3">
        <w:rPr>
          <w:rFonts w:ascii="Arial" w:hAnsi="Arial" w:cs="Arial"/>
          <w:color w:val="auto"/>
          <w:sz w:val="22"/>
          <w:lang w:val="nl-NL"/>
        </w:rPr>
        <w:t>de actieven</w:t>
      </w:r>
      <w:r>
        <w:rPr>
          <w:rFonts w:ascii="Arial" w:hAnsi="Arial" w:cs="Arial"/>
          <w:color w:val="auto"/>
          <w:sz w:val="22"/>
          <w:lang w:val="nl-NL"/>
        </w:rPr>
        <w:t xml:space="preserve"> beter is dan de nieuwe pensioenregeling in deze situatie. Bij een rente die 1%-punt lager ligt, is het pensioenresultaat voor deze groep juist hoger dan in de andere grafieken. </w:t>
      </w:r>
    </w:p>
    <w:p w14:paraId="19113192" w14:textId="266F8828" w:rsidR="00C629B0" w:rsidRDefault="00823A8A" w:rsidP="00EE75B7">
      <w:pPr>
        <w:spacing w:after="200"/>
        <w:rPr>
          <w:rFonts w:ascii="Arial" w:hAnsi="Arial" w:cs="Arial"/>
          <w:color w:val="auto"/>
          <w:sz w:val="22"/>
          <w:lang w:val="nl-NL"/>
        </w:rPr>
      </w:pPr>
      <w:r>
        <w:rPr>
          <w:rFonts w:ascii="Arial" w:hAnsi="Arial" w:cs="Arial"/>
          <w:color w:val="auto"/>
          <w:sz w:val="22"/>
          <w:lang w:val="nl-NL"/>
        </w:rPr>
        <w:t>B</w:t>
      </w:r>
      <w:r w:rsidR="00C629B0">
        <w:rPr>
          <w:rFonts w:ascii="Arial" w:hAnsi="Arial" w:cs="Arial"/>
          <w:color w:val="auto"/>
          <w:sz w:val="22"/>
          <w:lang w:val="nl-NL"/>
        </w:rPr>
        <w:t xml:space="preserve">ij deze berekeningen </w:t>
      </w:r>
      <w:r w:rsidR="008F52D6">
        <w:rPr>
          <w:rFonts w:ascii="Arial" w:hAnsi="Arial" w:cs="Arial"/>
          <w:color w:val="auto"/>
          <w:sz w:val="22"/>
          <w:lang w:val="nl-NL"/>
        </w:rPr>
        <w:t xml:space="preserve">(+1%-punt en -1%-punt) </w:t>
      </w:r>
      <w:r>
        <w:rPr>
          <w:rFonts w:ascii="Arial" w:hAnsi="Arial" w:cs="Arial"/>
          <w:color w:val="auto"/>
          <w:sz w:val="22"/>
          <w:lang w:val="nl-NL"/>
        </w:rPr>
        <w:t xml:space="preserve">is </w:t>
      </w:r>
      <w:r w:rsidR="00C629B0">
        <w:rPr>
          <w:rFonts w:ascii="Arial" w:hAnsi="Arial" w:cs="Arial"/>
          <w:color w:val="auto"/>
          <w:sz w:val="22"/>
          <w:lang w:val="nl-NL"/>
        </w:rPr>
        <w:t xml:space="preserve">de dekkingsgraad </w:t>
      </w:r>
      <w:r>
        <w:rPr>
          <w:rFonts w:ascii="Arial" w:hAnsi="Arial" w:cs="Arial"/>
          <w:color w:val="auto"/>
          <w:sz w:val="22"/>
          <w:lang w:val="nl-NL"/>
        </w:rPr>
        <w:t xml:space="preserve">nog steeds </w:t>
      </w:r>
      <w:r w:rsidR="00C629B0">
        <w:rPr>
          <w:rFonts w:ascii="Arial" w:hAnsi="Arial" w:cs="Arial"/>
          <w:color w:val="auto"/>
          <w:sz w:val="22"/>
          <w:lang w:val="nl-NL"/>
        </w:rPr>
        <w:t xml:space="preserve">117%. Bij een hogere rente is veelal de dekkingsgraad hoger en bij een lagere rekenrente is veelal de dekkingsgraad lager. Bij deze berekeningen is dat niet het geval om zo het inzicht te laten zien van een lagere of hogere rekenrente. Om diezelfde reden is ook het rendement op aandelen niet aangepast. </w:t>
      </w:r>
    </w:p>
    <w:p w14:paraId="5C751244" w14:textId="486C92D9" w:rsidR="00970171" w:rsidRDefault="00C629B0" w:rsidP="00EE75B7">
      <w:pPr>
        <w:spacing w:after="200"/>
        <w:rPr>
          <w:rFonts w:ascii="Arial" w:hAnsi="Arial" w:cs="Arial"/>
          <w:color w:val="auto"/>
          <w:sz w:val="22"/>
          <w:lang w:val="nl-NL"/>
        </w:rPr>
      </w:pPr>
      <w:r>
        <w:rPr>
          <w:rFonts w:ascii="Arial" w:hAnsi="Arial" w:cs="Arial"/>
          <w:color w:val="auto"/>
          <w:sz w:val="22"/>
          <w:lang w:val="nl-NL"/>
        </w:rPr>
        <w:t>De rekenrente is bij de start hoger of lager, maar zal in de scenario’s op de lange duur naar het zelfde niveau bewegen</w:t>
      </w:r>
      <w:r w:rsidR="002D759A">
        <w:rPr>
          <w:rFonts w:ascii="Arial" w:hAnsi="Arial" w:cs="Arial"/>
          <w:color w:val="auto"/>
          <w:sz w:val="22"/>
          <w:lang w:val="nl-NL"/>
        </w:rPr>
        <w:t>.</w:t>
      </w:r>
      <w:r>
        <w:rPr>
          <w:rFonts w:ascii="Arial" w:hAnsi="Arial" w:cs="Arial"/>
          <w:color w:val="auto"/>
          <w:sz w:val="22"/>
          <w:lang w:val="nl-NL"/>
        </w:rPr>
        <w:t xml:space="preserve"> </w:t>
      </w:r>
      <w:r w:rsidR="00970171">
        <w:rPr>
          <w:rFonts w:ascii="Arial" w:hAnsi="Arial" w:cs="Arial"/>
          <w:color w:val="auto"/>
          <w:sz w:val="22"/>
          <w:lang w:val="nl-NL"/>
        </w:rPr>
        <w:t xml:space="preserve">De impact van een hogere rekenrente bij hetzelfde aandelenrendement is dat de beloning voor het beleggen in aandelen (risicopremie) navenant lager wordt. Bij een lagere rekenrente is de overrente hoger. </w:t>
      </w:r>
    </w:p>
    <w:p w14:paraId="7E57F898" w14:textId="61B2D84B" w:rsidR="00C629B0" w:rsidRDefault="00970171" w:rsidP="00970171">
      <w:pPr>
        <w:spacing w:after="200"/>
        <w:rPr>
          <w:rFonts w:ascii="Arial" w:hAnsi="Arial" w:cs="Arial"/>
          <w:color w:val="auto"/>
          <w:sz w:val="22"/>
          <w:lang w:val="nl-NL"/>
        </w:rPr>
      </w:pPr>
      <w:r>
        <w:rPr>
          <w:rFonts w:ascii="Arial" w:hAnsi="Arial" w:cs="Arial"/>
          <w:color w:val="auto"/>
          <w:sz w:val="22"/>
          <w:lang w:val="nl-NL"/>
        </w:rPr>
        <w:t xml:space="preserve">In het nieuwe </w:t>
      </w:r>
      <w:r w:rsidR="00823A8A">
        <w:rPr>
          <w:rFonts w:ascii="Arial" w:hAnsi="Arial" w:cs="Arial"/>
          <w:color w:val="auto"/>
          <w:sz w:val="22"/>
          <w:lang w:val="nl-NL"/>
        </w:rPr>
        <w:t>pensioen</w:t>
      </w:r>
      <w:r>
        <w:rPr>
          <w:rFonts w:ascii="Arial" w:hAnsi="Arial" w:cs="Arial"/>
          <w:color w:val="auto"/>
          <w:sz w:val="22"/>
          <w:lang w:val="nl-NL"/>
        </w:rPr>
        <w:t xml:space="preserve">stelsel werkt het effect van meer of minder overrente direct door in de hoogte van de pensioenen. Daarom geeft het scenario met meer overrente (lagere rekenrente) duidelijk betere resultaten en het scenario met minder overrente (hogere rekenrente) duidelijk slechtere resultaten. Zoals uit </w:t>
      </w:r>
      <w:r w:rsidR="00823A8A">
        <w:rPr>
          <w:rFonts w:ascii="Arial" w:hAnsi="Arial" w:cs="Arial"/>
          <w:color w:val="auto"/>
          <w:sz w:val="22"/>
          <w:lang w:val="nl-NL"/>
        </w:rPr>
        <w:t>bovenstaande</w:t>
      </w:r>
      <w:r>
        <w:rPr>
          <w:rFonts w:ascii="Arial" w:hAnsi="Arial" w:cs="Arial"/>
          <w:color w:val="auto"/>
          <w:sz w:val="22"/>
          <w:lang w:val="nl-NL"/>
        </w:rPr>
        <w:t xml:space="preserve"> tabel blijkt, daalt een resultaat van 10</w:t>
      </w:r>
      <w:r w:rsidR="002C1DEC">
        <w:rPr>
          <w:rFonts w:ascii="Arial" w:hAnsi="Arial" w:cs="Arial"/>
          <w:color w:val="auto"/>
          <w:sz w:val="22"/>
          <w:lang w:val="nl-NL"/>
        </w:rPr>
        <w:t>5</w:t>
      </w:r>
      <w:r>
        <w:rPr>
          <w:rFonts w:ascii="Arial" w:hAnsi="Arial" w:cs="Arial"/>
          <w:color w:val="auto"/>
          <w:sz w:val="22"/>
          <w:lang w:val="nl-NL"/>
        </w:rPr>
        <w:t>% naar 97% bij een hogere rekenrente en stijgt het resultaat</w:t>
      </w:r>
      <w:r w:rsidR="00DB713C">
        <w:rPr>
          <w:rFonts w:ascii="Arial" w:hAnsi="Arial" w:cs="Arial"/>
          <w:color w:val="auto"/>
          <w:sz w:val="22"/>
          <w:lang w:val="nl-NL"/>
        </w:rPr>
        <w:t xml:space="preserve"> van 10</w:t>
      </w:r>
      <w:r w:rsidR="002C1DEC">
        <w:rPr>
          <w:rFonts w:ascii="Arial" w:hAnsi="Arial" w:cs="Arial"/>
          <w:color w:val="auto"/>
          <w:sz w:val="22"/>
          <w:lang w:val="nl-NL"/>
        </w:rPr>
        <w:t>5</w:t>
      </w:r>
      <w:r w:rsidR="00DB713C">
        <w:rPr>
          <w:rFonts w:ascii="Arial" w:hAnsi="Arial" w:cs="Arial"/>
          <w:color w:val="auto"/>
          <w:sz w:val="22"/>
          <w:lang w:val="nl-NL"/>
        </w:rPr>
        <w:t xml:space="preserve">% </w:t>
      </w:r>
      <w:r>
        <w:rPr>
          <w:rFonts w:ascii="Arial" w:hAnsi="Arial" w:cs="Arial"/>
          <w:color w:val="auto"/>
          <w:sz w:val="22"/>
          <w:lang w:val="nl-NL"/>
        </w:rPr>
        <w:t xml:space="preserve">naar 119% bij een lagere rekenrente. </w:t>
      </w:r>
    </w:p>
    <w:p w14:paraId="6031FC30" w14:textId="6E8B9230" w:rsidR="00E24EA2" w:rsidRDefault="004267E4" w:rsidP="00823A8A">
      <w:pPr>
        <w:rPr>
          <w:rFonts w:ascii="Arial" w:hAnsi="Arial" w:cs="Arial"/>
          <w:b/>
          <w:bCs/>
          <w:color w:val="auto"/>
          <w:sz w:val="22"/>
          <w:lang w:val="nl-NL"/>
        </w:rPr>
      </w:pPr>
      <w:r w:rsidRPr="004267E4">
        <w:rPr>
          <w:rFonts w:ascii="Arial" w:hAnsi="Arial" w:cs="Arial"/>
          <w:b/>
          <w:bCs/>
          <w:color w:val="auto"/>
          <w:sz w:val="22"/>
          <w:lang w:val="nl-NL"/>
        </w:rPr>
        <w:t>Gewogen vervangingsratio</w:t>
      </w:r>
    </w:p>
    <w:p w14:paraId="0EC2BCF4" w14:textId="71C5A9DD" w:rsidR="00BB0119" w:rsidRPr="00823A8A" w:rsidRDefault="00BB0119" w:rsidP="00EE75B7">
      <w:pPr>
        <w:spacing w:after="200"/>
        <w:rPr>
          <w:rFonts w:ascii="Arial" w:hAnsi="Arial" w:cs="Arial"/>
          <w:color w:val="auto"/>
          <w:sz w:val="22"/>
          <w:lang w:val="nl-NL"/>
        </w:rPr>
      </w:pPr>
      <w:r w:rsidRPr="00823A8A">
        <w:rPr>
          <w:rFonts w:ascii="Arial" w:hAnsi="Arial" w:cs="Arial"/>
          <w:color w:val="auto"/>
          <w:sz w:val="22"/>
          <w:lang w:val="nl-NL"/>
        </w:rPr>
        <w:t>De re</w:t>
      </w:r>
      <w:r>
        <w:rPr>
          <w:rFonts w:ascii="Arial" w:hAnsi="Arial" w:cs="Arial"/>
          <w:color w:val="auto"/>
          <w:sz w:val="22"/>
          <w:lang w:val="nl-NL"/>
        </w:rPr>
        <w:t xml:space="preserve">sultaten bij de startdekkingsgraad </w:t>
      </w:r>
      <w:r w:rsidR="00A47DDC">
        <w:rPr>
          <w:rFonts w:ascii="Arial" w:hAnsi="Arial" w:cs="Arial"/>
          <w:color w:val="auto"/>
          <w:sz w:val="22"/>
          <w:lang w:val="nl-NL"/>
        </w:rPr>
        <w:t xml:space="preserve">117% </w:t>
      </w:r>
      <w:r>
        <w:rPr>
          <w:rFonts w:ascii="Arial" w:hAnsi="Arial" w:cs="Arial"/>
          <w:color w:val="auto"/>
          <w:sz w:val="22"/>
          <w:lang w:val="nl-NL"/>
        </w:rPr>
        <w:t xml:space="preserve">zijn als volgt (zie </w:t>
      </w:r>
      <w:r w:rsidR="00C17C5A">
        <w:rPr>
          <w:rFonts w:ascii="Arial" w:hAnsi="Arial" w:cs="Arial"/>
          <w:color w:val="auto"/>
          <w:sz w:val="22"/>
          <w:lang w:val="nl-NL"/>
        </w:rPr>
        <w:t>paragraaf</w:t>
      </w:r>
      <w:r>
        <w:rPr>
          <w:rFonts w:ascii="Arial" w:hAnsi="Arial" w:cs="Arial"/>
          <w:color w:val="auto"/>
          <w:sz w:val="22"/>
          <w:lang w:val="nl-NL"/>
        </w:rPr>
        <w:t xml:space="preserve"> 7.2)</w:t>
      </w:r>
    </w:p>
    <w:tbl>
      <w:tblPr>
        <w:tblW w:w="5192" w:type="dxa"/>
        <w:tblCellMar>
          <w:left w:w="0" w:type="dxa"/>
          <w:right w:w="0" w:type="dxa"/>
        </w:tblCellMar>
        <w:tblLook w:val="0420" w:firstRow="1" w:lastRow="0" w:firstColumn="0" w:lastColumn="0" w:noHBand="0" w:noVBand="1"/>
      </w:tblPr>
      <w:tblGrid>
        <w:gridCol w:w="1314"/>
        <w:gridCol w:w="1238"/>
        <w:gridCol w:w="1320"/>
        <w:gridCol w:w="1320"/>
      </w:tblGrid>
      <w:tr w:rsidR="00BB0119" w:rsidRPr="004374A7" w14:paraId="4152D0C0" w14:textId="77777777" w:rsidTr="00823A8A">
        <w:trPr>
          <w:trHeight w:val="588"/>
        </w:trPr>
        <w:tc>
          <w:tcPr>
            <w:tcW w:w="131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E2F9020" w14:textId="77777777" w:rsidR="00BB0119" w:rsidRPr="00390FDF" w:rsidRDefault="00BB0119" w:rsidP="00460C44">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23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1B8F623" w14:textId="77777777" w:rsidR="00BB0119" w:rsidRPr="004374A7"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32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FC786BE" w14:textId="77777777" w:rsidR="00BB0119" w:rsidRPr="004374A7"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320" w:type="dxa"/>
            <w:tcBorders>
              <w:top w:val="single" w:sz="8" w:space="0" w:color="FFFFFF"/>
              <w:left w:val="single" w:sz="8" w:space="0" w:color="FFFFFF"/>
              <w:bottom w:val="single" w:sz="24" w:space="0" w:color="FFFFFF"/>
              <w:right w:val="single" w:sz="8" w:space="0" w:color="FFFFFF"/>
            </w:tcBorders>
            <w:shd w:val="clear" w:color="auto" w:fill="82939A"/>
          </w:tcPr>
          <w:p w14:paraId="7488DB52" w14:textId="77777777" w:rsidR="00BB0119" w:rsidRPr="004374A7" w:rsidRDefault="00BB0119" w:rsidP="00460C44">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823A8A" w:rsidRPr="004374A7" w14:paraId="13BD77D1" w14:textId="77777777" w:rsidTr="00823A8A">
        <w:trPr>
          <w:trHeight w:val="411"/>
        </w:trPr>
        <w:tc>
          <w:tcPr>
            <w:tcW w:w="1314"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211F2840" w14:textId="77777777" w:rsidR="00BB0119" w:rsidRPr="004374A7"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23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4357D234"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87%</w:t>
            </w:r>
          </w:p>
        </w:tc>
        <w:tc>
          <w:tcPr>
            <w:tcW w:w="1320"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B27DC26"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125%</w:t>
            </w:r>
          </w:p>
        </w:tc>
        <w:tc>
          <w:tcPr>
            <w:tcW w:w="1320"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3356DAD" w14:textId="77777777" w:rsidR="00BB0119" w:rsidRPr="004374A7" w:rsidRDefault="00BB0119" w:rsidP="00460C44">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258%</w:t>
            </w:r>
          </w:p>
        </w:tc>
      </w:tr>
      <w:tr w:rsidR="00BB0119" w:rsidRPr="004374A7" w14:paraId="0032F2E5" w14:textId="77777777" w:rsidTr="00823A8A">
        <w:trPr>
          <w:trHeight w:val="411"/>
        </w:trPr>
        <w:tc>
          <w:tcPr>
            <w:tcW w:w="1314"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66AA4AF7" w14:textId="77777777" w:rsidR="00BB0119" w:rsidRPr="004374A7"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23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2E0ACEDB"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83%</w:t>
            </w:r>
          </w:p>
        </w:tc>
        <w:tc>
          <w:tcPr>
            <w:tcW w:w="132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FAE7B53"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114%</w:t>
            </w:r>
          </w:p>
        </w:tc>
        <w:tc>
          <w:tcPr>
            <w:tcW w:w="132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3BE2234" w14:textId="77777777" w:rsidR="00BB0119" w:rsidRPr="004374A7" w:rsidRDefault="00BB0119" w:rsidP="00460C44">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218%</w:t>
            </w:r>
          </w:p>
        </w:tc>
      </w:tr>
      <w:tr w:rsidR="00BB0119" w:rsidRPr="004374A7" w14:paraId="236F3BEB" w14:textId="77777777" w:rsidTr="00823A8A">
        <w:trPr>
          <w:trHeight w:val="411"/>
        </w:trPr>
        <w:tc>
          <w:tcPr>
            <w:tcW w:w="1314"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D9CF20A" w14:textId="77777777" w:rsidR="00BB0119" w:rsidRPr="004374A7"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23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48FE41F9"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84%</w:t>
            </w:r>
          </w:p>
        </w:tc>
        <w:tc>
          <w:tcPr>
            <w:tcW w:w="1320"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D35DB9A"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114%</w:t>
            </w:r>
          </w:p>
        </w:tc>
        <w:tc>
          <w:tcPr>
            <w:tcW w:w="132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6367D3B" w14:textId="77777777" w:rsidR="00BB0119" w:rsidRPr="004374A7" w:rsidRDefault="00BB0119" w:rsidP="00460C44">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194%</w:t>
            </w:r>
          </w:p>
        </w:tc>
      </w:tr>
      <w:tr w:rsidR="00BB0119" w:rsidRPr="004374A7" w14:paraId="3BFEDC95" w14:textId="77777777" w:rsidTr="00823A8A">
        <w:trPr>
          <w:trHeight w:val="411"/>
        </w:trPr>
        <w:tc>
          <w:tcPr>
            <w:tcW w:w="1314"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7D5A6708" w14:textId="77777777" w:rsidR="00BB0119" w:rsidRDefault="00BB0119" w:rsidP="00460C44">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23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02F94BF" w14:textId="77777777" w:rsidR="00BB0119" w:rsidRPr="004374A7" w:rsidRDefault="00BB0119" w:rsidP="00460C44">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95%</w:t>
            </w:r>
          </w:p>
        </w:tc>
        <w:tc>
          <w:tcPr>
            <w:tcW w:w="1320"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C6A1A2A" w14:textId="77777777" w:rsidR="00BB0119" w:rsidRPr="004374A7" w:rsidRDefault="00BB0119" w:rsidP="00460C44">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116%</w:t>
            </w:r>
          </w:p>
        </w:tc>
        <w:tc>
          <w:tcPr>
            <w:tcW w:w="132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D7A6844" w14:textId="77777777" w:rsidR="00BB0119" w:rsidRPr="004374A7" w:rsidRDefault="00BB0119" w:rsidP="00460C44">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160%</w:t>
            </w:r>
          </w:p>
        </w:tc>
      </w:tr>
    </w:tbl>
    <w:p w14:paraId="6B5C9BE9" w14:textId="77777777" w:rsidR="00BB0119" w:rsidRDefault="00BB0119" w:rsidP="00EE75B7">
      <w:pPr>
        <w:spacing w:after="200"/>
        <w:rPr>
          <w:rFonts w:ascii="Arial" w:hAnsi="Arial" w:cs="Arial"/>
          <w:color w:val="auto"/>
          <w:sz w:val="22"/>
          <w:lang w:val="nl-NL"/>
        </w:rPr>
      </w:pPr>
    </w:p>
    <w:p w14:paraId="46A1C971" w14:textId="458DC8C9" w:rsidR="00BB0119" w:rsidRPr="00E24EA2" w:rsidRDefault="00BB0119" w:rsidP="00EE75B7">
      <w:pPr>
        <w:spacing w:after="200"/>
        <w:rPr>
          <w:rFonts w:ascii="Arial" w:hAnsi="Arial" w:cs="Arial"/>
          <w:color w:val="auto"/>
          <w:sz w:val="22"/>
          <w:lang w:val="nl-NL"/>
        </w:rPr>
      </w:pPr>
      <w:r w:rsidRPr="00823A8A">
        <w:rPr>
          <w:rFonts w:ascii="Arial" w:hAnsi="Arial" w:cs="Arial"/>
          <w:color w:val="auto"/>
          <w:sz w:val="22"/>
          <w:lang w:val="nl-NL"/>
        </w:rPr>
        <w:t xml:space="preserve">De resultaten van de </w:t>
      </w:r>
      <w:r>
        <w:rPr>
          <w:rFonts w:ascii="Arial" w:hAnsi="Arial" w:cs="Arial"/>
          <w:color w:val="auto"/>
          <w:sz w:val="22"/>
          <w:lang w:val="nl-NL"/>
        </w:rPr>
        <w:t>gevoeligheidsanalyses zijn als volgt:</w:t>
      </w:r>
    </w:p>
    <w:tbl>
      <w:tblPr>
        <w:tblW w:w="9722" w:type="dxa"/>
        <w:tblCellMar>
          <w:left w:w="0" w:type="dxa"/>
          <w:right w:w="0" w:type="dxa"/>
        </w:tblCellMar>
        <w:tblLook w:val="0420" w:firstRow="1" w:lastRow="0" w:firstColumn="0" w:lastColumn="0" w:noHBand="0" w:noVBand="1"/>
      </w:tblPr>
      <w:tblGrid>
        <w:gridCol w:w="1550"/>
        <w:gridCol w:w="1465"/>
        <w:gridCol w:w="1595"/>
        <w:gridCol w:w="1447"/>
        <w:gridCol w:w="1221"/>
        <w:gridCol w:w="1221"/>
        <w:gridCol w:w="1223"/>
      </w:tblGrid>
      <w:tr w:rsidR="00E24EA2" w:rsidRPr="004374A7" w14:paraId="5E0AE567" w14:textId="28D4FA98" w:rsidTr="00823A8A">
        <w:trPr>
          <w:trHeight w:val="516"/>
        </w:trPr>
        <w:tc>
          <w:tcPr>
            <w:tcW w:w="155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4603D4F5" w14:textId="77777777" w:rsidR="00E24EA2" w:rsidRPr="00390FDF" w:rsidRDefault="00E24EA2" w:rsidP="005567C0">
            <w:pPr>
              <w:spacing w:line="240" w:lineRule="auto"/>
              <w:jc w:val="center"/>
              <w:rPr>
                <w:rFonts w:ascii="Arial" w:eastAsia="Times New Roman" w:hAnsi="Arial" w:cs="Arial"/>
                <w:b/>
                <w:bCs/>
                <w:color w:val="auto"/>
                <w:sz w:val="20"/>
                <w:szCs w:val="20"/>
                <w:lang w:val="nl-NL" w:eastAsia="nl-NL"/>
              </w:rPr>
            </w:pPr>
          </w:p>
        </w:tc>
        <w:tc>
          <w:tcPr>
            <w:tcW w:w="450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0B47D6DF" w14:textId="3193008A" w:rsidR="00E24EA2" w:rsidRPr="004374A7" w:rsidRDefault="00E24EA2"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107%</w:t>
            </w:r>
          </w:p>
        </w:tc>
        <w:tc>
          <w:tcPr>
            <w:tcW w:w="3665"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5A8CB8FA" w14:textId="4627F8EB" w:rsidR="00E24EA2" w:rsidRPr="004374A7" w:rsidRDefault="00E24EA2" w:rsidP="00E24EA2">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w:t>
            </w:r>
            <w:r w:rsidR="00DD0C9A">
              <w:rPr>
                <w:rFonts w:ascii="Arial" w:eastAsia="Times New Roman" w:hAnsi="Arial" w:cs="Arial"/>
                <w:b/>
                <w:bCs/>
                <w:color w:val="000000"/>
                <w:kern w:val="24"/>
                <w:sz w:val="20"/>
                <w:szCs w:val="20"/>
                <w:lang w:val="nl-NL" w:eastAsia="nl-NL"/>
              </w:rPr>
              <w:t>2</w:t>
            </w:r>
            <w:r>
              <w:rPr>
                <w:rFonts w:ascii="Arial" w:eastAsia="Times New Roman" w:hAnsi="Arial" w:cs="Arial"/>
                <w:b/>
                <w:bCs/>
                <w:color w:val="000000"/>
                <w:kern w:val="24"/>
                <w:sz w:val="20"/>
                <w:szCs w:val="20"/>
                <w:lang w:val="nl-NL" w:eastAsia="nl-NL"/>
              </w:rPr>
              <w:t>7%</w:t>
            </w:r>
          </w:p>
        </w:tc>
      </w:tr>
      <w:tr w:rsidR="00E24EA2" w:rsidRPr="004374A7" w14:paraId="138CBAD9" w14:textId="63A14248" w:rsidTr="00823A8A">
        <w:trPr>
          <w:trHeight w:val="516"/>
        </w:trPr>
        <w:tc>
          <w:tcPr>
            <w:tcW w:w="155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8A4A1B0" w14:textId="77777777" w:rsidR="00E24EA2" w:rsidRPr="00390FDF" w:rsidRDefault="00E24EA2" w:rsidP="00E24EA2">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6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EDBDE7D" w14:textId="77777777" w:rsidR="00E24EA2" w:rsidRPr="004374A7" w:rsidRDefault="00E24EA2" w:rsidP="00E24EA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59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3F33D80" w14:textId="77777777" w:rsidR="00E24EA2" w:rsidRPr="004374A7" w:rsidRDefault="00E24EA2" w:rsidP="00E24EA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47"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158B140C" w14:textId="093247F4" w:rsidR="00E24EA2" w:rsidRPr="004374A7" w:rsidRDefault="00E24EA2" w:rsidP="00E24EA2">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3C78C0D6" w14:textId="46890E58" w:rsidR="00E24EA2" w:rsidRPr="004374A7" w:rsidRDefault="00E24EA2" w:rsidP="00E24EA2">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7F8AB52B" w14:textId="12F81F70" w:rsidR="00E24EA2" w:rsidRPr="004374A7" w:rsidRDefault="00E24EA2" w:rsidP="00E24EA2">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7553440" w14:textId="68FF01A1" w:rsidR="00E24EA2" w:rsidRPr="004374A7" w:rsidRDefault="00E24EA2" w:rsidP="00E24EA2">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9C7705" w:rsidRPr="004374A7" w14:paraId="58030D59" w14:textId="6AC23804" w:rsidTr="00823A8A">
        <w:trPr>
          <w:trHeight w:val="361"/>
        </w:trPr>
        <w:tc>
          <w:tcPr>
            <w:tcW w:w="1550"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8E8C9F0"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46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3597AB05" w14:textId="41A83CEB"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88%</w:t>
            </w:r>
          </w:p>
        </w:tc>
        <w:tc>
          <w:tcPr>
            <w:tcW w:w="159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688A673" w14:textId="241DCAA9"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126%</w:t>
            </w:r>
          </w:p>
        </w:tc>
        <w:tc>
          <w:tcPr>
            <w:tcW w:w="1447"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13665622" w14:textId="3028197D"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255%</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37EBD735" w14:textId="39331DAE"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86%</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DABD95A" w14:textId="790680C3"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124%</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4BE4E60" w14:textId="0986AFE8"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260%</w:t>
            </w:r>
          </w:p>
        </w:tc>
      </w:tr>
      <w:tr w:rsidR="009C7705" w:rsidRPr="004374A7" w14:paraId="604206DF" w14:textId="43D19C4E" w:rsidTr="00823A8A">
        <w:trPr>
          <w:trHeight w:val="361"/>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0823F59D"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46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66923930" w14:textId="373F23AE"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84%</w:t>
            </w:r>
          </w:p>
        </w:tc>
        <w:tc>
          <w:tcPr>
            <w:tcW w:w="15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2A8C646" w14:textId="59A21A34"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115%</w:t>
            </w:r>
          </w:p>
        </w:tc>
        <w:tc>
          <w:tcPr>
            <w:tcW w:w="144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FCB2B1E" w14:textId="784D3503"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214%</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B6637AC" w14:textId="0F16FC86"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82%</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B72AB6E" w14:textId="7FE25EB7"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113%</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9279504" w14:textId="2A58A1F8"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222%</w:t>
            </w:r>
          </w:p>
        </w:tc>
      </w:tr>
      <w:tr w:rsidR="009C7705" w:rsidRPr="004374A7" w14:paraId="7324BD72" w14:textId="7E8CB69B" w:rsidTr="00823A8A">
        <w:trPr>
          <w:trHeight w:val="361"/>
        </w:trPr>
        <w:tc>
          <w:tcPr>
            <w:tcW w:w="1550"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00E8548"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46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281C070E" w14:textId="6D53B86C"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84%</w:t>
            </w:r>
          </w:p>
        </w:tc>
        <w:tc>
          <w:tcPr>
            <w:tcW w:w="159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6476D24" w14:textId="35709A71"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113%</w:t>
            </w:r>
          </w:p>
        </w:tc>
        <w:tc>
          <w:tcPr>
            <w:tcW w:w="1447"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D32DBBE" w14:textId="5AE8CFBC"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185%</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74657C2" w14:textId="254A7AF1"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84%</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0A1ACA1" w14:textId="355B2CD8"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115%</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5687FC5" w14:textId="05D42447"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203%</w:t>
            </w:r>
          </w:p>
        </w:tc>
      </w:tr>
      <w:tr w:rsidR="009C7705" w:rsidRPr="004374A7" w14:paraId="3B7815D0" w14:textId="04FA75E5" w:rsidTr="00823A8A">
        <w:trPr>
          <w:trHeight w:val="361"/>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6384ABCF" w14:textId="77777777" w:rsidR="009C7705"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46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3C00587" w14:textId="45E77DF1" w:rsidR="009C7705" w:rsidRPr="004374A7" w:rsidRDefault="009C7705" w:rsidP="009C7705">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95%</w:t>
            </w:r>
          </w:p>
        </w:tc>
        <w:tc>
          <w:tcPr>
            <w:tcW w:w="15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8A10A60" w14:textId="4EE43F20"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113%</w:t>
            </w:r>
          </w:p>
        </w:tc>
        <w:tc>
          <w:tcPr>
            <w:tcW w:w="144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517C1F1" w14:textId="076444E0"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151%</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789970E" w14:textId="3680680C"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96%</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474A4CB" w14:textId="77246D4C"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118%</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9E2B5C5" w14:textId="4B81EDC0"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171%</w:t>
            </w:r>
          </w:p>
        </w:tc>
      </w:tr>
    </w:tbl>
    <w:p w14:paraId="0DD30CFE" w14:textId="570B1BAF" w:rsidR="00CA03C7" w:rsidRDefault="00CA03C7" w:rsidP="00EE75B7">
      <w:pPr>
        <w:spacing w:after="200"/>
        <w:rPr>
          <w:rFonts w:ascii="Arial" w:hAnsi="Arial" w:cs="Arial"/>
          <w:color w:val="auto"/>
          <w:sz w:val="22"/>
          <w:lang w:val="nl-NL"/>
        </w:rPr>
      </w:pPr>
    </w:p>
    <w:tbl>
      <w:tblPr>
        <w:tblW w:w="9722" w:type="dxa"/>
        <w:tblCellMar>
          <w:left w:w="0" w:type="dxa"/>
          <w:right w:w="0" w:type="dxa"/>
        </w:tblCellMar>
        <w:tblLook w:val="0420" w:firstRow="1" w:lastRow="0" w:firstColumn="0" w:lastColumn="0" w:noHBand="0" w:noVBand="1"/>
      </w:tblPr>
      <w:tblGrid>
        <w:gridCol w:w="1550"/>
        <w:gridCol w:w="1465"/>
        <w:gridCol w:w="1595"/>
        <w:gridCol w:w="1447"/>
        <w:gridCol w:w="1221"/>
        <w:gridCol w:w="1221"/>
        <w:gridCol w:w="1223"/>
      </w:tblGrid>
      <w:tr w:rsidR="009C7705" w:rsidRPr="004374A7" w14:paraId="23789A21" w14:textId="77777777" w:rsidTr="00823A8A">
        <w:trPr>
          <w:trHeight w:val="513"/>
        </w:trPr>
        <w:tc>
          <w:tcPr>
            <w:tcW w:w="155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6DF8512C" w14:textId="77777777" w:rsidR="009C7705" w:rsidRPr="00390FDF" w:rsidRDefault="009C7705" w:rsidP="005567C0">
            <w:pPr>
              <w:spacing w:line="240" w:lineRule="auto"/>
              <w:jc w:val="center"/>
              <w:rPr>
                <w:rFonts w:ascii="Arial" w:eastAsia="Times New Roman" w:hAnsi="Arial" w:cs="Arial"/>
                <w:b/>
                <w:bCs/>
                <w:color w:val="auto"/>
                <w:sz w:val="20"/>
                <w:szCs w:val="20"/>
                <w:lang w:val="nl-NL" w:eastAsia="nl-NL"/>
              </w:rPr>
            </w:pPr>
          </w:p>
        </w:tc>
        <w:tc>
          <w:tcPr>
            <w:tcW w:w="450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6A4EE963" w14:textId="4E0EC062"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w:t>
            </w:r>
            <w:r w:rsidR="00BB0119">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1%-punt</w:t>
            </w:r>
          </w:p>
        </w:tc>
        <w:tc>
          <w:tcPr>
            <w:tcW w:w="3665"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705C6416" w14:textId="55C1AC78"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w:t>
            </w:r>
            <w:r w:rsidR="00BB0119">
              <w:rPr>
                <w:rFonts w:ascii="Arial" w:eastAsia="Times New Roman" w:hAnsi="Arial" w:cs="Arial"/>
                <w:b/>
                <w:bCs/>
                <w:color w:val="000000"/>
                <w:kern w:val="24"/>
                <w:sz w:val="20"/>
                <w:szCs w:val="20"/>
                <w:lang w:val="nl-NL" w:eastAsia="nl-NL"/>
              </w:rPr>
              <w:t xml:space="preserve"> </w:t>
            </w:r>
            <w:r>
              <w:rPr>
                <w:rFonts w:ascii="Arial" w:eastAsia="Times New Roman" w:hAnsi="Arial" w:cs="Arial"/>
                <w:b/>
                <w:bCs/>
                <w:color w:val="000000"/>
                <w:kern w:val="24"/>
                <w:sz w:val="20"/>
                <w:szCs w:val="20"/>
                <w:lang w:val="nl-NL" w:eastAsia="nl-NL"/>
              </w:rPr>
              <w:t>1%-punt</w:t>
            </w:r>
          </w:p>
        </w:tc>
      </w:tr>
      <w:tr w:rsidR="009C7705" w:rsidRPr="004374A7" w14:paraId="242E6F19" w14:textId="77777777" w:rsidTr="00823A8A">
        <w:trPr>
          <w:trHeight w:val="513"/>
        </w:trPr>
        <w:tc>
          <w:tcPr>
            <w:tcW w:w="1550"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4BD9A76" w14:textId="77777777" w:rsidR="009C7705" w:rsidRPr="00390FDF" w:rsidRDefault="009C7705"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6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8DB7CBA" w14:textId="77777777" w:rsidR="009C7705" w:rsidRPr="004374A7" w:rsidRDefault="009C7705"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59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74CDFEE" w14:textId="77777777" w:rsidR="009C7705" w:rsidRPr="004374A7" w:rsidRDefault="009C7705"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47"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B37B109" w14:textId="77777777"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28F7E9D" w14:textId="77777777"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5F9066E" w14:textId="77777777"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2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4D78890C" w14:textId="77777777" w:rsidR="009C7705" w:rsidRPr="004374A7" w:rsidRDefault="009C7705"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9C7705" w:rsidRPr="004374A7" w14:paraId="1AD898A4" w14:textId="77777777" w:rsidTr="00823A8A">
        <w:trPr>
          <w:trHeight w:val="359"/>
        </w:trPr>
        <w:tc>
          <w:tcPr>
            <w:tcW w:w="1550"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2468CE7A"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46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63C5E13B" w14:textId="03F97D10"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84%</w:t>
            </w:r>
          </w:p>
        </w:tc>
        <w:tc>
          <w:tcPr>
            <w:tcW w:w="159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95E7624" w14:textId="425ECC92"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123%</w:t>
            </w:r>
          </w:p>
        </w:tc>
        <w:tc>
          <w:tcPr>
            <w:tcW w:w="1447"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7E71785" w14:textId="69DFD983"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258%</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77E3E5A" w14:textId="0092CB44"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91%</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412AF868" w14:textId="1E3AC5F5"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131%</w:t>
            </w:r>
          </w:p>
        </w:tc>
        <w:tc>
          <w:tcPr>
            <w:tcW w:w="1221"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28889569" w14:textId="7068111E"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263%</w:t>
            </w:r>
          </w:p>
        </w:tc>
      </w:tr>
      <w:tr w:rsidR="009C7705" w:rsidRPr="004374A7" w14:paraId="34413312" w14:textId="77777777" w:rsidTr="00823A8A">
        <w:trPr>
          <w:trHeight w:val="359"/>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0264879A"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46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65B2BF03" w14:textId="190A599C"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78%</w:t>
            </w:r>
          </w:p>
        </w:tc>
        <w:tc>
          <w:tcPr>
            <w:tcW w:w="15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556CC68" w14:textId="08C38868"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109%</w:t>
            </w:r>
          </w:p>
        </w:tc>
        <w:tc>
          <w:tcPr>
            <w:tcW w:w="144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DEC74FE" w14:textId="5E20ABA0"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214%</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3510B7E" w14:textId="4F03CDB5"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88%</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732A4BC" w14:textId="316A349C"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123%</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CE69077" w14:textId="56FA4CCA"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230%</w:t>
            </w:r>
          </w:p>
        </w:tc>
      </w:tr>
      <w:tr w:rsidR="009C7705" w:rsidRPr="004374A7" w14:paraId="5AEBDABA" w14:textId="77777777" w:rsidTr="00823A8A">
        <w:trPr>
          <w:trHeight w:val="359"/>
        </w:trPr>
        <w:tc>
          <w:tcPr>
            <w:tcW w:w="1550"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4510D89" w14:textId="77777777" w:rsidR="009C7705" w:rsidRPr="004374A7"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46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74810BFF" w14:textId="0EC605FC"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75%</w:t>
            </w:r>
          </w:p>
        </w:tc>
        <w:tc>
          <w:tcPr>
            <w:tcW w:w="159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5B61D91" w14:textId="01E70C75"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104%</w:t>
            </w:r>
          </w:p>
        </w:tc>
        <w:tc>
          <w:tcPr>
            <w:tcW w:w="1447"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698F4C2" w14:textId="777C5222"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185%</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4F268FB" w14:textId="2A2EDD8B"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98%</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52B228FE" w14:textId="0E35F16A"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132%</w:t>
            </w:r>
          </w:p>
        </w:tc>
        <w:tc>
          <w:tcPr>
            <w:tcW w:w="12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7DB80E0" w14:textId="7BE31BC3"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215%</w:t>
            </w:r>
          </w:p>
        </w:tc>
      </w:tr>
      <w:tr w:rsidR="009C7705" w:rsidRPr="004374A7" w14:paraId="2A299E7E" w14:textId="77777777" w:rsidTr="00823A8A">
        <w:trPr>
          <w:trHeight w:val="359"/>
        </w:trPr>
        <w:tc>
          <w:tcPr>
            <w:tcW w:w="1550"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25330B1B" w14:textId="77777777" w:rsidR="009C7705" w:rsidRDefault="009C7705" w:rsidP="009C770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46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23DD61D" w14:textId="6454B6D2" w:rsidR="009C7705" w:rsidRPr="004374A7" w:rsidRDefault="009C7705" w:rsidP="009C7705">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87%</w:t>
            </w:r>
          </w:p>
        </w:tc>
        <w:tc>
          <w:tcPr>
            <w:tcW w:w="159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94BDF12" w14:textId="2C46507C" w:rsidR="009C7705" w:rsidRPr="004374A7" w:rsidRDefault="009C7705" w:rsidP="009C770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109%</w:t>
            </w:r>
          </w:p>
        </w:tc>
        <w:tc>
          <w:tcPr>
            <w:tcW w:w="144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EB9626C" w14:textId="7ADF6B65" w:rsidR="009C7705" w:rsidRPr="004374A7" w:rsidRDefault="009C7705" w:rsidP="009C770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161%</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9019B81" w14:textId="4FB366DA"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110%</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DB78EA2" w14:textId="5F950E60"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130%</w:t>
            </w:r>
          </w:p>
        </w:tc>
        <w:tc>
          <w:tcPr>
            <w:tcW w:w="12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5E7D6D7" w14:textId="0AE54A8A" w:rsidR="009C7705" w:rsidRDefault="009C7705" w:rsidP="009C7705">
            <w:pPr>
              <w:spacing w:line="312" w:lineRule="auto"/>
              <w:jc w:val="center"/>
              <w:textAlignment w:val="center"/>
              <w:rPr>
                <w:rFonts w:ascii="Calibri" w:hAnsi="Calibri" w:cs="Calibri"/>
                <w:color w:val="000000"/>
                <w:sz w:val="22"/>
              </w:rPr>
            </w:pPr>
            <w:r>
              <w:rPr>
                <w:rFonts w:ascii="Calibri" w:hAnsi="Calibri" w:cs="Calibri"/>
                <w:color w:val="000000"/>
                <w:sz w:val="22"/>
              </w:rPr>
              <w:t>171%</w:t>
            </w:r>
          </w:p>
        </w:tc>
      </w:tr>
    </w:tbl>
    <w:p w14:paraId="6907DEB9" w14:textId="77777777" w:rsidR="009C7705" w:rsidRDefault="009C7705" w:rsidP="00EE75B7">
      <w:pPr>
        <w:spacing w:after="200"/>
        <w:rPr>
          <w:rFonts w:ascii="Arial" w:hAnsi="Arial" w:cs="Arial"/>
          <w:color w:val="auto"/>
          <w:sz w:val="22"/>
          <w:lang w:val="nl-NL"/>
        </w:rPr>
      </w:pPr>
    </w:p>
    <w:p w14:paraId="5FC5678A" w14:textId="3C221142" w:rsidR="00BE4089" w:rsidRDefault="00823A8A" w:rsidP="00EE75B7">
      <w:pPr>
        <w:spacing w:after="200"/>
        <w:rPr>
          <w:rFonts w:ascii="Arial" w:hAnsi="Arial" w:cs="Arial"/>
          <w:color w:val="auto"/>
          <w:sz w:val="22"/>
          <w:lang w:val="nl-NL"/>
        </w:rPr>
      </w:pPr>
      <w:r>
        <w:rPr>
          <w:rFonts w:ascii="Arial" w:hAnsi="Arial" w:cs="Arial"/>
          <w:color w:val="auto"/>
          <w:sz w:val="22"/>
          <w:lang w:val="nl-NL"/>
        </w:rPr>
        <w:t>D</w:t>
      </w:r>
      <w:r w:rsidR="009C7705">
        <w:rPr>
          <w:rFonts w:ascii="Arial" w:hAnsi="Arial" w:cs="Arial"/>
          <w:color w:val="auto"/>
          <w:sz w:val="22"/>
          <w:lang w:val="nl-NL"/>
        </w:rPr>
        <w:t>e gevoeligheidsanalyses van de gewogen vervangingsratio</w:t>
      </w:r>
      <w:r>
        <w:rPr>
          <w:rFonts w:ascii="Arial" w:hAnsi="Arial" w:cs="Arial"/>
          <w:color w:val="auto"/>
          <w:sz w:val="22"/>
          <w:lang w:val="nl-NL"/>
        </w:rPr>
        <w:t>’s</w:t>
      </w:r>
      <w:r w:rsidR="009C7705">
        <w:rPr>
          <w:rFonts w:ascii="Arial" w:hAnsi="Arial" w:cs="Arial"/>
          <w:color w:val="auto"/>
          <w:sz w:val="22"/>
          <w:lang w:val="nl-NL"/>
        </w:rPr>
        <w:t xml:space="preserve"> </w:t>
      </w:r>
      <w:r>
        <w:rPr>
          <w:rFonts w:ascii="Arial" w:hAnsi="Arial" w:cs="Arial"/>
          <w:color w:val="auto"/>
          <w:sz w:val="22"/>
          <w:lang w:val="nl-NL"/>
        </w:rPr>
        <w:t>bij een dekkingsgraad van 107% en 127% zijn vergelijkbaar met de resultaten bij</w:t>
      </w:r>
      <w:r w:rsidR="009C7705">
        <w:rPr>
          <w:rFonts w:ascii="Arial" w:hAnsi="Arial" w:cs="Arial"/>
          <w:color w:val="auto"/>
          <w:sz w:val="22"/>
          <w:lang w:val="nl-NL"/>
        </w:rPr>
        <w:t xml:space="preserve"> een dekkingsgraad van 117%</w:t>
      </w:r>
      <w:r>
        <w:rPr>
          <w:rFonts w:ascii="Arial" w:hAnsi="Arial" w:cs="Arial"/>
          <w:color w:val="auto"/>
          <w:sz w:val="22"/>
          <w:lang w:val="nl-NL"/>
        </w:rPr>
        <w:t xml:space="preserve">, net zoals bij de </w:t>
      </w:r>
      <w:r w:rsidR="00DD0C9A">
        <w:rPr>
          <w:rFonts w:ascii="Arial" w:hAnsi="Arial" w:cs="Arial"/>
          <w:color w:val="auto"/>
          <w:sz w:val="22"/>
          <w:lang w:val="nl-NL"/>
        </w:rPr>
        <w:t>gevoeligheidsanalyse</w:t>
      </w:r>
      <w:r>
        <w:rPr>
          <w:rFonts w:ascii="Arial" w:hAnsi="Arial" w:cs="Arial"/>
          <w:color w:val="auto"/>
          <w:sz w:val="22"/>
          <w:lang w:val="nl-NL"/>
        </w:rPr>
        <w:t>s</w:t>
      </w:r>
      <w:r w:rsidR="00DD0C9A">
        <w:rPr>
          <w:rFonts w:ascii="Arial" w:hAnsi="Arial" w:cs="Arial"/>
          <w:color w:val="auto"/>
          <w:sz w:val="22"/>
          <w:lang w:val="nl-NL"/>
        </w:rPr>
        <w:t xml:space="preserve"> van</w:t>
      </w:r>
      <w:r w:rsidR="00BB0119">
        <w:rPr>
          <w:rFonts w:ascii="Arial" w:hAnsi="Arial" w:cs="Arial"/>
          <w:color w:val="auto"/>
          <w:sz w:val="22"/>
          <w:lang w:val="nl-NL"/>
        </w:rPr>
        <w:t xml:space="preserve"> het pensioenresultaat (URM).</w:t>
      </w:r>
      <w:r w:rsidR="009C7705">
        <w:rPr>
          <w:rFonts w:ascii="Arial" w:hAnsi="Arial" w:cs="Arial"/>
          <w:color w:val="auto"/>
          <w:sz w:val="22"/>
          <w:lang w:val="nl-NL"/>
        </w:rPr>
        <w:t xml:space="preserve"> </w:t>
      </w:r>
      <w:r w:rsidR="00BB0119">
        <w:rPr>
          <w:rFonts w:ascii="Arial" w:hAnsi="Arial" w:cs="Arial"/>
          <w:color w:val="auto"/>
          <w:sz w:val="22"/>
          <w:lang w:val="nl-NL"/>
        </w:rPr>
        <w:t>D</w:t>
      </w:r>
      <w:r w:rsidR="00BE4089">
        <w:rPr>
          <w:rFonts w:ascii="Arial" w:hAnsi="Arial" w:cs="Arial"/>
          <w:color w:val="auto"/>
          <w:sz w:val="22"/>
          <w:lang w:val="nl-NL"/>
        </w:rPr>
        <w:t>e</w:t>
      </w:r>
      <w:r w:rsidR="00BB0119">
        <w:rPr>
          <w:rFonts w:ascii="Arial" w:hAnsi="Arial" w:cs="Arial"/>
          <w:color w:val="auto"/>
          <w:sz w:val="22"/>
          <w:lang w:val="nl-NL"/>
        </w:rPr>
        <w:t xml:space="preserve"> URM</w:t>
      </w:r>
      <w:r w:rsidR="002C1DEC">
        <w:rPr>
          <w:rFonts w:ascii="Arial" w:hAnsi="Arial" w:cs="Arial"/>
          <w:color w:val="auto"/>
          <w:sz w:val="22"/>
          <w:lang w:val="nl-NL"/>
        </w:rPr>
        <w:t>-</w:t>
      </w:r>
      <w:r w:rsidR="00BE4089">
        <w:rPr>
          <w:rFonts w:ascii="Arial" w:hAnsi="Arial" w:cs="Arial"/>
          <w:color w:val="auto"/>
          <w:sz w:val="22"/>
          <w:lang w:val="nl-NL"/>
        </w:rPr>
        <w:t xml:space="preserve">berekening </w:t>
      </w:r>
      <w:r w:rsidR="00BB0119">
        <w:rPr>
          <w:rFonts w:ascii="Arial" w:hAnsi="Arial" w:cs="Arial"/>
          <w:color w:val="auto"/>
          <w:sz w:val="22"/>
          <w:lang w:val="nl-NL"/>
        </w:rPr>
        <w:t xml:space="preserve">beschouwt alleen de uitkering op de pensioendatum. </w:t>
      </w:r>
      <w:r w:rsidR="00BE4089">
        <w:rPr>
          <w:rFonts w:ascii="Arial" w:hAnsi="Arial" w:cs="Arial"/>
          <w:color w:val="auto"/>
          <w:sz w:val="22"/>
          <w:lang w:val="nl-NL"/>
        </w:rPr>
        <w:t>Bij de</w:t>
      </w:r>
      <w:r w:rsidR="00BB0119">
        <w:rPr>
          <w:rFonts w:ascii="Arial" w:hAnsi="Arial" w:cs="Arial"/>
          <w:color w:val="auto"/>
          <w:sz w:val="22"/>
          <w:lang w:val="nl-NL"/>
        </w:rPr>
        <w:t xml:space="preserve"> gewogen vervangingsratio</w:t>
      </w:r>
      <w:r w:rsidR="00BE4089">
        <w:rPr>
          <w:rFonts w:ascii="Arial" w:hAnsi="Arial" w:cs="Arial"/>
          <w:color w:val="auto"/>
          <w:sz w:val="22"/>
          <w:lang w:val="nl-NL"/>
        </w:rPr>
        <w:t xml:space="preserve">’s wordt het gewogen gemiddelde van alle uitkeringen berekend. De effecten die als toelichting bij de gevoeligheidsanalyses bij URM genoemd worden, gelden </w:t>
      </w:r>
      <w:r>
        <w:rPr>
          <w:rFonts w:ascii="Arial" w:hAnsi="Arial" w:cs="Arial"/>
          <w:color w:val="auto"/>
          <w:sz w:val="22"/>
          <w:lang w:val="nl-NL"/>
        </w:rPr>
        <w:t>ook</w:t>
      </w:r>
      <w:r w:rsidR="00BE4089">
        <w:rPr>
          <w:rFonts w:ascii="Arial" w:hAnsi="Arial" w:cs="Arial"/>
          <w:color w:val="auto"/>
          <w:sz w:val="22"/>
          <w:lang w:val="nl-NL"/>
        </w:rPr>
        <w:t xml:space="preserve"> bij deze berekeningen. Dezelfde economische scenario’s worden gebruikt als bij de URM berekeningen, maar er is sprake van </w:t>
      </w:r>
      <w:r w:rsidR="00DD0C9A">
        <w:rPr>
          <w:rFonts w:ascii="Arial" w:hAnsi="Arial" w:cs="Arial"/>
          <w:color w:val="auto"/>
          <w:sz w:val="22"/>
          <w:lang w:val="nl-NL"/>
        </w:rPr>
        <w:t xml:space="preserve">een </w:t>
      </w:r>
      <w:r w:rsidR="00BE4089">
        <w:rPr>
          <w:rFonts w:ascii="Arial" w:hAnsi="Arial" w:cs="Arial"/>
          <w:color w:val="auto"/>
          <w:sz w:val="22"/>
          <w:lang w:val="nl-NL"/>
        </w:rPr>
        <w:t>la</w:t>
      </w:r>
      <w:r w:rsidR="00DD0C9A">
        <w:rPr>
          <w:rFonts w:ascii="Arial" w:hAnsi="Arial" w:cs="Arial"/>
          <w:color w:val="auto"/>
          <w:sz w:val="22"/>
          <w:lang w:val="nl-NL"/>
        </w:rPr>
        <w:t>n</w:t>
      </w:r>
      <w:r w:rsidR="00BE4089">
        <w:rPr>
          <w:rFonts w:ascii="Arial" w:hAnsi="Arial" w:cs="Arial"/>
          <w:color w:val="auto"/>
          <w:sz w:val="22"/>
          <w:lang w:val="nl-NL"/>
        </w:rPr>
        <w:t>gere horizon dan</w:t>
      </w:r>
      <w:r w:rsidR="00DD0C9A">
        <w:rPr>
          <w:rFonts w:ascii="Arial" w:hAnsi="Arial" w:cs="Arial"/>
          <w:color w:val="auto"/>
          <w:sz w:val="22"/>
          <w:lang w:val="nl-NL"/>
        </w:rPr>
        <w:t xml:space="preserve"> tot</w:t>
      </w:r>
      <w:r w:rsidR="00BE4089">
        <w:rPr>
          <w:rFonts w:ascii="Arial" w:hAnsi="Arial" w:cs="Arial"/>
          <w:color w:val="auto"/>
          <w:sz w:val="22"/>
          <w:lang w:val="nl-NL"/>
        </w:rPr>
        <w:t xml:space="preserve"> de pensioendatum.</w:t>
      </w:r>
      <w:r w:rsidR="0082403F">
        <w:rPr>
          <w:rFonts w:ascii="Arial" w:hAnsi="Arial" w:cs="Arial"/>
          <w:color w:val="auto"/>
          <w:sz w:val="22"/>
          <w:lang w:val="nl-NL"/>
        </w:rPr>
        <w:t xml:space="preserve"> </w:t>
      </w:r>
    </w:p>
    <w:p w14:paraId="1A635E08" w14:textId="77777777" w:rsidR="00063798" w:rsidRDefault="00210D22" w:rsidP="00EE75B7">
      <w:pPr>
        <w:spacing w:after="200"/>
        <w:rPr>
          <w:rFonts w:ascii="Arial" w:hAnsi="Arial" w:cs="Arial"/>
          <w:color w:val="auto"/>
          <w:sz w:val="22"/>
          <w:lang w:val="nl-NL"/>
        </w:rPr>
      </w:pPr>
      <w:r>
        <w:rPr>
          <w:rFonts w:ascii="Arial" w:hAnsi="Arial" w:cs="Arial"/>
          <w:color w:val="auto"/>
          <w:sz w:val="22"/>
          <w:lang w:val="nl-NL"/>
        </w:rPr>
        <w:t>De percentages zijn het hoogst indien de rente 1%-punt daalt</w:t>
      </w:r>
      <w:r w:rsidR="00BE4089">
        <w:rPr>
          <w:rFonts w:ascii="Arial" w:hAnsi="Arial" w:cs="Arial"/>
          <w:color w:val="auto"/>
          <w:sz w:val="22"/>
          <w:lang w:val="nl-NL"/>
        </w:rPr>
        <w:t xml:space="preserve"> en het laagst als de rente 1%- punt stijgt. </w:t>
      </w:r>
      <w:r w:rsidR="0082403F">
        <w:rPr>
          <w:rFonts w:ascii="Arial" w:hAnsi="Arial" w:cs="Arial"/>
          <w:color w:val="auto"/>
          <w:sz w:val="22"/>
          <w:lang w:val="nl-NL"/>
        </w:rPr>
        <w:t xml:space="preserve">Dat is bij de URM toegelicht (overrente). </w:t>
      </w:r>
    </w:p>
    <w:p w14:paraId="24CB887E" w14:textId="70673560" w:rsidR="009C7705" w:rsidRDefault="00BE4089" w:rsidP="00EE75B7">
      <w:pPr>
        <w:spacing w:after="200"/>
        <w:rPr>
          <w:rFonts w:ascii="Arial" w:hAnsi="Arial" w:cs="Arial"/>
          <w:color w:val="auto"/>
          <w:sz w:val="22"/>
          <w:lang w:val="nl-NL"/>
        </w:rPr>
      </w:pPr>
      <w:r>
        <w:rPr>
          <w:rFonts w:ascii="Arial" w:hAnsi="Arial" w:cs="Arial"/>
          <w:color w:val="auto"/>
          <w:sz w:val="22"/>
          <w:lang w:val="nl-NL"/>
        </w:rPr>
        <w:t>In de mediaan is er in alle gevoeligheidsanalyses sprake van een verbetering</w:t>
      </w:r>
      <w:r w:rsidR="0082403F">
        <w:rPr>
          <w:rFonts w:ascii="Arial" w:hAnsi="Arial" w:cs="Arial"/>
          <w:color w:val="auto"/>
          <w:sz w:val="22"/>
          <w:lang w:val="nl-NL"/>
        </w:rPr>
        <w:t xml:space="preserve"> van de gewogen vervangingsratio door de transitie</w:t>
      </w:r>
      <w:r w:rsidR="00063798">
        <w:rPr>
          <w:rFonts w:ascii="Arial" w:hAnsi="Arial" w:cs="Arial"/>
          <w:color w:val="auto"/>
          <w:sz w:val="22"/>
          <w:lang w:val="nl-NL"/>
        </w:rPr>
        <w:t xml:space="preserve"> (hoger dan 100%)</w:t>
      </w:r>
      <w:r w:rsidR="00823A8A">
        <w:rPr>
          <w:rFonts w:ascii="Arial" w:hAnsi="Arial" w:cs="Arial"/>
          <w:color w:val="auto"/>
          <w:sz w:val="22"/>
          <w:lang w:val="nl-NL"/>
        </w:rPr>
        <w:t>. D</w:t>
      </w:r>
      <w:r w:rsidR="0082403F">
        <w:rPr>
          <w:rFonts w:ascii="Arial" w:hAnsi="Arial" w:cs="Arial"/>
          <w:color w:val="auto"/>
          <w:sz w:val="22"/>
          <w:lang w:val="nl-NL"/>
        </w:rPr>
        <w:t xml:space="preserve">us ook bij lagere overrente (i.c. hogere rekenrente) leidt het nieuwe stelsel tot hogere </w:t>
      </w:r>
      <w:r w:rsidR="00063798">
        <w:rPr>
          <w:rFonts w:ascii="Arial" w:hAnsi="Arial" w:cs="Arial"/>
          <w:color w:val="auto"/>
          <w:sz w:val="22"/>
          <w:lang w:val="nl-NL"/>
        </w:rPr>
        <w:t xml:space="preserve">gewogen </w:t>
      </w:r>
      <w:r w:rsidR="0082403F">
        <w:rPr>
          <w:rFonts w:ascii="Arial" w:hAnsi="Arial" w:cs="Arial"/>
          <w:color w:val="auto"/>
          <w:sz w:val="22"/>
          <w:lang w:val="nl-NL"/>
        </w:rPr>
        <w:t xml:space="preserve">vervangingsratio’s dan het </w:t>
      </w:r>
      <w:r w:rsidR="006A78CA">
        <w:rPr>
          <w:rFonts w:ascii="Arial" w:hAnsi="Arial" w:cs="Arial"/>
          <w:color w:val="auto"/>
          <w:sz w:val="22"/>
          <w:lang w:val="nl-NL"/>
        </w:rPr>
        <w:t xml:space="preserve">huidige </w:t>
      </w:r>
      <w:r w:rsidR="0082403F">
        <w:rPr>
          <w:rFonts w:ascii="Arial" w:hAnsi="Arial" w:cs="Arial"/>
          <w:color w:val="auto"/>
          <w:sz w:val="22"/>
          <w:lang w:val="nl-NL"/>
        </w:rPr>
        <w:t>stelsel.</w:t>
      </w:r>
      <w:r w:rsidR="00210D22">
        <w:rPr>
          <w:rFonts w:ascii="Arial" w:hAnsi="Arial" w:cs="Arial"/>
          <w:color w:val="auto"/>
          <w:sz w:val="22"/>
          <w:lang w:val="nl-NL"/>
        </w:rPr>
        <w:t xml:space="preserve">  </w:t>
      </w:r>
      <w:r w:rsidR="00633062">
        <w:rPr>
          <w:rFonts w:ascii="Arial" w:hAnsi="Arial" w:cs="Arial"/>
          <w:color w:val="auto"/>
          <w:sz w:val="22"/>
          <w:lang w:val="nl-NL"/>
        </w:rPr>
        <w:t xml:space="preserve"> </w:t>
      </w:r>
    </w:p>
    <w:p w14:paraId="49640095" w14:textId="52E14C98" w:rsidR="00633062" w:rsidRDefault="00633062" w:rsidP="00EE6ACE">
      <w:pPr>
        <w:rPr>
          <w:rFonts w:ascii="Arial" w:hAnsi="Arial" w:cs="Arial"/>
          <w:b/>
          <w:bCs/>
          <w:color w:val="auto"/>
          <w:sz w:val="22"/>
          <w:lang w:val="nl-NL"/>
        </w:rPr>
      </w:pPr>
      <w:r w:rsidRPr="00633062">
        <w:rPr>
          <w:rFonts w:ascii="Arial" w:hAnsi="Arial" w:cs="Arial"/>
          <w:b/>
          <w:bCs/>
          <w:color w:val="auto"/>
          <w:sz w:val="22"/>
          <w:lang w:val="nl-NL"/>
        </w:rPr>
        <w:t>Nettoprofijt</w:t>
      </w:r>
    </w:p>
    <w:p w14:paraId="04F9803C" w14:textId="76FACF48" w:rsidR="00A47DDC" w:rsidRDefault="00A47DDC" w:rsidP="00EE75B7">
      <w:pPr>
        <w:spacing w:after="200"/>
        <w:rPr>
          <w:b/>
          <w:bCs/>
          <w:noProof/>
          <w:sz w:val="22"/>
          <w:lang w:val="nl-NL"/>
        </w:rPr>
      </w:pPr>
      <w:r w:rsidRPr="00823A8A">
        <w:rPr>
          <w:rFonts w:ascii="Arial" w:hAnsi="Arial" w:cs="Arial"/>
          <w:color w:val="auto"/>
          <w:sz w:val="22"/>
          <w:lang w:val="nl-NL"/>
        </w:rPr>
        <w:t xml:space="preserve">De resultaten bij de startdekkingsgraad 117% zijn als volgt (zie </w:t>
      </w:r>
      <w:r w:rsidR="00C17C5A">
        <w:rPr>
          <w:rFonts w:ascii="Arial" w:hAnsi="Arial" w:cs="Arial"/>
          <w:color w:val="auto"/>
          <w:sz w:val="22"/>
          <w:lang w:val="nl-NL"/>
        </w:rPr>
        <w:t>paragraaf</w:t>
      </w:r>
      <w:r w:rsidRPr="00823A8A">
        <w:rPr>
          <w:rFonts w:ascii="Arial" w:hAnsi="Arial" w:cs="Arial"/>
          <w:color w:val="auto"/>
          <w:sz w:val="22"/>
          <w:lang w:val="nl-NL"/>
        </w:rPr>
        <w:t xml:space="preserve"> 7.</w:t>
      </w:r>
      <w:r>
        <w:rPr>
          <w:rFonts w:ascii="Arial" w:hAnsi="Arial" w:cs="Arial"/>
          <w:color w:val="auto"/>
          <w:sz w:val="22"/>
          <w:lang w:val="nl-NL"/>
        </w:rPr>
        <w:t>3</w:t>
      </w:r>
      <w:r w:rsidRPr="00823A8A">
        <w:rPr>
          <w:rFonts w:ascii="Arial" w:hAnsi="Arial" w:cs="Arial"/>
          <w:color w:val="auto"/>
          <w:sz w:val="22"/>
          <w:lang w:val="nl-NL"/>
        </w:rPr>
        <w:t>)</w:t>
      </w:r>
      <w:r w:rsidRPr="00823A8A">
        <w:rPr>
          <w:b/>
          <w:bCs/>
          <w:noProof/>
          <w:sz w:val="22"/>
          <w:lang w:val="nl-NL"/>
        </w:rPr>
        <w:t xml:space="preserve"> </w:t>
      </w:r>
    </w:p>
    <w:p w14:paraId="165269DB" w14:textId="4DCE87DD" w:rsidR="00A47DDC" w:rsidRDefault="00085A84" w:rsidP="00EE75B7">
      <w:pPr>
        <w:spacing w:after="200"/>
        <w:rPr>
          <w:rFonts w:ascii="Arial" w:hAnsi="Arial" w:cs="Arial"/>
          <w:color w:val="auto"/>
          <w:sz w:val="22"/>
          <w:lang w:val="nl-NL"/>
        </w:rPr>
      </w:pPr>
      <w:r>
        <w:rPr>
          <w:noProof/>
        </w:rPr>
        <w:drawing>
          <wp:inline distT="0" distB="0" distL="0" distR="0" wp14:anchorId="073EF950" wp14:editId="70E49D23">
            <wp:extent cx="4983480" cy="2446020"/>
            <wp:effectExtent l="0" t="0" r="7620" b="11430"/>
            <wp:docPr id="1119241232"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72A80C2" w14:textId="70EB4EA4" w:rsidR="00A47DDC" w:rsidRPr="00823A8A" w:rsidRDefault="00A47DDC" w:rsidP="00EE75B7">
      <w:pPr>
        <w:spacing w:after="200"/>
        <w:rPr>
          <w:rFonts w:ascii="Arial" w:hAnsi="Arial" w:cs="Arial"/>
          <w:color w:val="auto"/>
          <w:sz w:val="22"/>
          <w:lang w:val="nl-NL"/>
        </w:rPr>
      </w:pPr>
      <w:r>
        <w:rPr>
          <w:rFonts w:ascii="Arial" w:hAnsi="Arial" w:cs="Arial"/>
          <w:color w:val="auto"/>
          <w:sz w:val="22"/>
          <w:lang w:val="nl-NL"/>
        </w:rPr>
        <w:t xml:space="preserve">De gevoeligheidsanalyses </w:t>
      </w:r>
      <w:r w:rsidR="00823A8A">
        <w:rPr>
          <w:rFonts w:ascii="Arial" w:hAnsi="Arial" w:cs="Arial"/>
          <w:color w:val="auto"/>
          <w:sz w:val="22"/>
          <w:lang w:val="nl-NL"/>
        </w:rPr>
        <w:t xml:space="preserve">van de dekkingsgraad </w:t>
      </w:r>
      <w:r>
        <w:rPr>
          <w:rFonts w:ascii="Arial" w:hAnsi="Arial" w:cs="Arial"/>
          <w:color w:val="auto"/>
          <w:sz w:val="22"/>
          <w:lang w:val="nl-NL"/>
        </w:rPr>
        <w:t>geven de volgende resultaten:</w:t>
      </w:r>
    </w:p>
    <w:p w14:paraId="387EFD0C" w14:textId="7F41368E" w:rsidR="006E2E61" w:rsidRDefault="00085A84" w:rsidP="00EE75B7">
      <w:pPr>
        <w:spacing w:after="200"/>
        <w:rPr>
          <w:rFonts w:ascii="Arial" w:hAnsi="Arial" w:cs="Arial"/>
          <w:b/>
          <w:bCs/>
          <w:color w:val="auto"/>
          <w:sz w:val="22"/>
          <w:lang w:val="nl-NL"/>
        </w:rPr>
      </w:pPr>
      <w:r>
        <w:rPr>
          <w:noProof/>
        </w:rPr>
        <w:drawing>
          <wp:inline distT="0" distB="0" distL="0" distR="0" wp14:anchorId="03D6CF2A" wp14:editId="6B1E7EAB">
            <wp:extent cx="4922520" cy="2735580"/>
            <wp:effectExtent l="0" t="0" r="11430" b="7620"/>
            <wp:docPr id="726328044"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D0DDCE8" w14:textId="4FA7A104" w:rsidR="006E2E61" w:rsidRDefault="00085A84" w:rsidP="00EE75B7">
      <w:pPr>
        <w:spacing w:after="200"/>
        <w:rPr>
          <w:rFonts w:ascii="Arial" w:hAnsi="Arial" w:cs="Arial"/>
          <w:b/>
          <w:bCs/>
          <w:color w:val="auto"/>
          <w:sz w:val="22"/>
          <w:lang w:val="nl-NL"/>
        </w:rPr>
      </w:pPr>
      <w:r>
        <w:rPr>
          <w:noProof/>
        </w:rPr>
        <w:drawing>
          <wp:inline distT="0" distB="0" distL="0" distR="0" wp14:anchorId="6CD8F8E8" wp14:editId="1C85462F">
            <wp:extent cx="4930140" cy="2506980"/>
            <wp:effectExtent l="0" t="0" r="3810" b="7620"/>
            <wp:docPr id="1569406813"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A8EB743" w14:textId="6B95763B" w:rsidR="00AB3097" w:rsidRDefault="00AB3097" w:rsidP="00EE75B7">
      <w:pPr>
        <w:spacing w:after="200"/>
        <w:rPr>
          <w:rFonts w:ascii="Arial" w:hAnsi="Arial" w:cs="Arial"/>
          <w:color w:val="auto"/>
          <w:sz w:val="22"/>
          <w:lang w:val="nl-NL"/>
        </w:rPr>
      </w:pPr>
      <w:r>
        <w:rPr>
          <w:rFonts w:ascii="Arial" w:hAnsi="Arial" w:cs="Arial"/>
          <w:color w:val="auto"/>
          <w:sz w:val="22"/>
          <w:lang w:val="nl-NL"/>
        </w:rPr>
        <w:t xml:space="preserve">Het netto </w:t>
      </w:r>
      <w:r w:rsidR="00317137">
        <w:rPr>
          <w:rFonts w:ascii="Arial" w:hAnsi="Arial" w:cs="Arial"/>
          <w:color w:val="auto"/>
          <w:sz w:val="22"/>
          <w:lang w:val="nl-NL"/>
        </w:rPr>
        <w:t>profijt</w:t>
      </w:r>
      <w:r>
        <w:rPr>
          <w:rFonts w:ascii="Arial" w:hAnsi="Arial" w:cs="Arial"/>
          <w:color w:val="auto"/>
          <w:sz w:val="22"/>
          <w:lang w:val="nl-NL"/>
        </w:rPr>
        <w:t xml:space="preserve"> </w:t>
      </w:r>
      <w:r w:rsidR="00C1301D">
        <w:rPr>
          <w:rFonts w:ascii="Arial" w:hAnsi="Arial" w:cs="Arial"/>
          <w:color w:val="auto"/>
          <w:sz w:val="22"/>
          <w:lang w:val="nl-NL"/>
        </w:rPr>
        <w:t>is bij alle drie de dekkingsgraden</w:t>
      </w:r>
      <w:r>
        <w:rPr>
          <w:rFonts w:ascii="Arial" w:hAnsi="Arial" w:cs="Arial"/>
          <w:color w:val="auto"/>
          <w:sz w:val="22"/>
          <w:lang w:val="nl-NL"/>
        </w:rPr>
        <w:t xml:space="preserve"> positief voor alle leeftijden.</w:t>
      </w:r>
      <w:r w:rsidR="00C1301D">
        <w:rPr>
          <w:rFonts w:ascii="Arial" w:hAnsi="Arial" w:cs="Arial"/>
          <w:color w:val="auto"/>
          <w:sz w:val="22"/>
          <w:lang w:val="nl-NL"/>
        </w:rPr>
        <w:t xml:space="preserve"> De vorm van de drie grafieken is gelijkmatig, dus de verschillen tussen de leeftijden veranderen niet.</w:t>
      </w:r>
    </w:p>
    <w:p w14:paraId="27EF6706" w14:textId="338130A7" w:rsidR="0007587D" w:rsidRDefault="0007587D" w:rsidP="00EE75B7">
      <w:pPr>
        <w:spacing w:after="200"/>
        <w:rPr>
          <w:rFonts w:ascii="Arial" w:hAnsi="Arial" w:cs="Arial"/>
          <w:color w:val="auto"/>
          <w:sz w:val="22"/>
          <w:lang w:val="nl-NL"/>
        </w:rPr>
      </w:pPr>
      <w:r>
        <w:rPr>
          <w:rFonts w:ascii="Arial" w:hAnsi="Arial" w:cs="Arial"/>
          <w:color w:val="auto"/>
          <w:sz w:val="22"/>
          <w:lang w:val="nl-NL"/>
        </w:rPr>
        <w:t xml:space="preserve">Zoals in hoofdstuk 7 bij het eerste netto profijtplaatje is aangegeven, is het dal in de grafiek een gevolg van de afschaffing van de doorsneepremie. Dat is ook de reden dat </w:t>
      </w:r>
      <w:r w:rsidR="00C1301D">
        <w:rPr>
          <w:rFonts w:ascii="Arial" w:hAnsi="Arial" w:cs="Arial"/>
          <w:color w:val="auto"/>
          <w:sz w:val="22"/>
          <w:lang w:val="nl-NL"/>
        </w:rPr>
        <w:t>de grafieken van de</w:t>
      </w:r>
      <w:r>
        <w:rPr>
          <w:rFonts w:ascii="Arial" w:hAnsi="Arial" w:cs="Arial"/>
          <w:color w:val="auto"/>
          <w:sz w:val="22"/>
          <w:lang w:val="nl-NL"/>
        </w:rPr>
        <w:t xml:space="preserve"> gewezen deelnemer</w:t>
      </w:r>
      <w:r w:rsidR="00C1301D">
        <w:rPr>
          <w:rFonts w:ascii="Arial" w:hAnsi="Arial" w:cs="Arial"/>
          <w:color w:val="auto"/>
          <w:sz w:val="22"/>
          <w:lang w:val="nl-NL"/>
        </w:rPr>
        <w:t>s</w:t>
      </w:r>
      <w:r>
        <w:rPr>
          <w:rFonts w:ascii="Arial" w:hAnsi="Arial" w:cs="Arial"/>
          <w:color w:val="auto"/>
          <w:sz w:val="22"/>
          <w:lang w:val="nl-NL"/>
        </w:rPr>
        <w:t xml:space="preserve"> en </w:t>
      </w:r>
      <w:r w:rsidR="006A78CA">
        <w:rPr>
          <w:rFonts w:ascii="Arial" w:hAnsi="Arial" w:cs="Arial"/>
          <w:color w:val="auto"/>
          <w:sz w:val="22"/>
          <w:lang w:val="nl-NL"/>
        </w:rPr>
        <w:t>gepensioneerden</w:t>
      </w:r>
      <w:r>
        <w:rPr>
          <w:rFonts w:ascii="Arial" w:hAnsi="Arial" w:cs="Arial"/>
          <w:color w:val="auto"/>
          <w:sz w:val="22"/>
          <w:lang w:val="nl-NL"/>
        </w:rPr>
        <w:t xml:space="preserve"> geen dal </w:t>
      </w:r>
      <w:r w:rsidR="00C1301D">
        <w:rPr>
          <w:rFonts w:ascii="Arial" w:hAnsi="Arial" w:cs="Arial"/>
          <w:color w:val="auto"/>
          <w:sz w:val="22"/>
          <w:lang w:val="nl-NL"/>
        </w:rPr>
        <w:t>hebben</w:t>
      </w:r>
      <w:r>
        <w:rPr>
          <w:rFonts w:ascii="Arial" w:hAnsi="Arial" w:cs="Arial"/>
          <w:color w:val="auto"/>
          <w:sz w:val="22"/>
          <w:lang w:val="nl-NL"/>
        </w:rPr>
        <w:t>, want daar wordt geen premie betaald. Dit dal is gangbaar bij de netto profijtberekeningen van actieven.</w:t>
      </w:r>
    </w:p>
    <w:p w14:paraId="09ED2191" w14:textId="1B9337EC" w:rsidR="0007587D" w:rsidRDefault="0007587D" w:rsidP="00EE75B7">
      <w:pPr>
        <w:spacing w:after="200"/>
        <w:rPr>
          <w:rFonts w:ascii="Arial" w:hAnsi="Arial" w:cs="Arial"/>
          <w:color w:val="auto"/>
          <w:sz w:val="22"/>
          <w:lang w:val="nl-NL"/>
        </w:rPr>
      </w:pPr>
      <w:r>
        <w:rPr>
          <w:rFonts w:ascii="Arial" w:hAnsi="Arial" w:cs="Arial"/>
          <w:color w:val="auto"/>
          <w:sz w:val="22"/>
          <w:lang w:val="nl-NL"/>
        </w:rPr>
        <w:t xml:space="preserve">De kostprijs van pensioen stijgt </w:t>
      </w:r>
      <w:r w:rsidR="00C1301D">
        <w:rPr>
          <w:rFonts w:ascii="Arial" w:hAnsi="Arial" w:cs="Arial"/>
          <w:color w:val="auto"/>
          <w:sz w:val="22"/>
          <w:lang w:val="nl-NL"/>
        </w:rPr>
        <w:t>als</w:t>
      </w:r>
      <w:r>
        <w:rPr>
          <w:rFonts w:ascii="Arial" w:hAnsi="Arial" w:cs="Arial"/>
          <w:color w:val="auto"/>
          <w:sz w:val="22"/>
          <w:lang w:val="nl-NL"/>
        </w:rPr>
        <w:t xml:space="preserve"> de leeftijd stijgt. </w:t>
      </w:r>
      <w:r w:rsidR="00F63382">
        <w:rPr>
          <w:rFonts w:ascii="Arial" w:hAnsi="Arial" w:cs="Arial"/>
          <w:color w:val="auto"/>
          <w:sz w:val="22"/>
          <w:lang w:val="nl-NL"/>
        </w:rPr>
        <w:t xml:space="preserve">In de huidige pensioenregeling krijgt iedereen dezelfde pensioenopbouw. In de nieuwe pensioenregeling krijgt iedereen dezelfde premie. De hoogte van de premie die betaald wordt voor ouderdomspensioen wijzigt niet. </w:t>
      </w:r>
      <w:r>
        <w:rPr>
          <w:rFonts w:ascii="Arial" w:hAnsi="Arial" w:cs="Arial"/>
          <w:color w:val="auto"/>
          <w:sz w:val="22"/>
          <w:lang w:val="nl-NL"/>
        </w:rPr>
        <w:t xml:space="preserve">Daardoor neemt het profijt van de transitie af </w:t>
      </w:r>
      <w:r w:rsidR="00C1301D">
        <w:rPr>
          <w:rFonts w:ascii="Arial" w:hAnsi="Arial" w:cs="Arial"/>
          <w:color w:val="auto"/>
          <w:sz w:val="22"/>
          <w:lang w:val="nl-NL"/>
        </w:rPr>
        <w:t>als</w:t>
      </w:r>
      <w:r>
        <w:rPr>
          <w:rFonts w:ascii="Arial" w:hAnsi="Arial" w:cs="Arial"/>
          <w:color w:val="auto"/>
          <w:sz w:val="22"/>
          <w:lang w:val="nl-NL"/>
        </w:rPr>
        <w:t xml:space="preserve"> de leeftijd stijgt. Dat is waarom de grafiek eerst daalt. </w:t>
      </w:r>
      <w:r w:rsidR="00C1301D">
        <w:rPr>
          <w:rFonts w:ascii="Arial" w:hAnsi="Arial" w:cs="Arial"/>
          <w:color w:val="auto"/>
          <w:sz w:val="22"/>
          <w:lang w:val="nl-NL"/>
        </w:rPr>
        <w:t>D</w:t>
      </w:r>
      <w:r>
        <w:rPr>
          <w:rFonts w:ascii="Arial" w:hAnsi="Arial" w:cs="Arial"/>
          <w:color w:val="auto"/>
          <w:sz w:val="22"/>
          <w:lang w:val="nl-NL"/>
        </w:rPr>
        <w:t xml:space="preserve">ichter bij de pensioendatum </w:t>
      </w:r>
      <w:r w:rsidR="00C1301D">
        <w:rPr>
          <w:rFonts w:ascii="Arial" w:hAnsi="Arial" w:cs="Arial"/>
          <w:color w:val="auto"/>
          <w:sz w:val="22"/>
          <w:lang w:val="nl-NL"/>
        </w:rPr>
        <w:t>stijgt de grafiek weer.</w:t>
      </w:r>
      <w:r>
        <w:rPr>
          <w:rFonts w:ascii="Arial" w:hAnsi="Arial" w:cs="Arial"/>
          <w:color w:val="auto"/>
          <w:sz w:val="22"/>
          <w:lang w:val="nl-NL"/>
        </w:rPr>
        <w:t xml:space="preserve"> Dan is er nog wel de toename van de kostprijs</w:t>
      </w:r>
      <w:r w:rsidR="00F63382">
        <w:rPr>
          <w:rFonts w:ascii="Arial" w:hAnsi="Arial" w:cs="Arial"/>
          <w:color w:val="auto"/>
          <w:sz w:val="22"/>
          <w:lang w:val="nl-NL"/>
        </w:rPr>
        <w:t xml:space="preserve"> van pensioen</w:t>
      </w:r>
      <w:r>
        <w:rPr>
          <w:rFonts w:ascii="Arial" w:hAnsi="Arial" w:cs="Arial"/>
          <w:color w:val="auto"/>
          <w:sz w:val="22"/>
          <w:lang w:val="nl-NL"/>
        </w:rPr>
        <w:t xml:space="preserve">, wat </w:t>
      </w:r>
      <w:r w:rsidR="00C1301D">
        <w:rPr>
          <w:rFonts w:ascii="Arial" w:hAnsi="Arial" w:cs="Arial"/>
          <w:color w:val="auto"/>
          <w:sz w:val="22"/>
          <w:lang w:val="nl-NL"/>
        </w:rPr>
        <w:t>zorgt voor een daling</w:t>
      </w:r>
      <w:r>
        <w:rPr>
          <w:rFonts w:ascii="Arial" w:hAnsi="Arial" w:cs="Arial"/>
          <w:color w:val="auto"/>
          <w:sz w:val="22"/>
          <w:lang w:val="nl-NL"/>
        </w:rPr>
        <w:t xml:space="preserve">, maar er </w:t>
      </w:r>
      <w:r w:rsidR="00C42CA6">
        <w:rPr>
          <w:rFonts w:ascii="Arial" w:hAnsi="Arial" w:cs="Arial"/>
          <w:color w:val="auto"/>
          <w:sz w:val="22"/>
          <w:lang w:val="nl-NL"/>
        </w:rPr>
        <w:t xml:space="preserve">staat </w:t>
      </w:r>
      <w:r>
        <w:rPr>
          <w:rFonts w:ascii="Arial" w:hAnsi="Arial" w:cs="Arial"/>
          <w:color w:val="auto"/>
          <w:sz w:val="22"/>
          <w:lang w:val="nl-NL"/>
        </w:rPr>
        <w:t xml:space="preserve">tegenover dat </w:t>
      </w:r>
      <w:r w:rsidR="00C42CA6">
        <w:rPr>
          <w:rFonts w:ascii="Arial" w:hAnsi="Arial" w:cs="Arial"/>
          <w:color w:val="auto"/>
          <w:sz w:val="22"/>
          <w:lang w:val="nl-NL"/>
        </w:rPr>
        <w:t xml:space="preserve">het aantal premies </w:t>
      </w:r>
      <w:r w:rsidR="00A94495">
        <w:rPr>
          <w:rFonts w:ascii="Arial" w:hAnsi="Arial" w:cs="Arial"/>
          <w:color w:val="auto"/>
          <w:sz w:val="22"/>
          <w:lang w:val="nl-NL"/>
        </w:rPr>
        <w:t>afneemt</w:t>
      </w:r>
      <w:r>
        <w:rPr>
          <w:rFonts w:ascii="Arial" w:hAnsi="Arial" w:cs="Arial"/>
          <w:color w:val="auto"/>
          <w:sz w:val="22"/>
          <w:lang w:val="nl-NL"/>
        </w:rPr>
        <w:t>. De stijgende trend</w:t>
      </w:r>
      <w:r w:rsidR="00C42CA6">
        <w:rPr>
          <w:rFonts w:ascii="Arial" w:hAnsi="Arial" w:cs="Arial"/>
          <w:color w:val="auto"/>
          <w:sz w:val="22"/>
          <w:lang w:val="nl-NL"/>
        </w:rPr>
        <w:t xml:space="preserve"> </w:t>
      </w:r>
      <w:r w:rsidR="00C1301D">
        <w:rPr>
          <w:rFonts w:ascii="Arial" w:hAnsi="Arial" w:cs="Arial"/>
          <w:color w:val="auto"/>
          <w:sz w:val="22"/>
          <w:lang w:val="nl-NL"/>
        </w:rPr>
        <w:t xml:space="preserve">is dan </w:t>
      </w:r>
      <w:r w:rsidR="00C42CA6">
        <w:rPr>
          <w:rFonts w:ascii="Arial" w:hAnsi="Arial" w:cs="Arial"/>
          <w:color w:val="auto"/>
          <w:sz w:val="22"/>
          <w:lang w:val="nl-NL"/>
        </w:rPr>
        <w:t>sterker dan de dalende trend</w:t>
      </w:r>
      <w:r>
        <w:rPr>
          <w:rFonts w:ascii="Arial" w:hAnsi="Arial" w:cs="Arial"/>
          <w:color w:val="auto"/>
          <w:sz w:val="22"/>
          <w:lang w:val="nl-NL"/>
        </w:rPr>
        <w:t xml:space="preserve">. Dichtbij de pensioendatum is </w:t>
      </w:r>
      <w:r w:rsidR="00C1301D">
        <w:rPr>
          <w:rFonts w:ascii="Arial" w:hAnsi="Arial" w:cs="Arial"/>
          <w:color w:val="auto"/>
          <w:sz w:val="22"/>
          <w:lang w:val="nl-NL"/>
        </w:rPr>
        <w:t xml:space="preserve">namelijk </w:t>
      </w:r>
      <w:r>
        <w:rPr>
          <w:rFonts w:ascii="Arial" w:hAnsi="Arial" w:cs="Arial"/>
          <w:color w:val="auto"/>
          <w:sz w:val="22"/>
          <w:lang w:val="nl-NL"/>
        </w:rPr>
        <w:t xml:space="preserve">het aantal premies het laagst. </w:t>
      </w:r>
    </w:p>
    <w:p w14:paraId="12CEA97A" w14:textId="158C399E" w:rsidR="00C42CA6" w:rsidRDefault="00C1301D" w:rsidP="00EE75B7">
      <w:pPr>
        <w:spacing w:after="200"/>
        <w:rPr>
          <w:rFonts w:ascii="Arial" w:hAnsi="Arial" w:cs="Arial"/>
          <w:color w:val="auto"/>
          <w:sz w:val="22"/>
          <w:lang w:val="nl-NL"/>
        </w:rPr>
      </w:pPr>
      <w:r>
        <w:rPr>
          <w:rFonts w:ascii="Arial" w:hAnsi="Arial" w:cs="Arial"/>
          <w:color w:val="auto"/>
          <w:sz w:val="22"/>
          <w:lang w:val="nl-NL"/>
        </w:rPr>
        <w:t>Bij de berekening van de URM en</w:t>
      </w:r>
      <w:r w:rsidR="00C42CA6">
        <w:rPr>
          <w:rFonts w:ascii="Arial" w:hAnsi="Arial" w:cs="Arial"/>
          <w:color w:val="auto"/>
          <w:sz w:val="22"/>
          <w:lang w:val="nl-NL"/>
        </w:rPr>
        <w:t xml:space="preserve"> de gewogen vervangingsratio’s is dit effect niet zichtbaar, want dan worden de uitkeringen berekend en vergeleken. Bij netto profijt wordt het saldo van de uitkeringen en de premie berekend en vergeleken. Dan speelt de hoogte van de premie en de kostprijs dus een grote rol in de berekeningen.</w:t>
      </w:r>
    </w:p>
    <w:p w14:paraId="287E747D" w14:textId="7A09F8E9" w:rsidR="006253AA" w:rsidRPr="00823A8A" w:rsidRDefault="00C1301D" w:rsidP="00EE75B7">
      <w:pPr>
        <w:spacing w:after="200"/>
        <w:rPr>
          <w:rFonts w:ascii="Arial" w:hAnsi="Arial" w:cs="Arial"/>
          <w:color w:val="auto"/>
          <w:sz w:val="22"/>
          <w:lang w:val="nl-NL"/>
        </w:rPr>
      </w:pPr>
      <w:r>
        <w:rPr>
          <w:rFonts w:ascii="Arial" w:hAnsi="Arial" w:cs="Arial"/>
          <w:color w:val="auto"/>
          <w:sz w:val="22"/>
          <w:lang w:val="nl-NL"/>
        </w:rPr>
        <w:t>De</w:t>
      </w:r>
      <w:r w:rsidR="006253AA">
        <w:rPr>
          <w:rFonts w:ascii="Arial" w:hAnsi="Arial" w:cs="Arial"/>
          <w:color w:val="auto"/>
          <w:sz w:val="22"/>
          <w:lang w:val="nl-NL"/>
        </w:rPr>
        <w:t xml:space="preserve"> berekening </w:t>
      </w:r>
      <w:r>
        <w:rPr>
          <w:rFonts w:ascii="Arial" w:hAnsi="Arial" w:cs="Arial"/>
          <w:color w:val="auto"/>
          <w:sz w:val="22"/>
          <w:lang w:val="nl-NL"/>
        </w:rPr>
        <w:t xml:space="preserve">van het netto profijt is </w:t>
      </w:r>
      <w:r w:rsidR="006253AA">
        <w:rPr>
          <w:rFonts w:ascii="Arial" w:hAnsi="Arial" w:cs="Arial"/>
          <w:color w:val="auto"/>
          <w:sz w:val="22"/>
          <w:lang w:val="nl-NL"/>
        </w:rPr>
        <w:t xml:space="preserve">complex en er </w:t>
      </w:r>
      <w:r>
        <w:rPr>
          <w:rFonts w:ascii="Arial" w:hAnsi="Arial" w:cs="Arial"/>
          <w:color w:val="auto"/>
          <w:sz w:val="22"/>
          <w:lang w:val="nl-NL"/>
        </w:rPr>
        <w:t xml:space="preserve">spelen nog </w:t>
      </w:r>
      <w:r w:rsidR="006253AA">
        <w:rPr>
          <w:rFonts w:ascii="Arial" w:hAnsi="Arial" w:cs="Arial"/>
          <w:color w:val="auto"/>
          <w:sz w:val="22"/>
          <w:lang w:val="nl-NL"/>
        </w:rPr>
        <w:t>meer factoren een rol.</w:t>
      </w:r>
      <w:r>
        <w:rPr>
          <w:rFonts w:ascii="Arial" w:hAnsi="Arial" w:cs="Arial"/>
          <w:color w:val="auto"/>
          <w:sz w:val="22"/>
          <w:lang w:val="nl-NL"/>
        </w:rPr>
        <w:t xml:space="preserve"> We hebben hier de belangrijkste factoren uitgelegd.</w:t>
      </w:r>
      <w:r w:rsidR="00114C94">
        <w:rPr>
          <w:rFonts w:ascii="Arial" w:hAnsi="Arial" w:cs="Arial"/>
          <w:color w:val="auto"/>
          <w:sz w:val="22"/>
          <w:lang w:val="nl-NL"/>
        </w:rPr>
        <w:t xml:space="preserve"> </w:t>
      </w:r>
    </w:p>
    <w:p w14:paraId="0A373ED8" w14:textId="74C178BA" w:rsidR="00A47DDC" w:rsidRPr="00823A8A" w:rsidRDefault="00823A8A" w:rsidP="00EE75B7">
      <w:pPr>
        <w:spacing w:after="200"/>
        <w:rPr>
          <w:rFonts w:ascii="Arial" w:hAnsi="Arial" w:cs="Arial"/>
          <w:color w:val="auto"/>
          <w:sz w:val="22"/>
          <w:lang w:val="nl-NL"/>
        </w:rPr>
      </w:pPr>
      <w:r w:rsidRPr="00823A8A">
        <w:rPr>
          <w:rFonts w:ascii="Arial" w:hAnsi="Arial" w:cs="Arial"/>
          <w:color w:val="auto"/>
          <w:sz w:val="22"/>
          <w:lang w:val="nl-NL"/>
        </w:rPr>
        <w:t>De gevoel</w:t>
      </w:r>
      <w:r>
        <w:rPr>
          <w:rFonts w:ascii="Arial" w:hAnsi="Arial" w:cs="Arial"/>
          <w:color w:val="auto"/>
          <w:sz w:val="22"/>
          <w:lang w:val="nl-NL"/>
        </w:rPr>
        <w:t>igheidsanalyses van de rente geven de volgende resultaten:</w:t>
      </w:r>
    </w:p>
    <w:p w14:paraId="574938E4" w14:textId="162833C8" w:rsidR="00A47DDC" w:rsidRDefault="00085A84" w:rsidP="00EE75B7">
      <w:pPr>
        <w:spacing w:after="200"/>
        <w:rPr>
          <w:rFonts w:ascii="Arial" w:hAnsi="Arial" w:cs="Arial"/>
          <w:b/>
          <w:bCs/>
          <w:color w:val="auto"/>
          <w:szCs w:val="28"/>
          <w:lang w:val="nl-NL"/>
        </w:rPr>
      </w:pPr>
      <w:r>
        <w:rPr>
          <w:noProof/>
        </w:rPr>
        <w:drawing>
          <wp:inline distT="0" distB="0" distL="0" distR="0" wp14:anchorId="1F5748B7" wp14:editId="07822032">
            <wp:extent cx="5067300" cy="2956560"/>
            <wp:effectExtent l="0" t="0" r="0" b="15240"/>
            <wp:docPr id="438131722"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C073480" w14:textId="24C2B860" w:rsidR="00A47DDC" w:rsidRDefault="00E534A0" w:rsidP="00EE75B7">
      <w:pPr>
        <w:spacing w:after="200"/>
        <w:rPr>
          <w:rFonts w:ascii="Arial" w:hAnsi="Arial" w:cs="Arial"/>
          <w:b/>
          <w:bCs/>
          <w:color w:val="auto"/>
          <w:szCs w:val="28"/>
          <w:lang w:val="nl-NL"/>
        </w:rPr>
      </w:pPr>
      <w:r>
        <w:rPr>
          <w:noProof/>
        </w:rPr>
        <w:drawing>
          <wp:inline distT="0" distB="0" distL="0" distR="0" wp14:anchorId="5D27F0AC" wp14:editId="421F38D6">
            <wp:extent cx="5082540" cy="2514600"/>
            <wp:effectExtent l="0" t="0" r="3810" b="0"/>
            <wp:docPr id="383389102" name="Chart 1">
              <a:extLst xmlns:a="http://schemas.openxmlformats.org/drawingml/2006/main">
                <a:ext uri="{FF2B5EF4-FFF2-40B4-BE49-F238E27FC236}">
                  <a16:creationId xmlns:a16="http://schemas.microsoft.com/office/drawing/2014/main" id="{FA9A8735-48CE-4CF8-9EE6-3A4CE26DB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2577367" w14:textId="22FCEF99" w:rsidR="007F5ED5" w:rsidRPr="00EE6ACE" w:rsidRDefault="006253AA" w:rsidP="00F63382">
      <w:pPr>
        <w:rPr>
          <w:rFonts w:ascii="Arial" w:hAnsi="Arial" w:cs="Arial"/>
          <w:color w:val="auto"/>
          <w:sz w:val="22"/>
          <w:lang w:val="nl-NL"/>
        </w:rPr>
      </w:pPr>
      <w:r>
        <w:rPr>
          <w:rFonts w:ascii="Arial" w:hAnsi="Arial" w:cs="Arial"/>
          <w:color w:val="auto"/>
          <w:sz w:val="22"/>
          <w:lang w:val="nl-NL"/>
        </w:rPr>
        <w:t xml:space="preserve">Bij </w:t>
      </w:r>
      <w:r w:rsidRPr="00262480">
        <w:rPr>
          <w:rFonts w:ascii="Arial" w:hAnsi="Arial" w:cs="Arial"/>
          <w:color w:val="auto"/>
          <w:sz w:val="22"/>
          <w:lang w:val="nl-NL"/>
        </w:rPr>
        <w:t>netto pr</w:t>
      </w:r>
      <w:r>
        <w:rPr>
          <w:rFonts w:ascii="Arial" w:hAnsi="Arial" w:cs="Arial"/>
          <w:color w:val="auto"/>
          <w:sz w:val="22"/>
          <w:lang w:val="nl-NL"/>
        </w:rPr>
        <w:t>o</w:t>
      </w:r>
      <w:r w:rsidRPr="00262480">
        <w:rPr>
          <w:rFonts w:ascii="Arial" w:hAnsi="Arial" w:cs="Arial"/>
          <w:color w:val="auto"/>
          <w:sz w:val="22"/>
          <w:lang w:val="nl-NL"/>
        </w:rPr>
        <w:t xml:space="preserve">fijt </w:t>
      </w:r>
      <w:r w:rsidR="00F63382">
        <w:rPr>
          <w:rFonts w:ascii="Arial" w:hAnsi="Arial" w:cs="Arial"/>
          <w:color w:val="auto"/>
          <w:sz w:val="22"/>
          <w:lang w:val="nl-NL"/>
        </w:rPr>
        <w:t>is</w:t>
      </w:r>
      <w:r w:rsidRPr="00262480">
        <w:rPr>
          <w:rFonts w:ascii="Arial" w:hAnsi="Arial" w:cs="Arial"/>
          <w:color w:val="auto"/>
          <w:sz w:val="22"/>
          <w:lang w:val="nl-NL"/>
        </w:rPr>
        <w:t xml:space="preserve"> het ren</w:t>
      </w:r>
      <w:r w:rsidR="007F5ED5">
        <w:rPr>
          <w:rFonts w:ascii="Arial" w:hAnsi="Arial" w:cs="Arial"/>
          <w:color w:val="auto"/>
          <w:sz w:val="22"/>
          <w:lang w:val="nl-NL"/>
        </w:rPr>
        <w:t>dem</w:t>
      </w:r>
      <w:r w:rsidRPr="00262480">
        <w:rPr>
          <w:rFonts w:ascii="Arial" w:hAnsi="Arial" w:cs="Arial"/>
          <w:color w:val="auto"/>
          <w:sz w:val="22"/>
          <w:lang w:val="nl-NL"/>
        </w:rPr>
        <w:t xml:space="preserve">ent op aandelen </w:t>
      </w:r>
      <w:r w:rsidR="007F5ED5">
        <w:rPr>
          <w:rFonts w:ascii="Arial" w:hAnsi="Arial" w:cs="Arial"/>
          <w:color w:val="auto"/>
          <w:sz w:val="22"/>
          <w:lang w:val="nl-NL"/>
        </w:rPr>
        <w:t>op de lange termijn gelijk aan het rendement op obligaties. Bij deze gevoeligheidsanalyses is de rekenrente bij de start 1%</w:t>
      </w:r>
      <w:r w:rsidR="002C1DEC">
        <w:rPr>
          <w:rFonts w:ascii="Arial" w:hAnsi="Arial" w:cs="Arial"/>
          <w:color w:val="auto"/>
          <w:sz w:val="22"/>
          <w:lang w:val="nl-NL"/>
        </w:rPr>
        <w:t xml:space="preserve">-punt </w:t>
      </w:r>
      <w:r w:rsidR="007F5ED5">
        <w:rPr>
          <w:rFonts w:ascii="Arial" w:hAnsi="Arial" w:cs="Arial"/>
          <w:color w:val="auto"/>
          <w:sz w:val="22"/>
          <w:lang w:val="nl-NL"/>
        </w:rPr>
        <w:t>hoger of 1%</w:t>
      </w:r>
      <w:r w:rsidR="00616DFC">
        <w:rPr>
          <w:rFonts w:ascii="Arial" w:hAnsi="Arial" w:cs="Arial"/>
          <w:color w:val="auto"/>
          <w:sz w:val="22"/>
          <w:lang w:val="nl-NL"/>
        </w:rPr>
        <w:t>-</w:t>
      </w:r>
      <w:r w:rsidR="002C1DEC">
        <w:rPr>
          <w:rFonts w:ascii="Arial" w:hAnsi="Arial" w:cs="Arial"/>
          <w:color w:val="auto"/>
          <w:sz w:val="22"/>
          <w:lang w:val="nl-NL"/>
        </w:rPr>
        <w:t xml:space="preserve">punt </w:t>
      </w:r>
      <w:r w:rsidR="007F5ED5">
        <w:rPr>
          <w:rFonts w:ascii="Arial" w:hAnsi="Arial" w:cs="Arial"/>
          <w:color w:val="auto"/>
          <w:sz w:val="22"/>
          <w:lang w:val="nl-NL"/>
        </w:rPr>
        <w:t xml:space="preserve">lager, maar zal </w:t>
      </w:r>
      <w:r w:rsidR="00F63382">
        <w:rPr>
          <w:rFonts w:ascii="Arial" w:hAnsi="Arial" w:cs="Arial"/>
          <w:color w:val="auto"/>
          <w:sz w:val="22"/>
          <w:lang w:val="nl-NL"/>
        </w:rPr>
        <w:t xml:space="preserve">de rekenrente </w:t>
      </w:r>
      <w:r w:rsidR="007F5ED5">
        <w:rPr>
          <w:rFonts w:ascii="Arial" w:hAnsi="Arial" w:cs="Arial"/>
          <w:color w:val="auto"/>
          <w:sz w:val="22"/>
          <w:lang w:val="nl-NL"/>
        </w:rPr>
        <w:t xml:space="preserve">in de scenario’s op de lange duur naar hetzelfde niveau </w:t>
      </w:r>
      <w:r w:rsidR="00F63382">
        <w:rPr>
          <w:rFonts w:ascii="Arial" w:hAnsi="Arial" w:cs="Arial"/>
          <w:color w:val="auto"/>
          <w:sz w:val="22"/>
          <w:lang w:val="nl-NL"/>
        </w:rPr>
        <w:t>gaan</w:t>
      </w:r>
      <w:r w:rsidR="007F5ED5">
        <w:rPr>
          <w:rFonts w:ascii="Arial" w:hAnsi="Arial" w:cs="Arial"/>
          <w:color w:val="auto"/>
          <w:sz w:val="22"/>
          <w:lang w:val="nl-NL"/>
        </w:rPr>
        <w:t xml:space="preserve">. </w:t>
      </w:r>
      <w:r w:rsidR="00F63382">
        <w:rPr>
          <w:rFonts w:ascii="Arial" w:hAnsi="Arial" w:cs="Arial"/>
          <w:color w:val="auto"/>
          <w:sz w:val="22"/>
          <w:lang w:val="nl-NL"/>
        </w:rPr>
        <w:t xml:space="preserve">Dit heeft deze </w:t>
      </w:r>
      <w:r w:rsidR="00F63382" w:rsidRPr="00EE6ACE">
        <w:rPr>
          <w:rFonts w:ascii="Arial" w:hAnsi="Arial" w:cs="Arial"/>
          <w:color w:val="auto"/>
          <w:sz w:val="22"/>
          <w:lang w:val="nl-NL"/>
        </w:rPr>
        <w:t>gevolgen</w:t>
      </w:r>
      <w:r w:rsidR="00063798">
        <w:rPr>
          <w:rFonts w:ascii="Arial" w:hAnsi="Arial" w:cs="Arial"/>
          <w:color w:val="auto"/>
          <w:sz w:val="22"/>
          <w:lang w:val="nl-NL"/>
        </w:rPr>
        <w:t xml:space="preserve"> (achtereenvolgens gevolgen huidige stelsel, gevolgen nieuwe stelsel en conclusie)</w:t>
      </w:r>
      <w:r w:rsidR="00F63382" w:rsidRPr="00EE6ACE">
        <w:rPr>
          <w:rFonts w:ascii="Arial" w:hAnsi="Arial" w:cs="Arial"/>
          <w:color w:val="auto"/>
          <w:sz w:val="22"/>
          <w:lang w:val="nl-NL"/>
        </w:rPr>
        <w:t>:</w:t>
      </w:r>
    </w:p>
    <w:p w14:paraId="166624BF" w14:textId="43BCBDE5" w:rsidR="00F027D5" w:rsidRPr="00EE6ACE" w:rsidRDefault="00A94495" w:rsidP="00616DFC">
      <w:pPr>
        <w:pStyle w:val="Lijstalinea"/>
        <w:numPr>
          <w:ilvl w:val="0"/>
          <w:numId w:val="61"/>
        </w:numPr>
        <w:spacing w:after="200"/>
        <w:rPr>
          <w:rFonts w:ascii="Arial" w:hAnsi="Arial" w:cs="Arial"/>
          <w:color w:val="auto"/>
          <w:sz w:val="22"/>
          <w:lang w:val="nl-NL"/>
        </w:rPr>
      </w:pPr>
      <w:r w:rsidRPr="00EE6ACE">
        <w:rPr>
          <w:rFonts w:ascii="Arial" w:hAnsi="Arial" w:cs="Arial"/>
          <w:color w:val="auto"/>
          <w:sz w:val="22"/>
          <w:lang w:val="nl-NL"/>
        </w:rPr>
        <w:t>Bij een hogere rente is het huidige stelsel aantrekkelijker in de netto profijt omgeving</w:t>
      </w:r>
      <w:r w:rsidR="00F027D5" w:rsidRPr="00EE6ACE">
        <w:rPr>
          <w:rFonts w:ascii="Arial" w:hAnsi="Arial" w:cs="Arial"/>
          <w:color w:val="auto"/>
          <w:sz w:val="22"/>
          <w:lang w:val="nl-NL"/>
        </w:rPr>
        <w:t xml:space="preserve">. </w:t>
      </w:r>
      <w:r w:rsidRPr="00EE6ACE">
        <w:rPr>
          <w:rFonts w:ascii="Arial" w:hAnsi="Arial" w:cs="Arial"/>
          <w:color w:val="auto"/>
          <w:sz w:val="22"/>
          <w:lang w:val="nl-NL"/>
        </w:rPr>
        <w:t>De marge tussen de feitelijk</w:t>
      </w:r>
      <w:r w:rsidR="00EE6ACE" w:rsidRPr="00EE6ACE">
        <w:rPr>
          <w:rFonts w:ascii="Arial" w:hAnsi="Arial" w:cs="Arial"/>
          <w:color w:val="auto"/>
          <w:sz w:val="22"/>
          <w:lang w:val="nl-NL"/>
        </w:rPr>
        <w:t>e</w:t>
      </w:r>
      <w:r w:rsidRPr="00EE6ACE">
        <w:rPr>
          <w:rFonts w:ascii="Arial" w:hAnsi="Arial" w:cs="Arial"/>
          <w:color w:val="auto"/>
          <w:sz w:val="22"/>
          <w:lang w:val="nl-NL"/>
        </w:rPr>
        <w:t xml:space="preserve"> premie en de </w:t>
      </w:r>
      <w:r w:rsidR="00F027D5" w:rsidRPr="00EE6ACE">
        <w:rPr>
          <w:rFonts w:ascii="Arial" w:hAnsi="Arial" w:cs="Arial"/>
          <w:color w:val="auto"/>
          <w:sz w:val="22"/>
          <w:lang w:val="nl-NL"/>
        </w:rPr>
        <w:t>kostprijs is bij een hoge rente groter</w:t>
      </w:r>
      <w:r w:rsidR="00EE6ACE" w:rsidRPr="00EE6ACE">
        <w:rPr>
          <w:rFonts w:ascii="Arial" w:hAnsi="Arial" w:cs="Arial"/>
          <w:color w:val="auto"/>
          <w:sz w:val="22"/>
          <w:lang w:val="nl-NL"/>
        </w:rPr>
        <w:t xml:space="preserve"> (zie hoofdstuk 8)</w:t>
      </w:r>
      <w:r w:rsidR="00F027D5" w:rsidRPr="00EE6ACE">
        <w:rPr>
          <w:rFonts w:ascii="Arial" w:hAnsi="Arial" w:cs="Arial"/>
          <w:color w:val="auto"/>
          <w:sz w:val="22"/>
          <w:lang w:val="nl-NL"/>
        </w:rPr>
        <w:t xml:space="preserve">. Dat </w:t>
      </w:r>
      <w:r w:rsidR="00E45AD7" w:rsidRPr="00EE6ACE">
        <w:rPr>
          <w:rFonts w:ascii="Arial" w:hAnsi="Arial" w:cs="Arial"/>
          <w:color w:val="auto"/>
          <w:sz w:val="22"/>
          <w:lang w:val="nl-NL"/>
        </w:rPr>
        <w:t xml:space="preserve">verschil </w:t>
      </w:r>
      <w:r w:rsidR="00F027D5" w:rsidRPr="00EE6ACE">
        <w:rPr>
          <w:rFonts w:ascii="Arial" w:hAnsi="Arial" w:cs="Arial"/>
          <w:color w:val="auto"/>
          <w:sz w:val="22"/>
          <w:lang w:val="nl-NL"/>
        </w:rPr>
        <w:t xml:space="preserve">komt dan in de buffer van het pensioenfonds en leidt in het huidige stelsel tot </w:t>
      </w:r>
      <w:r w:rsidR="00992290" w:rsidRPr="00EE6ACE">
        <w:rPr>
          <w:rFonts w:ascii="Arial" w:hAnsi="Arial" w:cs="Arial"/>
          <w:color w:val="auto"/>
          <w:sz w:val="22"/>
          <w:lang w:val="nl-NL"/>
        </w:rPr>
        <w:t>hogere toeslagen</w:t>
      </w:r>
      <w:r w:rsidR="00F027D5" w:rsidRPr="00EE6ACE">
        <w:rPr>
          <w:rFonts w:ascii="Arial" w:hAnsi="Arial" w:cs="Arial"/>
          <w:color w:val="auto"/>
          <w:sz w:val="22"/>
          <w:lang w:val="nl-NL"/>
        </w:rPr>
        <w:t xml:space="preserve">. Bij een lagere rente wordt het verschil kleiner en komt dan minder in de buffer van het pensioenfonds. Dat betekent </w:t>
      </w:r>
      <w:r w:rsidR="00EE6ACE" w:rsidRPr="00EE6ACE">
        <w:rPr>
          <w:rFonts w:ascii="Arial" w:hAnsi="Arial" w:cs="Arial"/>
          <w:color w:val="auto"/>
          <w:sz w:val="22"/>
          <w:lang w:val="nl-NL"/>
        </w:rPr>
        <w:t>lagere</w:t>
      </w:r>
      <w:r w:rsidR="00992290" w:rsidRPr="00EE6ACE">
        <w:rPr>
          <w:rFonts w:ascii="Arial" w:hAnsi="Arial" w:cs="Arial"/>
          <w:color w:val="auto"/>
          <w:sz w:val="22"/>
          <w:lang w:val="nl-NL"/>
        </w:rPr>
        <w:t xml:space="preserve"> toeslagen</w:t>
      </w:r>
      <w:r w:rsidR="00063798">
        <w:rPr>
          <w:rFonts w:ascii="Arial" w:hAnsi="Arial" w:cs="Arial"/>
          <w:color w:val="auto"/>
          <w:sz w:val="22"/>
          <w:lang w:val="nl-NL"/>
        </w:rPr>
        <w:t>.</w:t>
      </w:r>
    </w:p>
    <w:p w14:paraId="1DE9AF01" w14:textId="6EC7A482" w:rsidR="00F027D5" w:rsidRPr="00EE6ACE" w:rsidRDefault="00F027D5" w:rsidP="00616DFC">
      <w:pPr>
        <w:pStyle w:val="Lijstalinea"/>
        <w:numPr>
          <w:ilvl w:val="0"/>
          <w:numId w:val="61"/>
        </w:numPr>
        <w:spacing w:after="200"/>
        <w:rPr>
          <w:rFonts w:ascii="Arial" w:hAnsi="Arial" w:cs="Arial"/>
          <w:color w:val="auto"/>
          <w:sz w:val="22"/>
          <w:lang w:val="nl-NL"/>
        </w:rPr>
      </w:pPr>
      <w:r w:rsidRPr="00EE6ACE">
        <w:rPr>
          <w:rFonts w:ascii="Arial" w:hAnsi="Arial" w:cs="Arial"/>
          <w:color w:val="auto"/>
          <w:sz w:val="22"/>
          <w:lang w:val="nl-NL"/>
        </w:rPr>
        <w:t xml:space="preserve">In het nieuwe stelsel speelt de kostprijs </w:t>
      </w:r>
      <w:r w:rsidR="00EE6ACE" w:rsidRPr="00EE6ACE">
        <w:rPr>
          <w:rFonts w:ascii="Arial" w:hAnsi="Arial" w:cs="Arial"/>
          <w:color w:val="auto"/>
          <w:sz w:val="22"/>
          <w:lang w:val="nl-NL"/>
        </w:rPr>
        <w:t xml:space="preserve">van pensioen </w:t>
      </w:r>
      <w:r w:rsidRPr="00EE6ACE">
        <w:rPr>
          <w:rFonts w:ascii="Arial" w:hAnsi="Arial" w:cs="Arial"/>
          <w:color w:val="auto"/>
          <w:sz w:val="22"/>
          <w:lang w:val="nl-NL"/>
        </w:rPr>
        <w:t>geen rol. Daar wordt de feitelijke premie</w:t>
      </w:r>
      <w:r w:rsidR="00EE6ACE" w:rsidRPr="00EE6ACE">
        <w:rPr>
          <w:rFonts w:ascii="Arial" w:hAnsi="Arial" w:cs="Arial"/>
          <w:color w:val="auto"/>
          <w:sz w:val="22"/>
          <w:lang w:val="nl-NL"/>
        </w:rPr>
        <w:t xml:space="preserve"> (na aftrek van risicopremies en kosten)</w:t>
      </w:r>
      <w:r w:rsidRPr="00EE6ACE">
        <w:rPr>
          <w:rFonts w:ascii="Arial" w:hAnsi="Arial" w:cs="Arial"/>
          <w:color w:val="auto"/>
          <w:sz w:val="22"/>
          <w:lang w:val="nl-NL"/>
        </w:rPr>
        <w:t xml:space="preserve"> aan het pensioenvermogen toegevoegd. Dat is bij alle rentestanden gelijk. </w:t>
      </w:r>
      <w:r w:rsidR="00EE6ACE">
        <w:rPr>
          <w:rFonts w:ascii="Arial" w:hAnsi="Arial" w:cs="Arial"/>
          <w:color w:val="auto"/>
          <w:sz w:val="22"/>
          <w:lang w:val="nl-NL"/>
        </w:rPr>
        <w:t>De invaarbonus zorgt bij de start van het nieuwe pensioenstelsel voor een v</w:t>
      </w:r>
      <w:r w:rsidRPr="00EE6ACE">
        <w:rPr>
          <w:rFonts w:ascii="Arial" w:hAnsi="Arial" w:cs="Arial"/>
          <w:color w:val="auto"/>
          <w:sz w:val="22"/>
          <w:lang w:val="nl-NL"/>
        </w:rPr>
        <w:t>erhoging van pensioenen</w:t>
      </w:r>
      <w:r w:rsidR="00E700E7" w:rsidRPr="00EE6ACE">
        <w:rPr>
          <w:rFonts w:ascii="Arial" w:hAnsi="Arial" w:cs="Arial"/>
          <w:color w:val="auto"/>
          <w:sz w:val="22"/>
          <w:lang w:val="nl-NL"/>
        </w:rPr>
        <w:t xml:space="preserve">. Dat is </w:t>
      </w:r>
      <w:r w:rsidR="00EE6ACE">
        <w:rPr>
          <w:rFonts w:ascii="Arial" w:hAnsi="Arial" w:cs="Arial"/>
          <w:color w:val="auto"/>
          <w:sz w:val="22"/>
          <w:lang w:val="nl-NL"/>
        </w:rPr>
        <w:t>in alle doorgerekende</w:t>
      </w:r>
      <w:r w:rsidR="00E700E7" w:rsidRPr="00EE6ACE">
        <w:rPr>
          <w:rFonts w:ascii="Arial" w:hAnsi="Arial" w:cs="Arial"/>
          <w:color w:val="auto"/>
          <w:sz w:val="22"/>
          <w:lang w:val="nl-NL"/>
        </w:rPr>
        <w:t xml:space="preserve"> scenario’s gelijk. V</w:t>
      </w:r>
      <w:r w:rsidRPr="00EE6ACE">
        <w:rPr>
          <w:rFonts w:ascii="Arial" w:hAnsi="Arial" w:cs="Arial"/>
          <w:color w:val="auto"/>
          <w:sz w:val="22"/>
          <w:lang w:val="nl-NL"/>
        </w:rPr>
        <w:t xml:space="preserve">anwege de scenarioset van netto profijt </w:t>
      </w:r>
      <w:r w:rsidR="00E700E7" w:rsidRPr="00EE6ACE">
        <w:rPr>
          <w:rFonts w:ascii="Arial" w:hAnsi="Arial" w:cs="Arial"/>
          <w:color w:val="auto"/>
          <w:sz w:val="22"/>
          <w:lang w:val="nl-NL"/>
        </w:rPr>
        <w:t xml:space="preserve">wordt er </w:t>
      </w:r>
      <w:r w:rsidR="00EE6ACE">
        <w:rPr>
          <w:rFonts w:ascii="Arial" w:hAnsi="Arial" w:cs="Arial"/>
          <w:color w:val="auto"/>
          <w:sz w:val="22"/>
          <w:lang w:val="nl-NL"/>
        </w:rPr>
        <w:t xml:space="preserve">niet </w:t>
      </w:r>
      <w:r w:rsidR="00E700E7" w:rsidRPr="00EE6ACE">
        <w:rPr>
          <w:rFonts w:ascii="Arial" w:hAnsi="Arial" w:cs="Arial"/>
          <w:color w:val="auto"/>
          <w:sz w:val="22"/>
          <w:lang w:val="nl-NL"/>
        </w:rPr>
        <w:t xml:space="preserve">structureel </w:t>
      </w:r>
      <w:r w:rsidRPr="00EE6ACE">
        <w:rPr>
          <w:rFonts w:ascii="Arial" w:hAnsi="Arial" w:cs="Arial"/>
          <w:color w:val="auto"/>
          <w:sz w:val="22"/>
          <w:lang w:val="nl-NL"/>
        </w:rPr>
        <w:t>overrendement gemaakt</w:t>
      </w:r>
      <w:r w:rsidR="00EE6ACE">
        <w:rPr>
          <w:rFonts w:ascii="Arial" w:hAnsi="Arial" w:cs="Arial"/>
          <w:color w:val="auto"/>
          <w:sz w:val="22"/>
          <w:lang w:val="nl-NL"/>
        </w:rPr>
        <w:t xml:space="preserve"> </w:t>
      </w:r>
      <w:r w:rsidR="00EE6ACE" w:rsidRPr="00EE6ACE">
        <w:rPr>
          <w:rFonts w:ascii="Arial" w:hAnsi="Arial" w:cs="Arial"/>
          <w:color w:val="auto"/>
          <w:sz w:val="22"/>
          <w:lang w:val="nl-NL"/>
        </w:rPr>
        <w:t>(wel incidenteel)</w:t>
      </w:r>
      <w:r w:rsidRPr="00EE6ACE">
        <w:rPr>
          <w:rFonts w:ascii="Arial" w:hAnsi="Arial" w:cs="Arial"/>
          <w:color w:val="auto"/>
          <w:sz w:val="22"/>
          <w:lang w:val="nl-NL"/>
        </w:rPr>
        <w:t xml:space="preserve">. Dat geldt bij alle rentestanden. </w:t>
      </w:r>
    </w:p>
    <w:p w14:paraId="490EE2C0" w14:textId="058428F3" w:rsidR="004D0BEF" w:rsidRPr="00EE6ACE" w:rsidRDefault="00F027D5" w:rsidP="00616DFC">
      <w:pPr>
        <w:pStyle w:val="Lijstalinea"/>
        <w:numPr>
          <w:ilvl w:val="0"/>
          <w:numId w:val="61"/>
        </w:numPr>
        <w:spacing w:after="200"/>
        <w:rPr>
          <w:rFonts w:ascii="Arial" w:hAnsi="Arial" w:cs="Arial"/>
          <w:color w:val="auto"/>
          <w:sz w:val="22"/>
          <w:lang w:val="nl-NL"/>
        </w:rPr>
      </w:pPr>
      <w:r w:rsidRPr="00EE6ACE">
        <w:rPr>
          <w:rFonts w:ascii="Arial" w:hAnsi="Arial" w:cs="Arial"/>
          <w:color w:val="auto"/>
          <w:sz w:val="22"/>
          <w:lang w:val="nl-NL"/>
        </w:rPr>
        <w:t xml:space="preserve">Per saldo is dus </w:t>
      </w:r>
      <w:r w:rsidR="00E45AD7" w:rsidRPr="00EE6ACE">
        <w:rPr>
          <w:rFonts w:ascii="Arial" w:hAnsi="Arial" w:cs="Arial"/>
          <w:color w:val="auto"/>
          <w:sz w:val="22"/>
          <w:lang w:val="nl-NL"/>
        </w:rPr>
        <w:t xml:space="preserve">in het huidige stelsel </w:t>
      </w:r>
      <w:r w:rsidR="00EE6ACE">
        <w:rPr>
          <w:rFonts w:ascii="Arial" w:hAnsi="Arial" w:cs="Arial"/>
          <w:color w:val="auto"/>
          <w:sz w:val="22"/>
          <w:lang w:val="nl-NL"/>
        </w:rPr>
        <w:t xml:space="preserve">voor de actieven </w:t>
      </w:r>
      <w:r w:rsidR="00E45AD7" w:rsidRPr="00EE6ACE">
        <w:rPr>
          <w:rFonts w:ascii="Arial" w:hAnsi="Arial" w:cs="Arial"/>
          <w:color w:val="auto"/>
          <w:sz w:val="22"/>
          <w:lang w:val="nl-NL"/>
        </w:rPr>
        <w:t xml:space="preserve">een hogere rekenrente aantrekkelijker dan een lage rekenrente. Daarom daalt de grafiek van de netto profijt bij een hogere rekenrente. </w:t>
      </w:r>
      <w:r w:rsidR="001F4318" w:rsidRPr="00EE6ACE">
        <w:rPr>
          <w:rFonts w:ascii="Arial" w:hAnsi="Arial" w:cs="Arial"/>
          <w:color w:val="auto"/>
          <w:sz w:val="22"/>
          <w:lang w:val="nl-NL"/>
        </w:rPr>
        <w:t xml:space="preserve">Dat sluit aan bij de aanleiding van deze transitie in het algemeen. Toen de rente laag was en de pensioenvermogens records behaalden, </w:t>
      </w:r>
      <w:r w:rsidR="00EE6ACE">
        <w:rPr>
          <w:rFonts w:ascii="Arial" w:hAnsi="Arial" w:cs="Arial"/>
          <w:color w:val="auto"/>
          <w:sz w:val="22"/>
          <w:lang w:val="nl-NL"/>
        </w:rPr>
        <w:t>zijn er jaren geen toeslagen toegekend</w:t>
      </w:r>
      <w:r w:rsidR="001F4318" w:rsidRPr="00EE6ACE">
        <w:rPr>
          <w:rFonts w:ascii="Arial" w:hAnsi="Arial" w:cs="Arial"/>
          <w:color w:val="auto"/>
          <w:sz w:val="22"/>
          <w:lang w:val="nl-NL"/>
        </w:rPr>
        <w:t xml:space="preserve"> en </w:t>
      </w:r>
      <w:r w:rsidR="00EE6ACE">
        <w:rPr>
          <w:rFonts w:ascii="Arial" w:hAnsi="Arial" w:cs="Arial"/>
          <w:color w:val="auto"/>
          <w:sz w:val="22"/>
          <w:lang w:val="nl-NL"/>
        </w:rPr>
        <w:t>zelfs pensioenen gekort</w:t>
      </w:r>
      <w:r w:rsidR="001F4318" w:rsidRPr="00EE6ACE">
        <w:rPr>
          <w:rFonts w:ascii="Arial" w:hAnsi="Arial" w:cs="Arial"/>
          <w:color w:val="auto"/>
          <w:sz w:val="22"/>
          <w:lang w:val="nl-NL"/>
        </w:rPr>
        <w:t xml:space="preserve">. Dat moest opgelost worden met het nieuwe stelsel. </w:t>
      </w:r>
    </w:p>
    <w:p w14:paraId="40374082" w14:textId="5CED05DF" w:rsidR="00633062" w:rsidRDefault="00633062" w:rsidP="00EE75B7">
      <w:pPr>
        <w:spacing w:after="200"/>
        <w:rPr>
          <w:rFonts w:ascii="Arial" w:hAnsi="Arial" w:cs="Arial"/>
          <w:b/>
          <w:bCs/>
          <w:color w:val="auto"/>
          <w:szCs w:val="28"/>
          <w:lang w:val="nl-NL"/>
        </w:rPr>
      </w:pPr>
      <w:r w:rsidRPr="00633062">
        <w:rPr>
          <w:rFonts w:ascii="Arial" w:hAnsi="Arial" w:cs="Arial"/>
          <w:b/>
          <w:bCs/>
          <w:color w:val="auto"/>
          <w:szCs w:val="28"/>
          <w:lang w:val="nl-NL"/>
        </w:rPr>
        <w:t>Gewezen deelnemers</w:t>
      </w:r>
    </w:p>
    <w:p w14:paraId="48EACB83" w14:textId="606415C8" w:rsidR="00633062" w:rsidRDefault="00633062" w:rsidP="00EE6ACE">
      <w:pPr>
        <w:rPr>
          <w:rFonts w:ascii="Arial" w:hAnsi="Arial" w:cs="Arial"/>
          <w:b/>
          <w:bCs/>
          <w:color w:val="auto"/>
          <w:sz w:val="22"/>
          <w:lang w:val="nl-NL"/>
        </w:rPr>
      </w:pPr>
      <w:r w:rsidRPr="00FB2113">
        <w:rPr>
          <w:rFonts w:ascii="Arial" w:hAnsi="Arial" w:cs="Arial"/>
          <w:b/>
          <w:bCs/>
          <w:color w:val="auto"/>
          <w:sz w:val="22"/>
          <w:lang w:val="nl-NL"/>
        </w:rPr>
        <w:t>Pensioenresultaat (URM-bedragen)</w:t>
      </w:r>
    </w:p>
    <w:p w14:paraId="5E4C5781" w14:textId="7A40C8D2" w:rsidR="006A5590" w:rsidRDefault="006A5590" w:rsidP="006A5590">
      <w:pPr>
        <w:spacing w:after="200"/>
        <w:rPr>
          <w:rFonts w:ascii="Arial" w:hAnsi="Arial" w:cs="Arial"/>
          <w:b/>
          <w:bCs/>
          <w:color w:val="auto"/>
          <w:sz w:val="22"/>
          <w:lang w:val="nl-NL"/>
        </w:rPr>
      </w:pPr>
      <w:r>
        <w:rPr>
          <w:rFonts w:ascii="Arial" w:hAnsi="Arial" w:cs="Arial"/>
          <w:color w:val="auto"/>
          <w:sz w:val="22"/>
          <w:lang w:val="nl-NL"/>
        </w:rPr>
        <w:t xml:space="preserve">De vergelijking van het pensioenresultaat op de pensioendatum voor gewezen deelnemers bij een dekkingsgraad van 117% is als volgt (zie </w:t>
      </w:r>
      <w:r w:rsidR="00C17C5A">
        <w:rPr>
          <w:rFonts w:ascii="Arial" w:hAnsi="Arial" w:cs="Arial"/>
          <w:color w:val="auto"/>
          <w:sz w:val="22"/>
          <w:lang w:val="nl-NL"/>
        </w:rPr>
        <w:t>paragraaf</w:t>
      </w:r>
      <w:r>
        <w:rPr>
          <w:rFonts w:ascii="Arial" w:hAnsi="Arial" w:cs="Arial"/>
          <w:color w:val="auto"/>
          <w:sz w:val="22"/>
          <w:lang w:val="nl-NL"/>
        </w:rPr>
        <w:t xml:space="preserve"> 7.1):</w:t>
      </w:r>
    </w:p>
    <w:p w14:paraId="31C5D9F7" w14:textId="606415C8" w:rsidR="006A5590" w:rsidRDefault="006A5590" w:rsidP="006A5590">
      <w:pPr>
        <w:spacing w:after="200"/>
        <w:rPr>
          <w:rFonts w:ascii="Arial" w:hAnsi="Arial" w:cs="Arial"/>
          <w:b/>
          <w:bCs/>
          <w:color w:val="auto"/>
          <w:sz w:val="22"/>
          <w:lang w:val="nl-NL"/>
        </w:rPr>
      </w:pPr>
      <w:r>
        <w:rPr>
          <w:noProof/>
        </w:rPr>
        <w:drawing>
          <wp:inline distT="0" distB="0" distL="0" distR="0" wp14:anchorId="0E47AB01" wp14:editId="6E7809C5">
            <wp:extent cx="4572000" cy="2743200"/>
            <wp:effectExtent l="0" t="0" r="0" b="0"/>
            <wp:docPr id="1681766800"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9C29217" w14:textId="3F32A444" w:rsidR="006A5590" w:rsidRPr="00F63382" w:rsidRDefault="006A5590" w:rsidP="00633062">
      <w:pPr>
        <w:spacing w:after="200"/>
        <w:rPr>
          <w:rFonts w:ascii="Arial" w:hAnsi="Arial" w:cs="Arial"/>
          <w:color w:val="auto"/>
          <w:sz w:val="22"/>
          <w:lang w:val="nl-NL"/>
        </w:rPr>
      </w:pPr>
      <w:r w:rsidRPr="00F63382">
        <w:rPr>
          <w:rFonts w:ascii="Arial" w:hAnsi="Arial" w:cs="Arial"/>
          <w:color w:val="auto"/>
          <w:sz w:val="22"/>
          <w:lang w:val="nl-NL"/>
        </w:rPr>
        <w:t>Hierna zijn</w:t>
      </w:r>
      <w:r>
        <w:rPr>
          <w:rFonts w:ascii="Arial" w:hAnsi="Arial" w:cs="Arial"/>
          <w:color w:val="auto"/>
          <w:sz w:val="22"/>
          <w:lang w:val="nl-NL"/>
        </w:rPr>
        <w:t xml:space="preserve"> de gevoeligheidsanalyses opgenomen:</w:t>
      </w:r>
    </w:p>
    <w:p w14:paraId="1578A797" w14:textId="389C4653" w:rsidR="00633062" w:rsidRDefault="00A7414C" w:rsidP="00633062">
      <w:pPr>
        <w:spacing w:after="200"/>
        <w:rPr>
          <w:rFonts w:ascii="Arial" w:hAnsi="Arial" w:cs="Arial"/>
          <w:b/>
          <w:bCs/>
          <w:color w:val="auto"/>
          <w:sz w:val="22"/>
          <w:lang w:val="nl-NL"/>
        </w:rPr>
      </w:pPr>
      <w:r>
        <w:rPr>
          <w:noProof/>
        </w:rPr>
        <w:drawing>
          <wp:inline distT="0" distB="0" distL="0" distR="0" wp14:anchorId="5E42A99B" wp14:editId="77D26CF3">
            <wp:extent cx="4572000" cy="2743200"/>
            <wp:effectExtent l="0" t="0" r="0" b="0"/>
            <wp:docPr id="1461255533"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E25C5C9" w14:textId="090F3D0F" w:rsidR="00A7414C" w:rsidRDefault="00A7414C" w:rsidP="00633062">
      <w:pPr>
        <w:spacing w:after="200"/>
        <w:rPr>
          <w:rFonts w:ascii="Arial" w:hAnsi="Arial" w:cs="Arial"/>
          <w:b/>
          <w:bCs/>
          <w:color w:val="auto"/>
          <w:sz w:val="22"/>
          <w:lang w:val="nl-NL"/>
        </w:rPr>
      </w:pPr>
      <w:r>
        <w:rPr>
          <w:noProof/>
        </w:rPr>
        <w:drawing>
          <wp:inline distT="0" distB="0" distL="0" distR="0" wp14:anchorId="28A62E0F" wp14:editId="448E8C4A">
            <wp:extent cx="4572000" cy="2743200"/>
            <wp:effectExtent l="0" t="0" r="0" b="0"/>
            <wp:docPr id="1075616907"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36DC37C" w14:textId="54ABDD0F" w:rsidR="00A7414C" w:rsidRDefault="00A7414C" w:rsidP="00633062">
      <w:pPr>
        <w:spacing w:after="200"/>
        <w:rPr>
          <w:rFonts w:ascii="Arial" w:hAnsi="Arial" w:cs="Arial"/>
          <w:b/>
          <w:bCs/>
          <w:color w:val="auto"/>
          <w:sz w:val="22"/>
          <w:lang w:val="nl-NL"/>
        </w:rPr>
      </w:pPr>
      <w:r>
        <w:rPr>
          <w:noProof/>
        </w:rPr>
        <w:drawing>
          <wp:inline distT="0" distB="0" distL="0" distR="0" wp14:anchorId="604C7911" wp14:editId="33B67A1A">
            <wp:extent cx="4572000" cy="2743200"/>
            <wp:effectExtent l="0" t="0" r="0" b="0"/>
            <wp:docPr id="700284310"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AB91D1B" w14:textId="343F8D6C" w:rsidR="00A7414C" w:rsidRDefault="00A7414C" w:rsidP="00633062">
      <w:pPr>
        <w:spacing w:after="200"/>
        <w:rPr>
          <w:rFonts w:ascii="Arial" w:hAnsi="Arial" w:cs="Arial"/>
          <w:b/>
          <w:bCs/>
          <w:color w:val="auto"/>
          <w:sz w:val="22"/>
          <w:lang w:val="nl-NL"/>
        </w:rPr>
      </w:pPr>
      <w:r>
        <w:rPr>
          <w:noProof/>
        </w:rPr>
        <w:drawing>
          <wp:inline distT="0" distB="0" distL="0" distR="0" wp14:anchorId="05213710" wp14:editId="0B16FD7F">
            <wp:extent cx="4572000" cy="2743200"/>
            <wp:effectExtent l="0" t="0" r="0" b="0"/>
            <wp:docPr id="831181530" name="Chart 1">
              <a:extLst xmlns:a="http://schemas.openxmlformats.org/drawingml/2006/main">
                <a:ext uri="{FF2B5EF4-FFF2-40B4-BE49-F238E27FC236}">
                  <a16:creationId xmlns:a16="http://schemas.microsoft.com/office/drawing/2014/main" id="{9EB3F775-8108-9DB3-3758-BCF449007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6362AE3" w14:textId="77777777" w:rsidR="005C4D7E" w:rsidRDefault="005C4D7E" w:rsidP="002C1DEC">
      <w:pPr>
        <w:rPr>
          <w:rFonts w:ascii="Arial" w:hAnsi="Arial" w:cs="Arial"/>
          <w:b/>
          <w:bCs/>
          <w:color w:val="auto"/>
          <w:sz w:val="22"/>
          <w:lang w:val="nl-NL"/>
        </w:rPr>
      </w:pPr>
    </w:p>
    <w:p w14:paraId="7D2D182D" w14:textId="18E7A332" w:rsidR="00415615" w:rsidRDefault="00210D22" w:rsidP="00210D22">
      <w:pPr>
        <w:spacing w:after="200"/>
        <w:rPr>
          <w:rFonts w:ascii="Arial" w:hAnsi="Arial" w:cs="Arial"/>
          <w:color w:val="auto"/>
          <w:sz w:val="22"/>
          <w:lang w:val="nl-NL"/>
        </w:rPr>
      </w:pPr>
      <w:r>
        <w:rPr>
          <w:rFonts w:ascii="Arial" w:hAnsi="Arial" w:cs="Arial"/>
          <w:color w:val="auto"/>
          <w:sz w:val="22"/>
          <w:lang w:val="nl-NL"/>
        </w:rPr>
        <w:t xml:space="preserve">De grafieken van de </w:t>
      </w:r>
      <w:r w:rsidR="00FC53D6">
        <w:rPr>
          <w:rFonts w:ascii="Arial" w:hAnsi="Arial" w:cs="Arial"/>
          <w:color w:val="auto"/>
          <w:sz w:val="22"/>
          <w:lang w:val="nl-NL"/>
        </w:rPr>
        <w:t>pensioenresultaten (URM-bedragen)</w:t>
      </w:r>
      <w:r>
        <w:rPr>
          <w:rFonts w:ascii="Arial" w:hAnsi="Arial" w:cs="Arial"/>
          <w:color w:val="auto"/>
          <w:sz w:val="22"/>
          <w:lang w:val="nl-NL"/>
        </w:rPr>
        <w:t xml:space="preserve"> zien er bij de invaardekkingsgraden van 107% en 127% ongeveer hetzelfde uit als bij een invaardekkingsgraad van 117%. Bij een rente die 1%-punt lager ligt, is </w:t>
      </w:r>
      <w:r w:rsidR="00FC53D6">
        <w:rPr>
          <w:rFonts w:ascii="Arial" w:hAnsi="Arial" w:cs="Arial"/>
          <w:color w:val="auto"/>
          <w:sz w:val="22"/>
          <w:lang w:val="nl-NL"/>
        </w:rPr>
        <w:t>het pensioenresultaat</w:t>
      </w:r>
      <w:r>
        <w:rPr>
          <w:rFonts w:ascii="Arial" w:hAnsi="Arial" w:cs="Arial"/>
          <w:color w:val="auto"/>
          <w:sz w:val="22"/>
          <w:lang w:val="nl-NL"/>
        </w:rPr>
        <w:t xml:space="preserve"> voor deze groep hoger dan in de andere grafieken. </w:t>
      </w:r>
      <w:r w:rsidR="006A5590">
        <w:rPr>
          <w:rFonts w:ascii="Arial" w:hAnsi="Arial" w:cs="Arial"/>
          <w:color w:val="auto"/>
          <w:sz w:val="22"/>
          <w:lang w:val="nl-NL"/>
        </w:rPr>
        <w:t>Hiervoor gelden dezelfde argumenten als voor de gevoeligheidsanalyses van de actieven. Dat de verhouding tussen het pensioenresultaat in het nieuwe stelsel en het pensioenresultaat in het huidige stelsel (ongeveer) gelijk is, wil niet zeggen dat de pensioenresultaten in de verschillende scenario’s gelijk zijn.</w:t>
      </w:r>
      <w:r w:rsidR="00415615">
        <w:rPr>
          <w:rFonts w:ascii="Arial" w:hAnsi="Arial" w:cs="Arial"/>
          <w:color w:val="auto"/>
          <w:sz w:val="22"/>
          <w:lang w:val="nl-NL"/>
        </w:rPr>
        <w:t xml:space="preserve"> De hogere </w:t>
      </w:r>
      <w:r w:rsidR="00992290">
        <w:rPr>
          <w:rFonts w:ascii="Arial" w:hAnsi="Arial" w:cs="Arial"/>
          <w:color w:val="auto"/>
          <w:sz w:val="22"/>
          <w:lang w:val="nl-NL"/>
        </w:rPr>
        <w:t>toeslagen</w:t>
      </w:r>
      <w:r w:rsidR="00415615">
        <w:rPr>
          <w:rFonts w:ascii="Arial" w:hAnsi="Arial" w:cs="Arial"/>
          <w:color w:val="auto"/>
          <w:sz w:val="22"/>
          <w:lang w:val="nl-NL"/>
        </w:rPr>
        <w:t xml:space="preserve"> bij een hogere dekkingsgraad in de huidige regeling heeft ongeveer hetzelfde effect als de hogere invaarbonus in de nieuwe regeling. Evenzo zijn de effecten in het huidige en in het nieuwe stelsel ongeveer hetzelfde bij een lagere dekkingsgraad. </w:t>
      </w:r>
      <w:r w:rsidR="004238F5">
        <w:rPr>
          <w:rFonts w:ascii="Arial" w:hAnsi="Arial" w:cs="Arial"/>
          <w:color w:val="auto"/>
          <w:sz w:val="22"/>
          <w:lang w:val="nl-NL"/>
        </w:rPr>
        <w:t>En zorgt een scenario bij een lagere rente, en dus een hogere overrente, voor hele goede resultaten.</w:t>
      </w:r>
    </w:p>
    <w:p w14:paraId="366C5ABD" w14:textId="74432948" w:rsidR="005C4D7E" w:rsidRDefault="005C4D7E" w:rsidP="00F63382">
      <w:pPr>
        <w:rPr>
          <w:rFonts w:ascii="Arial" w:hAnsi="Arial" w:cs="Arial"/>
          <w:b/>
          <w:bCs/>
          <w:color w:val="auto"/>
          <w:sz w:val="22"/>
          <w:lang w:val="nl-NL"/>
        </w:rPr>
      </w:pPr>
      <w:r w:rsidRPr="005C4D7E">
        <w:rPr>
          <w:rFonts w:ascii="Arial" w:hAnsi="Arial" w:cs="Arial"/>
          <w:b/>
          <w:bCs/>
          <w:color w:val="auto"/>
          <w:sz w:val="22"/>
          <w:lang w:val="nl-NL"/>
        </w:rPr>
        <w:t xml:space="preserve">Gewogen vervangingsratio’s </w:t>
      </w:r>
    </w:p>
    <w:p w14:paraId="74DAC8B3" w14:textId="00AC6A76" w:rsidR="004238F5" w:rsidRDefault="004238F5" w:rsidP="00633062">
      <w:pPr>
        <w:spacing w:after="200"/>
        <w:rPr>
          <w:rFonts w:ascii="Arial" w:hAnsi="Arial" w:cs="Arial"/>
          <w:color w:val="auto"/>
          <w:sz w:val="22"/>
          <w:lang w:val="nl-NL"/>
        </w:rPr>
      </w:pPr>
      <w:r w:rsidRPr="00F63382">
        <w:rPr>
          <w:rFonts w:ascii="Arial" w:hAnsi="Arial" w:cs="Arial"/>
          <w:color w:val="auto"/>
          <w:sz w:val="22"/>
          <w:lang w:val="nl-NL"/>
        </w:rPr>
        <w:t>De gew</w:t>
      </w:r>
      <w:r>
        <w:rPr>
          <w:rFonts w:ascii="Arial" w:hAnsi="Arial" w:cs="Arial"/>
          <w:color w:val="auto"/>
          <w:sz w:val="22"/>
          <w:lang w:val="nl-NL"/>
        </w:rPr>
        <w:t xml:space="preserve">ogen vervangingsratio’s voor de gewezen deelnemers in het basis scenario zijn als volgt (zie </w:t>
      </w:r>
      <w:r w:rsidR="00C17C5A">
        <w:rPr>
          <w:rFonts w:ascii="Arial" w:hAnsi="Arial" w:cs="Arial"/>
          <w:color w:val="auto"/>
          <w:sz w:val="22"/>
          <w:lang w:val="nl-NL"/>
        </w:rPr>
        <w:t>paragraaf</w:t>
      </w:r>
      <w:r>
        <w:rPr>
          <w:rFonts w:ascii="Arial" w:hAnsi="Arial" w:cs="Arial"/>
          <w:color w:val="auto"/>
          <w:sz w:val="22"/>
          <w:lang w:val="nl-NL"/>
        </w:rPr>
        <w:t xml:space="preserve"> 7.</w:t>
      </w:r>
      <w:r w:rsidR="00D4658A">
        <w:rPr>
          <w:rFonts w:ascii="Arial" w:hAnsi="Arial" w:cs="Arial"/>
          <w:color w:val="auto"/>
          <w:sz w:val="22"/>
          <w:lang w:val="nl-NL"/>
        </w:rPr>
        <w:t>2</w:t>
      </w:r>
      <w:r>
        <w:rPr>
          <w:rFonts w:ascii="Arial" w:hAnsi="Arial" w:cs="Arial"/>
          <w:color w:val="auto"/>
          <w:sz w:val="22"/>
          <w:lang w:val="nl-NL"/>
        </w:rPr>
        <w:t>):</w:t>
      </w:r>
    </w:p>
    <w:tbl>
      <w:tblPr>
        <w:tblW w:w="8921" w:type="dxa"/>
        <w:tblCellMar>
          <w:left w:w="0" w:type="dxa"/>
          <w:right w:w="0" w:type="dxa"/>
        </w:tblCellMar>
        <w:tblLook w:val="0420" w:firstRow="1" w:lastRow="0" w:firstColumn="0" w:lastColumn="0" w:noHBand="0" w:noVBand="1"/>
      </w:tblPr>
      <w:tblGrid>
        <w:gridCol w:w="2258"/>
        <w:gridCol w:w="2127"/>
        <w:gridCol w:w="2268"/>
        <w:gridCol w:w="2268"/>
      </w:tblGrid>
      <w:tr w:rsidR="004238F5" w:rsidRPr="004374A7" w14:paraId="510EB19E" w14:textId="77777777" w:rsidTr="002D6FB5">
        <w:trPr>
          <w:trHeight w:val="567"/>
        </w:trPr>
        <w:tc>
          <w:tcPr>
            <w:tcW w:w="22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54EE4E6" w14:textId="77777777" w:rsidR="004238F5" w:rsidRPr="00390FDF" w:rsidRDefault="004238F5" w:rsidP="002D6FB5">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21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EB004CD" w14:textId="77777777" w:rsidR="004238F5" w:rsidRPr="004374A7"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1B5149E" w14:textId="77777777" w:rsidR="004238F5" w:rsidRPr="004374A7"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Pr>
          <w:p w14:paraId="1AE4A806" w14:textId="77777777" w:rsidR="004238F5" w:rsidRPr="004374A7" w:rsidRDefault="004238F5" w:rsidP="002D6FB5">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4238F5" w:rsidRPr="004374A7" w14:paraId="5EC6EEF6" w14:textId="77777777" w:rsidTr="002D6FB5">
        <w:trPr>
          <w:trHeight w:val="397"/>
        </w:trPr>
        <w:tc>
          <w:tcPr>
            <w:tcW w:w="22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BC0D729" w14:textId="77777777" w:rsidR="004238F5" w:rsidRPr="004374A7"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21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700B14C9"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103%</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4295B80"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115%</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1A840B2" w14:textId="77777777" w:rsidR="004238F5" w:rsidRPr="004374A7" w:rsidRDefault="004238F5"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310%</w:t>
            </w:r>
          </w:p>
        </w:tc>
      </w:tr>
      <w:tr w:rsidR="004238F5" w:rsidRPr="004374A7" w14:paraId="002C6F48" w14:textId="77777777" w:rsidTr="002D6FB5">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0CA4EC7" w14:textId="77777777" w:rsidR="004238F5" w:rsidRPr="004374A7"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3C3CE1FD"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90%</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6B67B82"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156%</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1ACE07A" w14:textId="77777777" w:rsidR="004238F5" w:rsidRPr="004374A7" w:rsidRDefault="004238F5"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386%</w:t>
            </w:r>
          </w:p>
        </w:tc>
      </w:tr>
      <w:tr w:rsidR="004238F5" w:rsidRPr="004374A7" w14:paraId="072A1F8D" w14:textId="77777777" w:rsidTr="002D6FB5">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3B5D128" w14:textId="77777777" w:rsidR="004238F5" w:rsidRPr="004374A7"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21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3125C79F"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91%</w:t>
            </w:r>
          </w:p>
        </w:tc>
        <w:tc>
          <w:tcPr>
            <w:tcW w:w="226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167E9B1"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143%</w:t>
            </w:r>
          </w:p>
        </w:tc>
        <w:tc>
          <w:tcPr>
            <w:tcW w:w="2268"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5A7CF75A" w14:textId="77777777" w:rsidR="004238F5" w:rsidRPr="004374A7" w:rsidRDefault="004238F5"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276%</w:t>
            </w:r>
          </w:p>
        </w:tc>
      </w:tr>
      <w:tr w:rsidR="004238F5" w:rsidRPr="004374A7" w14:paraId="7AFFAC56" w14:textId="77777777" w:rsidTr="002D6FB5">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76090E41" w14:textId="77777777" w:rsidR="004238F5" w:rsidRDefault="004238F5"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474CFFE" w14:textId="77777777" w:rsidR="004238F5" w:rsidRPr="004374A7" w:rsidRDefault="004238F5" w:rsidP="002D6FB5">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98%</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05C3132" w14:textId="77777777" w:rsidR="004238F5" w:rsidRPr="004374A7" w:rsidRDefault="004238F5"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122%</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BD8108D" w14:textId="77777777" w:rsidR="004238F5" w:rsidRPr="004374A7" w:rsidRDefault="004238F5"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178%</w:t>
            </w:r>
          </w:p>
        </w:tc>
      </w:tr>
    </w:tbl>
    <w:p w14:paraId="62949438" w14:textId="77777777" w:rsidR="004238F5" w:rsidRPr="00F63382" w:rsidRDefault="004238F5" w:rsidP="00633062">
      <w:pPr>
        <w:spacing w:after="200"/>
        <w:rPr>
          <w:rFonts w:ascii="Arial" w:hAnsi="Arial" w:cs="Arial"/>
          <w:color w:val="auto"/>
          <w:sz w:val="22"/>
          <w:lang w:val="nl-NL"/>
        </w:rPr>
      </w:pPr>
    </w:p>
    <w:p w14:paraId="0FEC5CF2" w14:textId="449F4811" w:rsidR="004238F5" w:rsidRPr="00F63382" w:rsidRDefault="004238F5" w:rsidP="00633062">
      <w:pPr>
        <w:spacing w:after="200"/>
        <w:rPr>
          <w:rFonts w:ascii="Arial" w:hAnsi="Arial" w:cs="Arial"/>
          <w:color w:val="auto"/>
          <w:sz w:val="22"/>
          <w:lang w:val="nl-NL"/>
        </w:rPr>
      </w:pPr>
      <w:r w:rsidRPr="00F63382">
        <w:rPr>
          <w:rFonts w:ascii="Arial" w:hAnsi="Arial" w:cs="Arial"/>
          <w:color w:val="auto"/>
          <w:sz w:val="22"/>
          <w:lang w:val="nl-NL"/>
        </w:rPr>
        <w:t>In de volgende</w:t>
      </w:r>
      <w:r>
        <w:rPr>
          <w:rFonts w:ascii="Arial" w:hAnsi="Arial" w:cs="Arial"/>
          <w:color w:val="auto"/>
          <w:sz w:val="22"/>
          <w:lang w:val="nl-NL"/>
        </w:rPr>
        <w:t xml:space="preserve"> tabellen zijn de gevoeligheidsanalyses opgenomen:</w:t>
      </w:r>
    </w:p>
    <w:tbl>
      <w:tblPr>
        <w:tblW w:w="9916" w:type="dxa"/>
        <w:tblCellMar>
          <w:left w:w="0" w:type="dxa"/>
          <w:right w:w="0" w:type="dxa"/>
        </w:tblCellMar>
        <w:tblLook w:val="0420" w:firstRow="1" w:lastRow="0" w:firstColumn="0" w:lastColumn="0" w:noHBand="0" w:noVBand="1"/>
      </w:tblPr>
      <w:tblGrid>
        <w:gridCol w:w="1581"/>
        <w:gridCol w:w="1494"/>
        <w:gridCol w:w="1627"/>
        <w:gridCol w:w="1476"/>
        <w:gridCol w:w="1246"/>
        <w:gridCol w:w="1246"/>
        <w:gridCol w:w="1246"/>
      </w:tblGrid>
      <w:tr w:rsidR="005C4D7E" w:rsidRPr="004374A7" w14:paraId="0AF415BB"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223AF008" w14:textId="77777777" w:rsidR="005C4D7E" w:rsidRPr="00390FDF" w:rsidRDefault="005C4D7E" w:rsidP="005567C0">
            <w:pPr>
              <w:spacing w:line="240" w:lineRule="auto"/>
              <w:jc w:val="center"/>
              <w:rPr>
                <w:rFonts w:ascii="Arial" w:eastAsia="Times New Roman" w:hAnsi="Arial" w:cs="Arial"/>
                <w:b/>
                <w:bCs/>
                <w:color w:val="auto"/>
                <w:sz w:val="20"/>
                <w:szCs w:val="20"/>
                <w:lang w:val="nl-NL" w:eastAsia="nl-NL"/>
              </w:rPr>
            </w:pPr>
          </w:p>
        </w:tc>
        <w:tc>
          <w:tcPr>
            <w:tcW w:w="459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4A171BED"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107%</w:t>
            </w:r>
          </w:p>
        </w:tc>
        <w:tc>
          <w:tcPr>
            <w:tcW w:w="3738"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739735B3"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117%</w:t>
            </w:r>
          </w:p>
        </w:tc>
      </w:tr>
      <w:tr w:rsidR="005C4D7E" w:rsidRPr="004374A7" w14:paraId="2912BDC8"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0F26A98" w14:textId="77777777" w:rsidR="005C4D7E" w:rsidRPr="00390FDF" w:rsidRDefault="005C4D7E"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9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EF023E1" w14:textId="77777777" w:rsidR="005C4D7E" w:rsidRPr="004374A7" w:rsidRDefault="005C4D7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6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D9D66B2" w14:textId="77777777" w:rsidR="005C4D7E" w:rsidRPr="004374A7" w:rsidRDefault="005C4D7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7A79B385"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9E8F4FF"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690BA1E4"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7E4E9E10"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5C4D7E" w:rsidRPr="004374A7" w14:paraId="3E819247" w14:textId="77777777" w:rsidTr="005C4D7E">
        <w:trPr>
          <w:trHeight w:val="397"/>
        </w:trPr>
        <w:tc>
          <w:tcPr>
            <w:tcW w:w="1581"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F075FC5"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49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68F1F8A8" w14:textId="62D9B5EB"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103%</w:t>
            </w:r>
          </w:p>
        </w:tc>
        <w:tc>
          <w:tcPr>
            <w:tcW w:w="16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25DD3B0C" w14:textId="019E27EA"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109%</w:t>
            </w:r>
          </w:p>
        </w:tc>
        <w:tc>
          <w:tcPr>
            <w:tcW w:w="1476"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332EF20F" w14:textId="30DD1880" w:rsidR="005C4D7E" w:rsidRPr="005C4D7E"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sidRPr="005C4D7E">
              <w:rPr>
                <w:rFonts w:ascii="Arial" w:hAnsi="Arial" w:cs="Arial"/>
                <w:color w:val="auto"/>
                <w:sz w:val="20"/>
                <w:szCs w:val="20"/>
              </w:rPr>
              <w:t>284%</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2B08F3DB" w14:textId="4DD46BB9"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104%</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117FDA33" w14:textId="42622829"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121%</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0E28E7F" w14:textId="31E985A2"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337%</w:t>
            </w:r>
          </w:p>
        </w:tc>
      </w:tr>
      <w:tr w:rsidR="005C4D7E" w:rsidRPr="004374A7" w14:paraId="741A9588" w14:textId="77777777" w:rsidTr="005C4D7E">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0BD57641"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hideMark/>
          </w:tcPr>
          <w:p w14:paraId="17264188" w14:textId="366674EA"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90%</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31ACAE70" w14:textId="7B799E3A"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153%</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48ACC2B9" w14:textId="48BDA60A" w:rsidR="005C4D7E" w:rsidRPr="005C4D7E"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sidRPr="005C4D7E">
              <w:rPr>
                <w:rFonts w:ascii="Arial" w:hAnsi="Arial" w:cs="Arial"/>
                <w:color w:val="auto"/>
                <w:sz w:val="20"/>
                <w:szCs w:val="20"/>
              </w:rPr>
              <w:t>356%</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6B70A5A" w14:textId="4B591735"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91%</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714DBB0" w14:textId="20748F78"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161%</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63CC33B" w14:textId="4096580F"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417%</w:t>
            </w:r>
          </w:p>
        </w:tc>
      </w:tr>
      <w:tr w:rsidR="005C4D7E" w:rsidRPr="004374A7" w14:paraId="035B2AD2" w14:textId="77777777" w:rsidTr="005C4D7E">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AE78036"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49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hideMark/>
          </w:tcPr>
          <w:p w14:paraId="5E2E708E" w14:textId="0976D05A"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91%</w:t>
            </w:r>
          </w:p>
        </w:tc>
        <w:tc>
          <w:tcPr>
            <w:tcW w:w="16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36A0E8BB" w14:textId="2ADE1D30"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141%</w:t>
            </w:r>
          </w:p>
        </w:tc>
        <w:tc>
          <w:tcPr>
            <w:tcW w:w="1476" w:type="dxa"/>
            <w:tcBorders>
              <w:top w:val="single" w:sz="8" w:space="0" w:color="FFFFFF"/>
              <w:left w:val="single" w:sz="8" w:space="0" w:color="FFFFFF"/>
              <w:bottom w:val="single" w:sz="8" w:space="0" w:color="FFFFFF"/>
              <w:right w:val="single" w:sz="8" w:space="0" w:color="FFFFFF"/>
            </w:tcBorders>
            <w:shd w:val="clear" w:color="auto" w:fill="D8DCDE"/>
            <w:vAlign w:val="center"/>
          </w:tcPr>
          <w:p w14:paraId="560D0C0C" w14:textId="2D430DD8" w:rsidR="005C4D7E" w:rsidRPr="005C4D7E"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sidRPr="005C4D7E">
              <w:rPr>
                <w:rFonts w:ascii="Arial" w:hAnsi="Arial" w:cs="Arial"/>
                <w:color w:val="auto"/>
                <w:sz w:val="20"/>
                <w:szCs w:val="20"/>
              </w:rPr>
              <w:t>256%</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D941874" w14:textId="0C04E1C5"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91%</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57AE9CA" w14:textId="29FA5112"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147%</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767C772" w14:textId="6E814B32"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296%</w:t>
            </w:r>
          </w:p>
        </w:tc>
      </w:tr>
      <w:tr w:rsidR="005C4D7E" w:rsidRPr="004374A7" w14:paraId="086954F4" w14:textId="77777777" w:rsidTr="005C4D7E">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B867BED" w14:textId="77777777" w:rsidR="005C4D7E"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514D116F" w14:textId="6B2BB6DD" w:rsidR="005C4D7E" w:rsidRPr="005C4D7E"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sidRPr="005C4D7E">
              <w:rPr>
                <w:rFonts w:ascii="Arial" w:hAnsi="Arial" w:cs="Arial"/>
                <w:color w:val="auto"/>
                <w:sz w:val="20"/>
                <w:szCs w:val="20"/>
              </w:rPr>
              <w:t>98%</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14A29D1A" w14:textId="06ED912B" w:rsidR="005C4D7E" w:rsidRPr="005C4D7E" w:rsidRDefault="005C4D7E" w:rsidP="005C4D7E">
            <w:pPr>
              <w:spacing w:line="312" w:lineRule="auto"/>
              <w:jc w:val="center"/>
              <w:textAlignment w:val="center"/>
              <w:rPr>
                <w:rFonts w:ascii="Arial" w:eastAsia="Times New Roman" w:hAnsi="Arial" w:cs="Arial"/>
                <w:color w:val="auto"/>
                <w:sz w:val="20"/>
                <w:szCs w:val="20"/>
                <w:lang w:val="nl-NL" w:eastAsia="nl-NL"/>
              </w:rPr>
            </w:pPr>
            <w:r w:rsidRPr="005C4D7E">
              <w:rPr>
                <w:rFonts w:ascii="Arial" w:hAnsi="Arial" w:cs="Arial"/>
                <w:color w:val="auto"/>
                <w:sz w:val="20"/>
                <w:szCs w:val="20"/>
              </w:rPr>
              <w:t>119%</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center"/>
          </w:tcPr>
          <w:p w14:paraId="3D71B6C0" w14:textId="4E476189" w:rsidR="005C4D7E" w:rsidRPr="005C4D7E"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sidRPr="005C4D7E">
              <w:rPr>
                <w:rFonts w:ascii="Arial" w:hAnsi="Arial" w:cs="Arial"/>
                <w:color w:val="auto"/>
                <w:sz w:val="20"/>
                <w:szCs w:val="20"/>
              </w:rPr>
              <w:t>165%</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E7CC874" w14:textId="2726DECA"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99%</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422E8C7" w14:textId="717930BD"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125%</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A48DD94" w14:textId="7AB17883"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192%</w:t>
            </w:r>
          </w:p>
        </w:tc>
      </w:tr>
    </w:tbl>
    <w:p w14:paraId="7ACB6E25" w14:textId="77777777" w:rsidR="005C4D7E" w:rsidRDefault="005C4D7E" w:rsidP="005C4D7E">
      <w:pPr>
        <w:spacing w:after="200"/>
        <w:rPr>
          <w:rFonts w:ascii="Arial" w:hAnsi="Arial" w:cs="Arial"/>
          <w:color w:val="auto"/>
          <w:sz w:val="22"/>
          <w:lang w:val="nl-NL"/>
        </w:rPr>
      </w:pPr>
    </w:p>
    <w:tbl>
      <w:tblPr>
        <w:tblW w:w="9916" w:type="dxa"/>
        <w:tblCellMar>
          <w:left w:w="0" w:type="dxa"/>
          <w:right w:w="0" w:type="dxa"/>
        </w:tblCellMar>
        <w:tblLook w:val="0420" w:firstRow="1" w:lastRow="0" w:firstColumn="0" w:lastColumn="0" w:noHBand="0" w:noVBand="1"/>
      </w:tblPr>
      <w:tblGrid>
        <w:gridCol w:w="1581"/>
        <w:gridCol w:w="1494"/>
        <w:gridCol w:w="1627"/>
        <w:gridCol w:w="1476"/>
        <w:gridCol w:w="1246"/>
        <w:gridCol w:w="1246"/>
        <w:gridCol w:w="1246"/>
      </w:tblGrid>
      <w:tr w:rsidR="005C4D7E" w:rsidRPr="004374A7" w14:paraId="09929114"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57A0433B" w14:textId="77777777" w:rsidR="005C4D7E" w:rsidRPr="00390FDF" w:rsidRDefault="005C4D7E" w:rsidP="005567C0">
            <w:pPr>
              <w:spacing w:line="240" w:lineRule="auto"/>
              <w:jc w:val="center"/>
              <w:rPr>
                <w:rFonts w:ascii="Arial" w:eastAsia="Times New Roman" w:hAnsi="Arial" w:cs="Arial"/>
                <w:b/>
                <w:bCs/>
                <w:color w:val="auto"/>
                <w:sz w:val="20"/>
                <w:szCs w:val="20"/>
                <w:lang w:val="nl-NL" w:eastAsia="nl-NL"/>
              </w:rPr>
            </w:pPr>
          </w:p>
        </w:tc>
        <w:tc>
          <w:tcPr>
            <w:tcW w:w="459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3A401263"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+1%-punt</w:t>
            </w:r>
          </w:p>
        </w:tc>
        <w:tc>
          <w:tcPr>
            <w:tcW w:w="3738"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470E45A4"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-1%-punt</w:t>
            </w:r>
          </w:p>
        </w:tc>
      </w:tr>
      <w:tr w:rsidR="005C4D7E" w:rsidRPr="004374A7" w14:paraId="28651161"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6D46057" w14:textId="77777777" w:rsidR="005C4D7E" w:rsidRPr="00390FDF" w:rsidRDefault="005C4D7E"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9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C80CCAA" w14:textId="77777777" w:rsidR="005C4D7E" w:rsidRPr="004374A7" w:rsidRDefault="005C4D7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6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4384E2D" w14:textId="77777777" w:rsidR="005C4D7E" w:rsidRPr="004374A7" w:rsidRDefault="005C4D7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F1C0BEE"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202A5C4"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4A9E3727"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32B6C309" w14:textId="77777777" w:rsidR="005C4D7E" w:rsidRPr="004374A7" w:rsidRDefault="005C4D7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5C4D7E" w:rsidRPr="004374A7" w14:paraId="390CD26C" w14:textId="77777777" w:rsidTr="005567C0">
        <w:trPr>
          <w:trHeight w:val="397"/>
        </w:trPr>
        <w:tc>
          <w:tcPr>
            <w:tcW w:w="1581"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858794D"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30</w:t>
            </w:r>
          </w:p>
        </w:tc>
        <w:tc>
          <w:tcPr>
            <w:tcW w:w="149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05324842" w14:textId="5E1467E5"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66%</w:t>
            </w:r>
          </w:p>
        </w:tc>
        <w:tc>
          <w:tcPr>
            <w:tcW w:w="16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50AB1D0" w14:textId="452C255A"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80%</w:t>
            </w:r>
          </w:p>
        </w:tc>
        <w:tc>
          <w:tcPr>
            <w:tcW w:w="14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36546E5A" w14:textId="5CC73795" w:rsidR="005C4D7E" w:rsidRPr="004374A7"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226%</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01A3ADA" w14:textId="1FFE23C6"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178%</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95093F6" w14:textId="2003D98F"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178%</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53492B3E" w14:textId="69447E06"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459%</w:t>
            </w:r>
          </w:p>
        </w:tc>
      </w:tr>
      <w:tr w:rsidR="005C4D7E" w:rsidRPr="004374A7" w14:paraId="632D8746" w14:textId="77777777" w:rsidTr="005567C0">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3BF15E77"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35C1BDEB" w14:textId="2405CB45"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64%</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49FAD2C" w14:textId="63A99CAE"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117%</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CC351CA" w14:textId="2138DA07" w:rsidR="005C4D7E" w:rsidRPr="004374A7"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312%</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C25A64C" w14:textId="38F0BF16"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141%</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B698B5F" w14:textId="45A5C6AD"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230%</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B14AC93" w14:textId="057EDB0C"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519%</w:t>
            </w:r>
          </w:p>
        </w:tc>
      </w:tr>
      <w:tr w:rsidR="005C4D7E" w:rsidRPr="004374A7" w14:paraId="52A6B6E3" w14:textId="77777777" w:rsidTr="005567C0">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64AB7CA4" w14:textId="77777777" w:rsidR="005C4D7E" w:rsidRPr="004374A7"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w:t>
            </w:r>
          </w:p>
        </w:tc>
        <w:tc>
          <w:tcPr>
            <w:tcW w:w="149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21D99538" w14:textId="3026E436"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72%</w:t>
            </w:r>
          </w:p>
        </w:tc>
        <w:tc>
          <w:tcPr>
            <w:tcW w:w="16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33E3F90" w14:textId="2C5D4233"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118%</w:t>
            </w:r>
          </w:p>
        </w:tc>
        <w:tc>
          <w:tcPr>
            <w:tcW w:w="14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6195652" w14:textId="6414BACA" w:rsidR="005C4D7E" w:rsidRPr="004374A7"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247%</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5116DEB" w14:textId="70B41A85"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126%</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8B29A07" w14:textId="311A41B0"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189%</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6CBC73A" w14:textId="3A0CFB5F"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333%</w:t>
            </w:r>
          </w:p>
        </w:tc>
      </w:tr>
      <w:tr w:rsidR="005C4D7E" w:rsidRPr="004374A7" w14:paraId="5C3943A8" w14:textId="77777777" w:rsidTr="005567C0">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60C312DB" w14:textId="77777777" w:rsidR="005C4D7E" w:rsidRDefault="005C4D7E" w:rsidP="005C4D7E">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6B74715" w14:textId="0D8928FA" w:rsidR="005C4D7E" w:rsidRPr="004374A7" w:rsidRDefault="005C4D7E" w:rsidP="005C4D7E">
            <w:pPr>
              <w:spacing w:line="312" w:lineRule="auto"/>
              <w:jc w:val="center"/>
              <w:textAlignment w:val="center"/>
              <w:rPr>
                <w:rFonts w:ascii="Arial" w:eastAsia="Times New Roman" w:hAnsi="Arial" w:cs="Arial"/>
                <w:color w:val="000000"/>
                <w:kern w:val="24"/>
                <w:sz w:val="20"/>
                <w:szCs w:val="20"/>
                <w:lang w:val="nl-NL" w:eastAsia="nl-NL"/>
              </w:rPr>
            </w:pPr>
            <w:r>
              <w:rPr>
                <w:rFonts w:ascii="Calibri" w:hAnsi="Calibri" w:cs="Calibri"/>
                <w:color w:val="000000"/>
                <w:sz w:val="22"/>
              </w:rPr>
              <w:t>86%</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02EBD35" w14:textId="2C9A3EB1" w:rsidR="005C4D7E" w:rsidRPr="004374A7" w:rsidRDefault="005C4D7E" w:rsidP="005C4D7E">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113%</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C1D6629" w14:textId="77080A2E" w:rsidR="005C4D7E" w:rsidRPr="004374A7" w:rsidRDefault="005C4D7E" w:rsidP="005C4D7E">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177%</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EE4E672" w14:textId="64E3DFD3"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119%</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E697C0F" w14:textId="6D1C4376"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142%</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FC8FA5A" w14:textId="06F6A7D0" w:rsidR="005C4D7E" w:rsidRDefault="005C4D7E" w:rsidP="005C4D7E">
            <w:pPr>
              <w:spacing w:line="312" w:lineRule="auto"/>
              <w:jc w:val="center"/>
              <w:textAlignment w:val="center"/>
              <w:rPr>
                <w:rFonts w:ascii="Calibri" w:hAnsi="Calibri" w:cs="Calibri"/>
                <w:color w:val="000000"/>
                <w:sz w:val="22"/>
              </w:rPr>
            </w:pPr>
            <w:r>
              <w:rPr>
                <w:rFonts w:ascii="Calibri" w:hAnsi="Calibri" w:cs="Calibri"/>
                <w:color w:val="000000"/>
                <w:sz w:val="22"/>
              </w:rPr>
              <w:t>192%</w:t>
            </w:r>
          </w:p>
        </w:tc>
      </w:tr>
    </w:tbl>
    <w:p w14:paraId="67BCAE5C" w14:textId="77777777" w:rsidR="005C4D7E" w:rsidRDefault="005C4D7E" w:rsidP="00633062">
      <w:pPr>
        <w:spacing w:after="200"/>
        <w:rPr>
          <w:rFonts w:ascii="Arial" w:hAnsi="Arial" w:cs="Arial"/>
          <w:color w:val="auto"/>
          <w:sz w:val="22"/>
          <w:lang w:val="nl-NL"/>
        </w:rPr>
      </w:pPr>
    </w:p>
    <w:p w14:paraId="25ACC59F" w14:textId="3275B5D3" w:rsidR="00A766AC" w:rsidRDefault="00A766AC" w:rsidP="00633062">
      <w:pPr>
        <w:spacing w:after="200"/>
        <w:rPr>
          <w:rFonts w:ascii="Arial" w:hAnsi="Arial" w:cs="Arial"/>
          <w:color w:val="auto"/>
          <w:sz w:val="22"/>
          <w:lang w:val="nl-NL"/>
        </w:rPr>
      </w:pPr>
      <w:r w:rsidRPr="003769BE">
        <w:rPr>
          <w:rFonts w:ascii="Arial" w:hAnsi="Arial" w:cs="Arial"/>
          <w:color w:val="auto"/>
          <w:sz w:val="22"/>
          <w:lang w:val="nl-NL"/>
        </w:rPr>
        <w:t xml:space="preserve">Bij </w:t>
      </w:r>
      <w:r>
        <w:rPr>
          <w:rFonts w:ascii="Arial" w:hAnsi="Arial" w:cs="Arial"/>
          <w:color w:val="auto"/>
          <w:sz w:val="22"/>
          <w:lang w:val="nl-NL"/>
        </w:rPr>
        <w:t xml:space="preserve">gewezen deelnemers </w:t>
      </w:r>
      <w:r w:rsidRPr="003769BE">
        <w:rPr>
          <w:rFonts w:ascii="Arial" w:hAnsi="Arial" w:cs="Arial"/>
          <w:color w:val="auto"/>
          <w:sz w:val="22"/>
          <w:lang w:val="nl-NL"/>
        </w:rPr>
        <w:t>is de gevoel</w:t>
      </w:r>
      <w:r>
        <w:rPr>
          <w:rFonts w:ascii="Arial" w:hAnsi="Arial" w:cs="Arial"/>
          <w:color w:val="auto"/>
          <w:sz w:val="22"/>
          <w:lang w:val="nl-NL"/>
        </w:rPr>
        <w:t>igheid</w:t>
      </w:r>
      <w:r w:rsidRPr="003769BE">
        <w:rPr>
          <w:rFonts w:ascii="Arial" w:hAnsi="Arial" w:cs="Arial"/>
          <w:color w:val="auto"/>
          <w:sz w:val="22"/>
          <w:lang w:val="nl-NL"/>
        </w:rPr>
        <w:t xml:space="preserve"> voor de startdekkingsgraad</w:t>
      </w:r>
      <w:r w:rsidR="003769BE">
        <w:rPr>
          <w:rFonts w:ascii="Arial" w:hAnsi="Arial" w:cs="Arial"/>
          <w:color w:val="auto"/>
          <w:sz w:val="22"/>
          <w:lang w:val="nl-NL"/>
        </w:rPr>
        <w:t>, net zoals bij de URM-bedragen,</w:t>
      </w:r>
      <w:r w:rsidRPr="003769BE">
        <w:rPr>
          <w:rFonts w:ascii="Arial" w:hAnsi="Arial" w:cs="Arial"/>
          <w:color w:val="auto"/>
          <w:sz w:val="22"/>
          <w:lang w:val="nl-NL"/>
        </w:rPr>
        <w:t xml:space="preserve"> </w:t>
      </w:r>
      <w:r>
        <w:rPr>
          <w:rFonts w:ascii="Arial" w:hAnsi="Arial" w:cs="Arial"/>
          <w:color w:val="auto"/>
          <w:sz w:val="22"/>
          <w:lang w:val="nl-NL"/>
        </w:rPr>
        <w:t xml:space="preserve">beperkt. </w:t>
      </w:r>
    </w:p>
    <w:p w14:paraId="766D4C9A" w14:textId="6F4968FD" w:rsidR="00FC53D6" w:rsidRDefault="00A766AC" w:rsidP="00633062">
      <w:pPr>
        <w:spacing w:after="200"/>
        <w:rPr>
          <w:rFonts w:ascii="Arial" w:hAnsi="Arial" w:cs="Arial"/>
          <w:color w:val="auto"/>
          <w:sz w:val="22"/>
          <w:lang w:val="nl-NL"/>
        </w:rPr>
      </w:pPr>
      <w:r>
        <w:rPr>
          <w:rFonts w:ascii="Arial" w:hAnsi="Arial" w:cs="Arial"/>
          <w:color w:val="auto"/>
          <w:sz w:val="22"/>
          <w:lang w:val="nl-NL"/>
        </w:rPr>
        <w:t xml:space="preserve">De resultaten bij +1% en -1% </w:t>
      </w:r>
      <w:r w:rsidR="006A78CA">
        <w:rPr>
          <w:rFonts w:ascii="Arial" w:hAnsi="Arial" w:cs="Arial"/>
          <w:color w:val="auto"/>
          <w:sz w:val="22"/>
          <w:lang w:val="nl-NL"/>
        </w:rPr>
        <w:t>zijn wel afwijkend van het basisscenario.</w:t>
      </w:r>
      <w:r>
        <w:rPr>
          <w:rFonts w:ascii="Arial" w:hAnsi="Arial" w:cs="Arial"/>
          <w:color w:val="auto"/>
          <w:sz w:val="22"/>
          <w:lang w:val="nl-NL"/>
        </w:rPr>
        <w:t xml:space="preserve"> </w:t>
      </w:r>
      <w:r w:rsidR="006A78CA">
        <w:rPr>
          <w:rFonts w:ascii="Arial" w:hAnsi="Arial" w:cs="Arial"/>
          <w:color w:val="auto"/>
          <w:sz w:val="22"/>
          <w:lang w:val="nl-NL"/>
        </w:rPr>
        <w:t>Dit komt omdat het</w:t>
      </w:r>
      <w:r>
        <w:rPr>
          <w:rFonts w:ascii="Arial" w:hAnsi="Arial" w:cs="Arial"/>
          <w:color w:val="auto"/>
          <w:sz w:val="22"/>
          <w:lang w:val="nl-NL"/>
        </w:rPr>
        <w:t xml:space="preserve"> aandelenrendement </w:t>
      </w:r>
      <w:r w:rsidR="006A78CA">
        <w:rPr>
          <w:rFonts w:ascii="Arial" w:hAnsi="Arial" w:cs="Arial"/>
          <w:color w:val="auto"/>
          <w:sz w:val="22"/>
          <w:lang w:val="nl-NL"/>
        </w:rPr>
        <w:t xml:space="preserve">niet </w:t>
      </w:r>
      <w:r>
        <w:rPr>
          <w:rFonts w:ascii="Arial" w:hAnsi="Arial" w:cs="Arial"/>
          <w:color w:val="auto"/>
          <w:sz w:val="22"/>
          <w:lang w:val="nl-NL"/>
        </w:rPr>
        <w:t>wijzigt in deze scenario’s. Bij een rente van +1</w:t>
      </w:r>
      <w:r w:rsidR="00B514A4">
        <w:rPr>
          <w:rFonts w:ascii="Arial" w:hAnsi="Arial" w:cs="Arial"/>
          <w:color w:val="auto"/>
          <w:sz w:val="22"/>
          <w:lang w:val="nl-NL"/>
        </w:rPr>
        <w:t>%-punt</w:t>
      </w:r>
      <w:r>
        <w:rPr>
          <w:rFonts w:ascii="Arial" w:hAnsi="Arial" w:cs="Arial"/>
          <w:color w:val="auto"/>
          <w:sz w:val="22"/>
          <w:lang w:val="nl-NL"/>
        </w:rPr>
        <w:t xml:space="preserve"> is er dus minder overrendement. Bij de variant met -1%</w:t>
      </w:r>
      <w:r w:rsidR="00B514A4">
        <w:rPr>
          <w:rFonts w:ascii="Arial" w:hAnsi="Arial" w:cs="Arial"/>
          <w:color w:val="auto"/>
          <w:sz w:val="22"/>
          <w:lang w:val="nl-NL"/>
        </w:rPr>
        <w:t>-punt</w:t>
      </w:r>
      <w:r>
        <w:rPr>
          <w:rFonts w:ascii="Arial" w:hAnsi="Arial" w:cs="Arial"/>
          <w:color w:val="auto"/>
          <w:sz w:val="22"/>
          <w:lang w:val="nl-NL"/>
        </w:rPr>
        <w:t xml:space="preserve"> rente is er meer overrendement. Overrendement is de zwaarst wegende factor</w:t>
      </w:r>
      <w:r w:rsidR="006A78CA">
        <w:rPr>
          <w:rFonts w:ascii="Arial" w:hAnsi="Arial" w:cs="Arial"/>
          <w:color w:val="auto"/>
          <w:sz w:val="22"/>
          <w:lang w:val="nl-NL"/>
        </w:rPr>
        <w:t xml:space="preserve"> bij de gewezen deelnemers omdat </w:t>
      </w:r>
      <w:r>
        <w:rPr>
          <w:rFonts w:ascii="Arial" w:hAnsi="Arial" w:cs="Arial"/>
          <w:color w:val="auto"/>
          <w:sz w:val="22"/>
          <w:lang w:val="nl-NL"/>
        </w:rPr>
        <w:t xml:space="preserve">er geen </w:t>
      </w:r>
      <w:r w:rsidR="006A78CA">
        <w:rPr>
          <w:rFonts w:ascii="Arial" w:hAnsi="Arial" w:cs="Arial"/>
          <w:color w:val="auto"/>
          <w:sz w:val="22"/>
          <w:lang w:val="nl-NL"/>
        </w:rPr>
        <w:t xml:space="preserve">opbouw meer plaatsvindt en dus geen premie </w:t>
      </w:r>
      <w:r>
        <w:rPr>
          <w:rFonts w:ascii="Arial" w:hAnsi="Arial" w:cs="Arial"/>
          <w:color w:val="auto"/>
          <w:sz w:val="22"/>
          <w:lang w:val="nl-NL"/>
        </w:rPr>
        <w:t xml:space="preserve">meer </w:t>
      </w:r>
      <w:r w:rsidR="006A78CA">
        <w:rPr>
          <w:rFonts w:ascii="Arial" w:hAnsi="Arial" w:cs="Arial"/>
          <w:color w:val="auto"/>
          <w:sz w:val="22"/>
          <w:lang w:val="nl-NL"/>
        </w:rPr>
        <w:t xml:space="preserve">wordt </w:t>
      </w:r>
      <w:r>
        <w:rPr>
          <w:rFonts w:ascii="Arial" w:hAnsi="Arial" w:cs="Arial"/>
          <w:color w:val="auto"/>
          <w:sz w:val="22"/>
          <w:lang w:val="nl-NL"/>
        </w:rPr>
        <w:t>betaald</w:t>
      </w:r>
      <w:r w:rsidR="006A78CA">
        <w:rPr>
          <w:rFonts w:ascii="Arial" w:hAnsi="Arial" w:cs="Arial"/>
          <w:color w:val="auto"/>
          <w:sz w:val="22"/>
          <w:lang w:val="nl-NL"/>
        </w:rPr>
        <w:t>. Het</w:t>
      </w:r>
      <w:r>
        <w:rPr>
          <w:rFonts w:ascii="Arial" w:hAnsi="Arial" w:cs="Arial"/>
          <w:color w:val="auto"/>
          <w:sz w:val="22"/>
          <w:lang w:val="nl-NL"/>
        </w:rPr>
        <w:t xml:space="preserve"> eerder besproken dempende effect van </w:t>
      </w:r>
      <w:r w:rsidR="006A78CA">
        <w:rPr>
          <w:rFonts w:ascii="Arial" w:hAnsi="Arial" w:cs="Arial"/>
          <w:color w:val="auto"/>
          <w:sz w:val="22"/>
          <w:lang w:val="nl-NL"/>
        </w:rPr>
        <w:t xml:space="preserve">de </w:t>
      </w:r>
      <w:r>
        <w:rPr>
          <w:rFonts w:ascii="Arial" w:hAnsi="Arial" w:cs="Arial"/>
          <w:color w:val="auto"/>
          <w:sz w:val="22"/>
          <w:lang w:val="nl-NL"/>
        </w:rPr>
        <w:t>premie ontbreekt</w:t>
      </w:r>
      <w:r w:rsidR="006A78CA">
        <w:rPr>
          <w:rFonts w:ascii="Arial" w:hAnsi="Arial" w:cs="Arial"/>
          <w:color w:val="auto"/>
          <w:sz w:val="22"/>
          <w:lang w:val="nl-NL"/>
        </w:rPr>
        <w:t xml:space="preserve"> daardoor</w:t>
      </w:r>
      <w:r>
        <w:rPr>
          <w:rFonts w:ascii="Arial" w:hAnsi="Arial" w:cs="Arial"/>
          <w:color w:val="auto"/>
          <w:sz w:val="22"/>
          <w:lang w:val="nl-NL"/>
        </w:rPr>
        <w:t xml:space="preserve">. </w:t>
      </w:r>
      <w:r w:rsidR="006A78CA">
        <w:rPr>
          <w:rFonts w:ascii="Arial" w:hAnsi="Arial" w:cs="Arial"/>
          <w:color w:val="auto"/>
          <w:sz w:val="22"/>
          <w:lang w:val="nl-NL"/>
        </w:rPr>
        <w:t xml:space="preserve">Daarom zijn de afwijkingen bij de gewezen deelnemers in deze gevoeligheidsanalyses groter dan bij de actieven.  </w:t>
      </w:r>
    </w:p>
    <w:p w14:paraId="6E4DB6E8" w14:textId="77777777" w:rsidR="00FC53D6" w:rsidRDefault="00FC53D6">
      <w:pPr>
        <w:spacing w:after="200"/>
        <w:rPr>
          <w:rFonts w:ascii="Arial" w:hAnsi="Arial" w:cs="Arial"/>
          <w:color w:val="auto"/>
          <w:sz w:val="22"/>
          <w:lang w:val="nl-NL"/>
        </w:rPr>
      </w:pPr>
      <w:r>
        <w:rPr>
          <w:rFonts w:ascii="Arial" w:hAnsi="Arial" w:cs="Arial"/>
          <w:color w:val="auto"/>
          <w:sz w:val="22"/>
          <w:lang w:val="nl-NL"/>
        </w:rPr>
        <w:br w:type="page"/>
      </w:r>
    </w:p>
    <w:p w14:paraId="7BFE8BE2" w14:textId="77777777" w:rsidR="00A766AC" w:rsidRDefault="00A766AC" w:rsidP="00633062">
      <w:pPr>
        <w:spacing w:after="200"/>
        <w:rPr>
          <w:rFonts w:ascii="Arial" w:hAnsi="Arial" w:cs="Arial"/>
          <w:color w:val="auto"/>
          <w:sz w:val="22"/>
          <w:lang w:val="nl-NL"/>
        </w:rPr>
      </w:pPr>
    </w:p>
    <w:p w14:paraId="499577EF" w14:textId="12C408E4" w:rsidR="005C4D7E" w:rsidRDefault="005C4D7E" w:rsidP="006A78CA">
      <w:pPr>
        <w:rPr>
          <w:rFonts w:ascii="Arial" w:hAnsi="Arial" w:cs="Arial"/>
          <w:b/>
          <w:bCs/>
          <w:color w:val="auto"/>
          <w:sz w:val="22"/>
          <w:lang w:val="nl-NL"/>
        </w:rPr>
      </w:pPr>
      <w:r w:rsidRPr="005C4D7E">
        <w:rPr>
          <w:rFonts w:ascii="Arial" w:hAnsi="Arial" w:cs="Arial"/>
          <w:b/>
          <w:bCs/>
          <w:color w:val="auto"/>
          <w:sz w:val="22"/>
          <w:lang w:val="nl-NL"/>
        </w:rPr>
        <w:t>Nettoprofijt</w:t>
      </w:r>
    </w:p>
    <w:p w14:paraId="79FE6249" w14:textId="2ADC0548" w:rsidR="00D4658A" w:rsidRPr="006A78CA" w:rsidRDefault="00D4658A" w:rsidP="00633062">
      <w:pPr>
        <w:spacing w:after="200"/>
        <w:rPr>
          <w:rFonts w:ascii="Arial" w:hAnsi="Arial" w:cs="Arial"/>
          <w:color w:val="auto"/>
          <w:sz w:val="22"/>
          <w:lang w:val="nl-NL"/>
        </w:rPr>
      </w:pPr>
      <w:r w:rsidRPr="00843308">
        <w:rPr>
          <w:rFonts w:ascii="Arial" w:hAnsi="Arial" w:cs="Arial"/>
          <w:color w:val="auto"/>
          <w:sz w:val="22"/>
          <w:lang w:val="nl-NL"/>
        </w:rPr>
        <w:t>Het re</w:t>
      </w:r>
      <w:r>
        <w:rPr>
          <w:rFonts w:ascii="Arial" w:hAnsi="Arial" w:cs="Arial"/>
          <w:color w:val="auto"/>
          <w:sz w:val="22"/>
          <w:lang w:val="nl-NL"/>
        </w:rPr>
        <w:t>sultaat in het basisscenario van het netto profijt is als volgt (zie</w:t>
      </w:r>
      <w:r w:rsidR="00C17C5A">
        <w:rPr>
          <w:rFonts w:ascii="Arial" w:hAnsi="Arial" w:cs="Arial"/>
          <w:color w:val="auto"/>
          <w:sz w:val="22"/>
          <w:lang w:val="nl-NL"/>
        </w:rPr>
        <w:t xml:space="preserve"> paragraaf</w:t>
      </w:r>
      <w:r>
        <w:rPr>
          <w:rFonts w:ascii="Arial" w:hAnsi="Arial" w:cs="Arial"/>
          <w:color w:val="auto"/>
          <w:sz w:val="22"/>
          <w:lang w:val="nl-NL"/>
        </w:rPr>
        <w:t xml:space="preserve"> 7.3):</w:t>
      </w:r>
    </w:p>
    <w:p w14:paraId="594D2F53" w14:textId="6225247D" w:rsidR="00D4658A" w:rsidRDefault="00B2487A" w:rsidP="00633062">
      <w:pPr>
        <w:spacing w:after="200"/>
        <w:rPr>
          <w:rFonts w:ascii="Arial" w:hAnsi="Arial" w:cs="Arial"/>
          <w:b/>
          <w:bCs/>
          <w:color w:val="auto"/>
          <w:sz w:val="22"/>
          <w:lang w:val="nl-NL"/>
        </w:rPr>
      </w:pPr>
      <w:r>
        <w:rPr>
          <w:noProof/>
        </w:rPr>
        <w:drawing>
          <wp:inline distT="0" distB="0" distL="0" distR="0" wp14:anchorId="45F5CBCB" wp14:editId="33F3A8D2">
            <wp:extent cx="5181600" cy="2987040"/>
            <wp:effectExtent l="0" t="0" r="0" b="3810"/>
            <wp:docPr id="614781827"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AB2F970" w14:textId="68DDFADB" w:rsidR="00136EDF" w:rsidRPr="00136EDF" w:rsidRDefault="00136EDF" w:rsidP="00633062">
      <w:pPr>
        <w:spacing w:after="200"/>
        <w:rPr>
          <w:rFonts w:ascii="Arial" w:hAnsi="Arial" w:cs="Arial"/>
          <w:color w:val="auto"/>
          <w:sz w:val="22"/>
          <w:lang w:val="nl-NL"/>
        </w:rPr>
      </w:pPr>
      <w:r w:rsidRPr="00136EDF">
        <w:rPr>
          <w:rFonts w:ascii="Arial" w:hAnsi="Arial" w:cs="Arial"/>
          <w:color w:val="auto"/>
          <w:sz w:val="22"/>
          <w:lang w:val="nl-NL"/>
        </w:rPr>
        <w:t xml:space="preserve">De </w:t>
      </w:r>
      <w:r>
        <w:rPr>
          <w:rFonts w:ascii="Arial" w:hAnsi="Arial" w:cs="Arial"/>
          <w:color w:val="auto"/>
          <w:sz w:val="22"/>
          <w:lang w:val="nl-NL"/>
        </w:rPr>
        <w:t xml:space="preserve">grafieken van de </w:t>
      </w:r>
      <w:r w:rsidRPr="00136EDF">
        <w:rPr>
          <w:rFonts w:ascii="Arial" w:hAnsi="Arial" w:cs="Arial"/>
          <w:color w:val="auto"/>
          <w:sz w:val="22"/>
          <w:lang w:val="nl-NL"/>
        </w:rPr>
        <w:t>gevo</w:t>
      </w:r>
      <w:r>
        <w:rPr>
          <w:rFonts w:ascii="Arial" w:hAnsi="Arial" w:cs="Arial"/>
          <w:color w:val="auto"/>
          <w:sz w:val="22"/>
          <w:lang w:val="nl-NL"/>
        </w:rPr>
        <w:t>eligheidsanalyses zijn hierna opgenomen:</w:t>
      </w:r>
    </w:p>
    <w:p w14:paraId="5CF1F088" w14:textId="2C23B4F0" w:rsidR="005C4D7E" w:rsidRPr="00136EDF" w:rsidRDefault="00136EDF" w:rsidP="00633062">
      <w:pPr>
        <w:spacing w:after="200"/>
        <w:rPr>
          <w:rFonts w:ascii="Arial" w:hAnsi="Arial" w:cs="Arial"/>
          <w:b/>
          <w:bCs/>
          <w:color w:val="auto"/>
          <w:sz w:val="22"/>
          <w:lang w:val="nl-NL"/>
        </w:rPr>
      </w:pPr>
      <w:r>
        <w:rPr>
          <w:noProof/>
        </w:rPr>
        <w:drawing>
          <wp:inline distT="0" distB="0" distL="0" distR="0" wp14:anchorId="70E124B1" wp14:editId="68776EC1">
            <wp:extent cx="5238572" cy="3196127"/>
            <wp:effectExtent l="0" t="0" r="635" b="4445"/>
            <wp:docPr id="368628116"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AE30E0D" w14:textId="3FA277D7" w:rsidR="00B302DA" w:rsidRDefault="00136EDF" w:rsidP="00633062">
      <w:pPr>
        <w:spacing w:after="200"/>
        <w:rPr>
          <w:rFonts w:ascii="Arial" w:hAnsi="Arial" w:cs="Arial"/>
          <w:b/>
          <w:bCs/>
          <w:color w:val="auto"/>
          <w:sz w:val="22"/>
          <w:lang w:val="nl-NL"/>
        </w:rPr>
      </w:pPr>
      <w:r>
        <w:rPr>
          <w:noProof/>
        </w:rPr>
        <w:drawing>
          <wp:inline distT="0" distB="0" distL="0" distR="0" wp14:anchorId="56DC459A" wp14:editId="40114E66">
            <wp:extent cx="5286375" cy="3190875"/>
            <wp:effectExtent l="0" t="0" r="9525" b="9525"/>
            <wp:docPr id="76139090"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B71566A" w14:textId="334D6E6A" w:rsidR="00136EDF" w:rsidRDefault="00136EDF" w:rsidP="00633062">
      <w:pPr>
        <w:spacing w:after="200"/>
        <w:rPr>
          <w:rFonts w:ascii="Arial" w:hAnsi="Arial" w:cs="Arial"/>
          <w:b/>
          <w:bCs/>
          <w:color w:val="auto"/>
          <w:sz w:val="22"/>
          <w:lang w:val="nl-NL"/>
        </w:rPr>
      </w:pPr>
      <w:r>
        <w:rPr>
          <w:noProof/>
        </w:rPr>
        <w:drawing>
          <wp:inline distT="0" distB="0" distL="0" distR="0" wp14:anchorId="3C919C78" wp14:editId="40F186FF">
            <wp:extent cx="5298393" cy="3255948"/>
            <wp:effectExtent l="0" t="0" r="17145" b="1905"/>
            <wp:docPr id="561649803"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DB61FCA" w14:textId="0B23D220" w:rsidR="00136EDF" w:rsidRDefault="00136EDF" w:rsidP="00633062">
      <w:pPr>
        <w:spacing w:after="200"/>
        <w:rPr>
          <w:rFonts w:ascii="Arial" w:hAnsi="Arial" w:cs="Arial"/>
          <w:b/>
          <w:bCs/>
          <w:color w:val="auto"/>
          <w:sz w:val="22"/>
          <w:lang w:val="nl-NL"/>
        </w:rPr>
      </w:pPr>
      <w:r>
        <w:rPr>
          <w:noProof/>
        </w:rPr>
        <w:drawing>
          <wp:inline distT="0" distB="0" distL="0" distR="0" wp14:anchorId="7840D516" wp14:editId="5FAAC907">
            <wp:extent cx="5264210" cy="3349951"/>
            <wp:effectExtent l="0" t="0" r="12700" b="3175"/>
            <wp:docPr id="1478220180" name="Chart 1">
              <a:extLst xmlns:a="http://schemas.openxmlformats.org/drawingml/2006/main">
                <a:ext uri="{FF2B5EF4-FFF2-40B4-BE49-F238E27FC236}">
                  <a16:creationId xmlns:a16="http://schemas.microsoft.com/office/drawing/2014/main" id="{165B5FAD-B761-4FFD-B146-83725A526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DCA94CF" w14:textId="2ADC02A3" w:rsidR="00E45AD7" w:rsidRPr="00073C43" w:rsidRDefault="00E45AD7" w:rsidP="00633062">
      <w:pPr>
        <w:spacing w:after="200"/>
        <w:rPr>
          <w:rFonts w:ascii="Arial" w:hAnsi="Arial" w:cs="Arial"/>
          <w:color w:val="auto"/>
          <w:sz w:val="22"/>
          <w:lang w:val="nl-NL"/>
        </w:rPr>
      </w:pPr>
      <w:r w:rsidRPr="00073C43">
        <w:rPr>
          <w:rFonts w:ascii="Arial" w:hAnsi="Arial" w:cs="Arial"/>
          <w:color w:val="auto"/>
          <w:sz w:val="22"/>
          <w:lang w:val="nl-NL"/>
        </w:rPr>
        <w:t>Bij netto profijt wordt het saldo van de uitkeringen en de premie berekend en vergeleken. Bij gewezen deelnemers wordt er geen premie betaald. Dat maakt de uitleg bij de grafieken van netto profijt eenvoudiger. De grafiek bij een hoge startdekkingsgraad ligt iets hoger dan bij een lage startdekkingsgraad.</w:t>
      </w:r>
      <w:r w:rsidR="00D22F85" w:rsidRPr="00073C43">
        <w:rPr>
          <w:rFonts w:ascii="Arial" w:hAnsi="Arial" w:cs="Arial"/>
          <w:color w:val="auto"/>
          <w:sz w:val="22"/>
          <w:lang w:val="nl-NL"/>
        </w:rPr>
        <w:t xml:space="preserve"> Daar zit een paar procent tussen doordat de</w:t>
      </w:r>
      <w:r w:rsidR="00E700E7" w:rsidRPr="00073C43">
        <w:rPr>
          <w:rFonts w:ascii="Arial" w:hAnsi="Arial" w:cs="Arial"/>
          <w:color w:val="auto"/>
          <w:sz w:val="22"/>
          <w:lang w:val="nl-NL"/>
        </w:rPr>
        <w:t xml:space="preserve"> </w:t>
      </w:r>
      <w:r w:rsidR="00D22F85" w:rsidRPr="00073C43">
        <w:rPr>
          <w:rFonts w:ascii="Arial" w:hAnsi="Arial" w:cs="Arial"/>
          <w:color w:val="auto"/>
          <w:sz w:val="22"/>
          <w:lang w:val="nl-NL"/>
        </w:rPr>
        <w:t>invaarbonus hoger ligt. Dat werd bij de URM en gewogen vervangin</w:t>
      </w:r>
      <w:r w:rsidR="009D78F9" w:rsidRPr="00073C43">
        <w:rPr>
          <w:rFonts w:ascii="Arial" w:hAnsi="Arial" w:cs="Arial"/>
          <w:color w:val="auto"/>
          <w:sz w:val="22"/>
          <w:lang w:val="nl-NL"/>
        </w:rPr>
        <w:t>g</w:t>
      </w:r>
      <w:r w:rsidR="00D22F85" w:rsidRPr="00073C43">
        <w:rPr>
          <w:rFonts w:ascii="Arial" w:hAnsi="Arial" w:cs="Arial"/>
          <w:color w:val="auto"/>
          <w:sz w:val="22"/>
          <w:lang w:val="nl-NL"/>
        </w:rPr>
        <w:t xml:space="preserve">sratio’s nog gecompenseerd door de hogere </w:t>
      </w:r>
      <w:r w:rsidR="00992290" w:rsidRPr="00073C43">
        <w:rPr>
          <w:rFonts w:ascii="Arial" w:hAnsi="Arial" w:cs="Arial"/>
          <w:color w:val="auto"/>
          <w:sz w:val="22"/>
          <w:lang w:val="nl-NL"/>
        </w:rPr>
        <w:t>toeslagen.</w:t>
      </w:r>
      <w:r w:rsidR="00D22F85" w:rsidRPr="00073C43">
        <w:rPr>
          <w:rFonts w:ascii="Arial" w:hAnsi="Arial" w:cs="Arial"/>
          <w:color w:val="auto"/>
          <w:sz w:val="22"/>
          <w:lang w:val="nl-NL"/>
        </w:rPr>
        <w:t xml:space="preserve"> Die hogere </w:t>
      </w:r>
      <w:r w:rsidR="00992290" w:rsidRPr="00073C43">
        <w:rPr>
          <w:rFonts w:ascii="Arial" w:hAnsi="Arial" w:cs="Arial"/>
          <w:color w:val="auto"/>
          <w:sz w:val="22"/>
          <w:lang w:val="nl-NL"/>
        </w:rPr>
        <w:t>toeslagen</w:t>
      </w:r>
      <w:r w:rsidR="00D22F85" w:rsidRPr="00073C43">
        <w:rPr>
          <w:rFonts w:ascii="Arial" w:hAnsi="Arial" w:cs="Arial"/>
          <w:color w:val="auto"/>
          <w:sz w:val="22"/>
          <w:lang w:val="nl-NL"/>
        </w:rPr>
        <w:t xml:space="preserve"> </w:t>
      </w:r>
      <w:r w:rsidR="00992290" w:rsidRPr="00073C43">
        <w:rPr>
          <w:rFonts w:ascii="Arial" w:hAnsi="Arial" w:cs="Arial"/>
          <w:color w:val="auto"/>
          <w:sz w:val="22"/>
          <w:lang w:val="nl-NL"/>
        </w:rPr>
        <w:t>hebben</w:t>
      </w:r>
      <w:r w:rsidR="00D22F85" w:rsidRPr="00073C43">
        <w:rPr>
          <w:rFonts w:ascii="Arial" w:hAnsi="Arial" w:cs="Arial"/>
          <w:color w:val="auto"/>
          <w:sz w:val="22"/>
          <w:lang w:val="nl-NL"/>
        </w:rPr>
        <w:t xml:space="preserve"> bij netto profijt minder effect omdat er gerekend wordt met een scenarioset van DNB (Q-set), waarin geen overrente wordt gemaakt. In de Q-set is de extra opbrengst gelijk aan het extra risico. Dat betekent dat aandelen per saldo dus niet structureel meer rendement maken dan vastrentende waarden. Als voor het risico gecorrigeerd wordt, dan maken aandelen evenveel rendement als vastrentende waarden in de Q-set.</w:t>
      </w:r>
    </w:p>
    <w:p w14:paraId="61A969D3" w14:textId="5B6072E3" w:rsidR="009D78F9" w:rsidRPr="00073C43" w:rsidRDefault="00E700E7" w:rsidP="00633062">
      <w:pPr>
        <w:spacing w:after="200"/>
        <w:rPr>
          <w:rFonts w:ascii="Arial" w:hAnsi="Arial" w:cs="Arial"/>
          <w:color w:val="auto"/>
          <w:sz w:val="22"/>
          <w:lang w:val="nl-NL"/>
        </w:rPr>
      </w:pPr>
      <w:r w:rsidRPr="00073C43">
        <w:rPr>
          <w:rFonts w:ascii="Arial" w:hAnsi="Arial" w:cs="Arial"/>
          <w:color w:val="auto"/>
          <w:sz w:val="22"/>
          <w:lang w:val="nl-NL"/>
        </w:rPr>
        <w:t xml:space="preserve">Bij een hogere rekenrente neemt het voordeel van de transitie af. De invaarbonus verandert niet, maar </w:t>
      </w:r>
      <w:r w:rsidR="009D78F9" w:rsidRPr="00073C43">
        <w:rPr>
          <w:rFonts w:ascii="Arial" w:hAnsi="Arial" w:cs="Arial"/>
          <w:color w:val="auto"/>
          <w:sz w:val="22"/>
          <w:lang w:val="nl-NL"/>
        </w:rPr>
        <w:t xml:space="preserve">in </w:t>
      </w:r>
      <w:r w:rsidRPr="00073C43">
        <w:rPr>
          <w:rFonts w:ascii="Arial" w:hAnsi="Arial" w:cs="Arial"/>
          <w:color w:val="auto"/>
          <w:sz w:val="22"/>
          <w:lang w:val="nl-NL"/>
        </w:rPr>
        <w:t xml:space="preserve">het huidige stelsel kan meer </w:t>
      </w:r>
      <w:r w:rsidR="009D78F9" w:rsidRPr="00073C43">
        <w:rPr>
          <w:rFonts w:ascii="Arial" w:hAnsi="Arial" w:cs="Arial"/>
          <w:color w:val="auto"/>
          <w:sz w:val="22"/>
          <w:lang w:val="nl-NL"/>
        </w:rPr>
        <w:t xml:space="preserve">geïndexeerd worden </w:t>
      </w:r>
      <w:r w:rsidRPr="00073C43">
        <w:rPr>
          <w:rFonts w:ascii="Arial" w:hAnsi="Arial" w:cs="Arial"/>
          <w:color w:val="auto"/>
          <w:sz w:val="22"/>
          <w:lang w:val="nl-NL"/>
        </w:rPr>
        <w:t xml:space="preserve">bij een hogere rekenrente. Dat geldt ook bij de Q-set maar dan in veel mindere mate dan in de P-set, die bij URM berekeningen en gewogen vervangingsratio’s wordt gehanteerd. Omgekeerd geldt dat natuurlijk ook bij een lagere rekenrente. </w:t>
      </w:r>
    </w:p>
    <w:p w14:paraId="00D75FB2" w14:textId="7F814431" w:rsidR="00FC53D6" w:rsidRDefault="004D0BEF" w:rsidP="00633062">
      <w:pPr>
        <w:spacing w:after="200"/>
        <w:rPr>
          <w:rFonts w:ascii="Arial" w:hAnsi="Arial" w:cs="Arial"/>
          <w:color w:val="auto"/>
          <w:sz w:val="22"/>
          <w:lang w:val="nl-NL"/>
        </w:rPr>
      </w:pPr>
      <w:r w:rsidRPr="00073C43">
        <w:rPr>
          <w:rFonts w:ascii="Arial" w:hAnsi="Arial" w:cs="Arial"/>
          <w:color w:val="auto"/>
          <w:sz w:val="22"/>
          <w:lang w:val="nl-NL"/>
        </w:rPr>
        <w:t xml:space="preserve">De vraag is wat </w:t>
      </w:r>
      <w:r w:rsidR="008B52DE" w:rsidRPr="00073C43">
        <w:rPr>
          <w:rFonts w:ascii="Arial" w:hAnsi="Arial" w:cs="Arial"/>
          <w:color w:val="auto"/>
          <w:sz w:val="22"/>
          <w:lang w:val="nl-NL"/>
        </w:rPr>
        <w:t>het totaal plaatje is</w:t>
      </w:r>
      <w:r w:rsidRPr="00073C43">
        <w:rPr>
          <w:rFonts w:ascii="Arial" w:hAnsi="Arial" w:cs="Arial"/>
          <w:color w:val="auto"/>
          <w:sz w:val="22"/>
          <w:lang w:val="nl-NL"/>
        </w:rPr>
        <w:t xml:space="preserve"> in de gevoeligheidsanalyses</w:t>
      </w:r>
      <w:r w:rsidR="009B37DA" w:rsidRPr="00073C43">
        <w:rPr>
          <w:rFonts w:ascii="Arial" w:hAnsi="Arial" w:cs="Arial"/>
          <w:color w:val="auto"/>
          <w:sz w:val="22"/>
          <w:lang w:val="nl-NL"/>
        </w:rPr>
        <w:t>, want bij</w:t>
      </w:r>
      <w:r w:rsidRPr="00073C43">
        <w:rPr>
          <w:rFonts w:ascii="Arial" w:hAnsi="Arial" w:cs="Arial"/>
          <w:color w:val="auto"/>
          <w:sz w:val="22"/>
          <w:lang w:val="nl-NL"/>
        </w:rPr>
        <w:t xml:space="preserve"> een rente +1% komt het netto profijt negatief uit voor diverse leeftijdscohorten. Het minimum is -13% bij leeftijd 35. </w:t>
      </w:r>
      <w:r w:rsidR="009B37DA" w:rsidRPr="00073C43">
        <w:rPr>
          <w:rFonts w:ascii="Arial" w:hAnsi="Arial" w:cs="Arial"/>
          <w:color w:val="auto"/>
          <w:sz w:val="22"/>
          <w:lang w:val="nl-NL"/>
        </w:rPr>
        <w:t>De transitie werkt dus negatief uit in dit scenario voor deze gewezen deelnemer</w:t>
      </w:r>
      <w:r w:rsidR="00B514A4">
        <w:rPr>
          <w:rFonts w:ascii="Arial" w:hAnsi="Arial" w:cs="Arial"/>
          <w:color w:val="auto"/>
          <w:sz w:val="22"/>
          <w:lang w:val="nl-NL"/>
        </w:rPr>
        <w:t>s</w:t>
      </w:r>
      <w:r w:rsidR="009B37DA" w:rsidRPr="00073C43">
        <w:rPr>
          <w:rFonts w:ascii="Arial" w:hAnsi="Arial" w:cs="Arial"/>
          <w:color w:val="auto"/>
          <w:sz w:val="22"/>
          <w:lang w:val="nl-NL"/>
        </w:rPr>
        <w:t xml:space="preserve">. </w:t>
      </w:r>
      <w:r w:rsidRPr="00073C43">
        <w:rPr>
          <w:rFonts w:ascii="Arial" w:hAnsi="Arial" w:cs="Arial"/>
          <w:color w:val="auto"/>
          <w:sz w:val="22"/>
          <w:lang w:val="nl-NL"/>
        </w:rPr>
        <w:t xml:space="preserve">Bij leeftijd 35 is </w:t>
      </w:r>
      <w:r w:rsidR="009B37DA" w:rsidRPr="00073C43">
        <w:rPr>
          <w:rFonts w:ascii="Arial" w:hAnsi="Arial" w:cs="Arial"/>
          <w:color w:val="auto"/>
          <w:sz w:val="22"/>
          <w:lang w:val="nl-NL"/>
        </w:rPr>
        <w:t>in het</w:t>
      </w:r>
      <w:r w:rsidRPr="00073C43">
        <w:rPr>
          <w:rFonts w:ascii="Arial" w:hAnsi="Arial" w:cs="Arial"/>
          <w:color w:val="auto"/>
          <w:sz w:val="22"/>
          <w:lang w:val="nl-NL"/>
        </w:rPr>
        <w:t xml:space="preserve"> basis</w:t>
      </w:r>
      <w:r w:rsidR="009B37DA" w:rsidRPr="00073C43">
        <w:rPr>
          <w:rFonts w:ascii="Arial" w:hAnsi="Arial" w:cs="Arial"/>
          <w:color w:val="auto"/>
          <w:sz w:val="22"/>
          <w:lang w:val="nl-NL"/>
        </w:rPr>
        <w:t xml:space="preserve">scenario de transitie positief, namelijk + 15% en in bij het scenario van </w:t>
      </w:r>
      <w:r w:rsidR="00073C43">
        <w:rPr>
          <w:rFonts w:ascii="Arial" w:hAnsi="Arial" w:cs="Arial"/>
          <w:color w:val="auto"/>
          <w:sz w:val="22"/>
          <w:lang w:val="nl-NL"/>
        </w:rPr>
        <w:t>-</w:t>
      </w:r>
      <w:r w:rsidR="009B37DA" w:rsidRPr="00073C43">
        <w:rPr>
          <w:rFonts w:ascii="Arial" w:hAnsi="Arial" w:cs="Arial"/>
          <w:color w:val="auto"/>
          <w:sz w:val="22"/>
          <w:lang w:val="nl-NL"/>
        </w:rPr>
        <w:t xml:space="preserve">1% </w:t>
      </w:r>
      <w:r w:rsidR="004E40FF">
        <w:rPr>
          <w:rFonts w:ascii="Arial" w:hAnsi="Arial" w:cs="Arial"/>
          <w:color w:val="auto"/>
          <w:sz w:val="22"/>
          <w:lang w:val="nl-NL"/>
        </w:rPr>
        <w:t xml:space="preserve">rente </w:t>
      </w:r>
      <w:r w:rsidR="009B37DA" w:rsidRPr="00073C43">
        <w:rPr>
          <w:rFonts w:ascii="Arial" w:hAnsi="Arial" w:cs="Arial"/>
          <w:color w:val="auto"/>
          <w:sz w:val="22"/>
          <w:lang w:val="nl-NL"/>
        </w:rPr>
        <w:t xml:space="preserve">is het netto profijt + 80%. </w:t>
      </w:r>
      <w:r w:rsidR="00FC53D6">
        <w:rPr>
          <w:rFonts w:ascii="Arial" w:hAnsi="Arial" w:cs="Arial"/>
          <w:color w:val="auto"/>
          <w:sz w:val="22"/>
          <w:lang w:val="nl-NL"/>
        </w:rPr>
        <w:t>In tabelvorm</w:t>
      </w:r>
      <w:r w:rsidR="004E40FF">
        <w:rPr>
          <w:rFonts w:ascii="Arial" w:hAnsi="Arial" w:cs="Arial"/>
          <w:color w:val="auto"/>
          <w:sz w:val="22"/>
          <w:lang w:val="nl-NL"/>
        </w:rPr>
        <w:t xml:space="preserve"> zijn de netto profijt cijfers voor leeftijd 35</w:t>
      </w:r>
      <w:r w:rsidR="00FC53D6">
        <w:rPr>
          <w:rFonts w:ascii="Arial" w:hAnsi="Arial" w:cs="Arial"/>
          <w:color w:val="auto"/>
          <w:sz w:val="22"/>
          <w:lang w:val="nl-NL"/>
        </w:rPr>
        <w:t>:</w:t>
      </w:r>
    </w:p>
    <w:tbl>
      <w:tblPr>
        <w:tblW w:w="5418" w:type="dxa"/>
        <w:tblCellMar>
          <w:left w:w="0" w:type="dxa"/>
          <w:right w:w="0" w:type="dxa"/>
        </w:tblCellMar>
        <w:tblLook w:val="0420" w:firstRow="1" w:lastRow="0" w:firstColumn="0" w:lastColumn="0" w:noHBand="0" w:noVBand="1"/>
      </w:tblPr>
      <w:tblGrid>
        <w:gridCol w:w="3299"/>
        <w:gridCol w:w="2119"/>
      </w:tblGrid>
      <w:tr w:rsidR="00FC53D6" w:rsidRPr="004267E4" w14:paraId="44EF21A3" w14:textId="77777777" w:rsidTr="00616DFC">
        <w:trPr>
          <w:trHeight w:val="567"/>
        </w:trPr>
        <w:tc>
          <w:tcPr>
            <w:tcW w:w="329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057A288" w14:textId="77777777" w:rsidR="00FC53D6" w:rsidRPr="004267E4" w:rsidRDefault="00FC53D6" w:rsidP="00616DFC">
            <w:pPr>
              <w:spacing w:line="264" w:lineRule="auto"/>
              <w:jc w:val="center"/>
              <w:rPr>
                <w:rFonts w:ascii="Arial" w:eastAsia="Times New Roman" w:hAnsi="Arial" w:cs="Arial"/>
                <w:b/>
                <w:bCs/>
                <w:color w:val="auto"/>
                <w:sz w:val="20"/>
                <w:szCs w:val="20"/>
                <w:lang w:val="nl-NL" w:eastAsia="nl-NL"/>
              </w:rPr>
            </w:pPr>
            <w:r w:rsidRPr="004267E4">
              <w:rPr>
                <w:rFonts w:ascii="Arial" w:eastAsia="Times New Roman" w:hAnsi="Arial" w:cs="Arial"/>
                <w:b/>
                <w:bCs/>
                <w:color w:val="auto"/>
                <w:sz w:val="20"/>
                <w:szCs w:val="20"/>
                <w:lang w:val="nl-NL" w:eastAsia="nl-NL"/>
              </w:rPr>
              <w:t>Scenario</w:t>
            </w:r>
          </w:p>
        </w:tc>
        <w:tc>
          <w:tcPr>
            <w:tcW w:w="211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0D02F148" w14:textId="5BBACF77" w:rsidR="00FC53D6" w:rsidRPr="004267E4" w:rsidRDefault="00FC53D6" w:rsidP="006B7F40">
            <w:pPr>
              <w:spacing w:line="264"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auto"/>
                <w:sz w:val="20"/>
                <w:szCs w:val="20"/>
                <w:lang w:val="nl-NL" w:eastAsia="nl-NL"/>
              </w:rPr>
              <w:t>Leeftijd 35</w:t>
            </w:r>
          </w:p>
        </w:tc>
      </w:tr>
      <w:tr w:rsidR="00FC53D6" w:rsidRPr="000A5BB5" w14:paraId="664C527E" w14:textId="77777777" w:rsidTr="00616DFC">
        <w:trPr>
          <w:trHeight w:val="397"/>
        </w:trPr>
        <w:tc>
          <w:tcPr>
            <w:tcW w:w="3299"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118092A2" w14:textId="430B8D06" w:rsidR="00FC53D6" w:rsidRPr="00E85FB4" w:rsidRDefault="00FC53D6" w:rsidP="006B7F40">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117%</w:t>
            </w:r>
            <w:r w:rsidR="004E40FF">
              <w:rPr>
                <w:rFonts w:ascii="Arial" w:eastAsia="Times New Roman" w:hAnsi="Arial" w:cs="Arial"/>
                <w:color w:val="auto"/>
                <w:sz w:val="20"/>
                <w:szCs w:val="20"/>
                <w:lang w:val="nl-NL" w:eastAsia="nl-NL"/>
              </w:rPr>
              <w:t xml:space="preserve"> basisscenario</w:t>
            </w:r>
          </w:p>
        </w:tc>
        <w:tc>
          <w:tcPr>
            <w:tcW w:w="2119"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0C86109E" w14:textId="07A620B3" w:rsidR="00FC53D6" w:rsidRPr="000A5BB5" w:rsidRDefault="00FC53D6" w:rsidP="006B7F40">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w:t>
            </w:r>
            <w:r>
              <w:rPr>
                <w:rFonts w:ascii="Arial" w:hAnsi="Arial" w:cs="Arial"/>
                <w:color w:val="auto"/>
                <w:sz w:val="20"/>
                <w:szCs w:val="20"/>
              </w:rPr>
              <w:t>15%</w:t>
            </w:r>
            <w:r w:rsidRPr="000A5BB5">
              <w:rPr>
                <w:rFonts w:ascii="Arial" w:hAnsi="Arial" w:cs="Arial"/>
                <w:color w:val="auto"/>
                <w:sz w:val="20"/>
                <w:szCs w:val="20"/>
              </w:rPr>
              <w:t xml:space="preserve"> </w:t>
            </w:r>
          </w:p>
        </w:tc>
      </w:tr>
      <w:tr w:rsidR="00FC53D6" w:rsidRPr="000A5BB5" w14:paraId="6EF9C213" w14:textId="77777777" w:rsidTr="00616DFC">
        <w:trPr>
          <w:trHeight w:val="397"/>
        </w:trPr>
        <w:tc>
          <w:tcPr>
            <w:tcW w:w="3299"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98B4FBB" w14:textId="28F2D9FA" w:rsidR="00FC53D6" w:rsidRPr="00E85FB4" w:rsidRDefault="00FC53D6" w:rsidP="006B7F40">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r w:rsidR="004E40FF">
              <w:rPr>
                <w:rFonts w:ascii="Arial" w:eastAsia="Times New Roman" w:hAnsi="Arial" w:cs="Arial"/>
                <w:color w:val="auto"/>
                <w:sz w:val="20"/>
                <w:szCs w:val="20"/>
                <w:lang w:val="nl-NL" w:eastAsia="nl-NL"/>
              </w:rPr>
              <w:t xml:space="preserve"> rente</w:t>
            </w:r>
          </w:p>
        </w:tc>
        <w:tc>
          <w:tcPr>
            <w:tcW w:w="2119"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707EB22A" w14:textId="026B52FF" w:rsidR="00FC53D6" w:rsidRPr="000A5BB5" w:rsidRDefault="00FC53D6" w:rsidP="006B7F40">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w:t>
            </w:r>
            <w:r>
              <w:rPr>
                <w:rFonts w:ascii="Arial" w:hAnsi="Arial" w:cs="Arial"/>
                <w:color w:val="auto"/>
                <w:sz w:val="20"/>
                <w:szCs w:val="20"/>
              </w:rPr>
              <w:t>-</w:t>
            </w:r>
            <w:r w:rsidR="004E40FF">
              <w:rPr>
                <w:rFonts w:ascii="Arial" w:hAnsi="Arial" w:cs="Arial"/>
                <w:color w:val="auto"/>
                <w:sz w:val="20"/>
                <w:szCs w:val="20"/>
              </w:rPr>
              <w:t xml:space="preserve">/- </w:t>
            </w:r>
            <w:r>
              <w:rPr>
                <w:rFonts w:ascii="Arial" w:hAnsi="Arial" w:cs="Arial"/>
                <w:color w:val="auto"/>
                <w:sz w:val="20"/>
                <w:szCs w:val="20"/>
              </w:rPr>
              <w:t>13%</w:t>
            </w:r>
            <w:r w:rsidRPr="000A5BB5">
              <w:rPr>
                <w:rFonts w:ascii="Arial" w:hAnsi="Arial" w:cs="Arial"/>
                <w:color w:val="auto"/>
                <w:sz w:val="20"/>
                <w:szCs w:val="20"/>
              </w:rPr>
              <w:t xml:space="preserve"> </w:t>
            </w:r>
          </w:p>
        </w:tc>
      </w:tr>
      <w:tr w:rsidR="00FC53D6" w:rsidRPr="000A5BB5" w14:paraId="6A66C338" w14:textId="77777777" w:rsidTr="00616DFC">
        <w:trPr>
          <w:trHeight w:val="397"/>
        </w:trPr>
        <w:tc>
          <w:tcPr>
            <w:tcW w:w="3299"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7E975666" w14:textId="263246EB" w:rsidR="00FC53D6" w:rsidRPr="00E85FB4" w:rsidRDefault="00FC53D6" w:rsidP="006B7F40">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w:t>
            </w:r>
            <w:r w:rsidR="004E40FF">
              <w:rPr>
                <w:rFonts w:ascii="Arial" w:eastAsia="Times New Roman" w:hAnsi="Arial" w:cs="Arial"/>
                <w:color w:val="auto"/>
                <w:sz w:val="20"/>
                <w:szCs w:val="20"/>
                <w:lang w:val="nl-NL" w:eastAsia="nl-NL"/>
              </w:rPr>
              <w:t xml:space="preserve">/- </w:t>
            </w:r>
            <w:r>
              <w:rPr>
                <w:rFonts w:ascii="Arial" w:eastAsia="Times New Roman" w:hAnsi="Arial" w:cs="Arial"/>
                <w:color w:val="auto"/>
                <w:sz w:val="20"/>
                <w:szCs w:val="20"/>
                <w:lang w:val="nl-NL" w:eastAsia="nl-NL"/>
              </w:rPr>
              <w:t>1%</w:t>
            </w:r>
            <w:r w:rsidR="004E40FF">
              <w:rPr>
                <w:rFonts w:ascii="Arial" w:eastAsia="Times New Roman" w:hAnsi="Arial" w:cs="Arial"/>
                <w:color w:val="auto"/>
                <w:sz w:val="20"/>
                <w:szCs w:val="20"/>
                <w:lang w:val="nl-NL" w:eastAsia="nl-NL"/>
              </w:rPr>
              <w:t xml:space="preserve"> rente</w:t>
            </w:r>
          </w:p>
        </w:tc>
        <w:tc>
          <w:tcPr>
            <w:tcW w:w="211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center"/>
          </w:tcPr>
          <w:p w14:paraId="0EDA7EDE" w14:textId="0B363E01" w:rsidR="00FC53D6" w:rsidRPr="000A5BB5" w:rsidRDefault="00FC53D6" w:rsidP="006B7F40">
            <w:pPr>
              <w:spacing w:line="264" w:lineRule="auto"/>
              <w:jc w:val="center"/>
              <w:textAlignment w:val="center"/>
              <w:rPr>
                <w:rFonts w:ascii="Arial" w:eastAsia="Times New Roman" w:hAnsi="Arial" w:cs="Arial"/>
                <w:color w:val="auto"/>
                <w:sz w:val="20"/>
                <w:szCs w:val="20"/>
                <w:lang w:val="nl-NL" w:eastAsia="nl-NL"/>
              </w:rPr>
            </w:pPr>
            <w:r w:rsidRPr="000A5BB5">
              <w:rPr>
                <w:rFonts w:ascii="Arial" w:hAnsi="Arial" w:cs="Arial"/>
                <w:color w:val="auto"/>
                <w:sz w:val="20"/>
                <w:szCs w:val="20"/>
              </w:rPr>
              <w:t xml:space="preserve"> </w:t>
            </w:r>
            <w:r>
              <w:rPr>
                <w:rFonts w:ascii="Arial" w:hAnsi="Arial" w:cs="Arial"/>
                <w:color w:val="auto"/>
                <w:sz w:val="20"/>
                <w:szCs w:val="20"/>
              </w:rPr>
              <w:t>80%</w:t>
            </w:r>
            <w:r w:rsidRPr="000A5BB5">
              <w:rPr>
                <w:rFonts w:ascii="Arial" w:hAnsi="Arial" w:cs="Arial"/>
                <w:color w:val="auto"/>
                <w:sz w:val="20"/>
                <w:szCs w:val="20"/>
              </w:rPr>
              <w:t xml:space="preserve"> </w:t>
            </w:r>
          </w:p>
        </w:tc>
      </w:tr>
    </w:tbl>
    <w:p w14:paraId="47C9A53F" w14:textId="0DB7A1B3" w:rsidR="00B302DA" w:rsidRDefault="008B52DE" w:rsidP="00633062">
      <w:pPr>
        <w:spacing w:after="200"/>
        <w:rPr>
          <w:rFonts w:ascii="Arial" w:hAnsi="Arial" w:cs="Arial"/>
          <w:b/>
          <w:bCs/>
          <w:color w:val="auto"/>
          <w:sz w:val="22"/>
          <w:lang w:val="nl-NL"/>
        </w:rPr>
      </w:pPr>
      <w:r w:rsidRPr="00073C43">
        <w:rPr>
          <w:rFonts w:ascii="Arial" w:hAnsi="Arial" w:cs="Arial"/>
          <w:color w:val="auto"/>
          <w:sz w:val="22"/>
          <w:lang w:val="nl-NL"/>
        </w:rPr>
        <w:t xml:space="preserve">Neemt niet weg dat het scenario van +1% een vreemde eend in de bijt is met negatieve resultaten voor bepaalde leeftijden voor de actieven en gewezen deelnemers. Uit het vervolg blijkt dat het voor de </w:t>
      </w:r>
      <w:r w:rsidR="006A78CA" w:rsidRPr="00073C43">
        <w:rPr>
          <w:rFonts w:ascii="Arial" w:hAnsi="Arial" w:cs="Arial"/>
          <w:color w:val="auto"/>
          <w:sz w:val="22"/>
          <w:lang w:val="nl-NL"/>
        </w:rPr>
        <w:t>gepensioneerden</w:t>
      </w:r>
      <w:r w:rsidRPr="00073C43">
        <w:rPr>
          <w:rFonts w:ascii="Arial" w:hAnsi="Arial" w:cs="Arial"/>
          <w:color w:val="auto"/>
          <w:sz w:val="22"/>
          <w:lang w:val="nl-NL"/>
        </w:rPr>
        <w:t xml:space="preserve"> niet negatief is. Sociale partners zijn zich hiervan bewust. Dat is het belang van de gevoeligheidsanalyses.</w:t>
      </w:r>
      <w:r>
        <w:rPr>
          <w:rFonts w:ascii="Arial" w:hAnsi="Arial" w:cs="Arial"/>
          <w:color w:val="auto"/>
          <w:sz w:val="22"/>
          <w:lang w:val="nl-NL"/>
        </w:rPr>
        <w:t xml:space="preserve"> </w:t>
      </w:r>
    </w:p>
    <w:p w14:paraId="12220E72" w14:textId="19004BEC" w:rsidR="005C4D7E" w:rsidRPr="00392A2E" w:rsidRDefault="005C4D7E" w:rsidP="00633062">
      <w:pPr>
        <w:spacing w:after="200"/>
        <w:rPr>
          <w:rFonts w:ascii="Arial" w:hAnsi="Arial" w:cs="Arial"/>
          <w:b/>
          <w:bCs/>
          <w:color w:val="auto"/>
          <w:szCs w:val="28"/>
          <w:lang w:val="nl-NL"/>
        </w:rPr>
      </w:pPr>
      <w:r w:rsidRPr="00392A2E">
        <w:rPr>
          <w:rFonts w:ascii="Arial" w:hAnsi="Arial" w:cs="Arial"/>
          <w:b/>
          <w:bCs/>
          <w:color w:val="auto"/>
          <w:szCs w:val="28"/>
          <w:lang w:val="nl-NL"/>
        </w:rPr>
        <w:t>Gepensioneerden</w:t>
      </w:r>
    </w:p>
    <w:p w14:paraId="7E4D8141" w14:textId="6232AFF3" w:rsidR="005C4D7E" w:rsidRDefault="00392A2E" w:rsidP="00843308">
      <w:pPr>
        <w:rPr>
          <w:rFonts w:ascii="Arial" w:hAnsi="Arial" w:cs="Arial"/>
          <w:b/>
          <w:bCs/>
          <w:color w:val="auto"/>
          <w:sz w:val="22"/>
          <w:lang w:val="nl-NL"/>
        </w:rPr>
      </w:pPr>
      <w:r>
        <w:rPr>
          <w:rFonts w:ascii="Arial" w:hAnsi="Arial" w:cs="Arial"/>
          <w:b/>
          <w:bCs/>
          <w:color w:val="auto"/>
          <w:sz w:val="22"/>
          <w:lang w:val="nl-NL"/>
        </w:rPr>
        <w:t>Pensioenresultaat (URM-bedragen)</w:t>
      </w:r>
    </w:p>
    <w:p w14:paraId="78B7FB9D" w14:textId="70BF6F52" w:rsidR="00D4658A" w:rsidRDefault="00C17C5A" w:rsidP="00633062">
      <w:pPr>
        <w:spacing w:after="200"/>
        <w:rPr>
          <w:rFonts w:ascii="Arial" w:hAnsi="Arial" w:cs="Arial"/>
          <w:color w:val="auto"/>
          <w:sz w:val="22"/>
          <w:lang w:val="nl-NL"/>
        </w:rPr>
      </w:pPr>
      <w:r>
        <w:rPr>
          <w:rFonts w:ascii="Arial" w:hAnsi="Arial" w:cs="Arial"/>
          <w:color w:val="auto"/>
          <w:sz w:val="22"/>
          <w:lang w:val="nl-NL"/>
        </w:rPr>
        <w:t xml:space="preserve">De vergelijking van het </w:t>
      </w:r>
      <w:r w:rsidR="00D4658A">
        <w:rPr>
          <w:rFonts w:ascii="Arial" w:hAnsi="Arial" w:cs="Arial"/>
          <w:color w:val="auto"/>
          <w:sz w:val="22"/>
          <w:lang w:val="nl-NL"/>
        </w:rPr>
        <w:t xml:space="preserve">pensioenresultaat van de gepensioneerden </w:t>
      </w:r>
      <w:r>
        <w:rPr>
          <w:rFonts w:ascii="Arial" w:hAnsi="Arial" w:cs="Arial"/>
          <w:color w:val="auto"/>
          <w:sz w:val="22"/>
          <w:lang w:val="nl-NL"/>
        </w:rPr>
        <w:t xml:space="preserve">in het nieuwe en </w:t>
      </w:r>
      <w:r w:rsidR="006A78CA">
        <w:rPr>
          <w:rFonts w:ascii="Arial" w:hAnsi="Arial" w:cs="Arial"/>
          <w:color w:val="auto"/>
          <w:sz w:val="22"/>
          <w:lang w:val="nl-NL"/>
        </w:rPr>
        <w:t>huidige</w:t>
      </w:r>
      <w:r>
        <w:rPr>
          <w:rFonts w:ascii="Arial" w:hAnsi="Arial" w:cs="Arial"/>
          <w:color w:val="auto"/>
          <w:sz w:val="22"/>
          <w:lang w:val="nl-NL"/>
        </w:rPr>
        <w:t xml:space="preserve"> stelsel </w:t>
      </w:r>
      <w:r w:rsidR="00D4658A">
        <w:rPr>
          <w:rFonts w:ascii="Arial" w:hAnsi="Arial" w:cs="Arial"/>
          <w:color w:val="auto"/>
          <w:sz w:val="22"/>
          <w:lang w:val="nl-NL"/>
        </w:rPr>
        <w:t>bij een dekkingsgraad van 117% is als volgt, zie paragraaf 7.1:</w:t>
      </w:r>
    </w:p>
    <w:p w14:paraId="7BFA99E1" w14:textId="793022A4" w:rsidR="00C17C5A" w:rsidRDefault="00C17C5A" w:rsidP="00633062">
      <w:pPr>
        <w:spacing w:after="200"/>
        <w:rPr>
          <w:rFonts w:ascii="Arial" w:hAnsi="Arial" w:cs="Arial"/>
          <w:color w:val="auto"/>
          <w:sz w:val="22"/>
          <w:lang w:val="nl-NL"/>
        </w:rPr>
      </w:pPr>
      <w:r>
        <w:rPr>
          <w:noProof/>
        </w:rPr>
        <w:drawing>
          <wp:inline distT="0" distB="0" distL="0" distR="0" wp14:anchorId="46ADDE6C" wp14:editId="173A9DFE">
            <wp:extent cx="4572000" cy="2743200"/>
            <wp:effectExtent l="0" t="0" r="0" b="0"/>
            <wp:docPr id="1183613467"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2F77640" w14:textId="78FACA0C" w:rsidR="00C17C5A" w:rsidRDefault="00C17C5A" w:rsidP="00633062">
      <w:pPr>
        <w:spacing w:after="200"/>
        <w:rPr>
          <w:rFonts w:ascii="Arial" w:hAnsi="Arial" w:cs="Arial"/>
          <w:color w:val="auto"/>
          <w:sz w:val="22"/>
          <w:lang w:val="nl-NL"/>
        </w:rPr>
      </w:pPr>
      <w:r>
        <w:rPr>
          <w:rFonts w:ascii="Arial" w:hAnsi="Arial" w:cs="Arial"/>
          <w:color w:val="auto"/>
          <w:sz w:val="22"/>
          <w:lang w:val="nl-NL"/>
        </w:rPr>
        <w:t xml:space="preserve">De grafieken van de gevoeligheidsanalyses van de vergelijking van het pensioenresultaat van de gepensioneerden zijn hierna opgenomen: </w:t>
      </w:r>
    </w:p>
    <w:p w14:paraId="6806A873" w14:textId="23E7AF1F" w:rsidR="00392A2E" w:rsidRDefault="00392A2E" w:rsidP="00633062">
      <w:pPr>
        <w:spacing w:after="200"/>
        <w:rPr>
          <w:rFonts w:ascii="Arial" w:hAnsi="Arial" w:cs="Arial"/>
          <w:b/>
          <w:bCs/>
          <w:color w:val="auto"/>
          <w:sz w:val="22"/>
          <w:lang w:val="nl-NL"/>
        </w:rPr>
      </w:pPr>
      <w:r>
        <w:rPr>
          <w:noProof/>
        </w:rPr>
        <w:drawing>
          <wp:inline distT="0" distB="0" distL="0" distR="0" wp14:anchorId="0A35FB07" wp14:editId="61DFEDF4">
            <wp:extent cx="4572000" cy="2743200"/>
            <wp:effectExtent l="0" t="0" r="0" b="0"/>
            <wp:docPr id="1647430271"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949C9D7" w14:textId="77777777" w:rsidR="00392A2E" w:rsidRDefault="00392A2E" w:rsidP="00633062">
      <w:pPr>
        <w:spacing w:after="200"/>
        <w:rPr>
          <w:rFonts w:ascii="Arial" w:hAnsi="Arial" w:cs="Arial"/>
          <w:b/>
          <w:bCs/>
          <w:color w:val="auto"/>
          <w:sz w:val="22"/>
          <w:lang w:val="nl-NL"/>
        </w:rPr>
      </w:pPr>
    </w:p>
    <w:p w14:paraId="11BD3C59" w14:textId="178383CD" w:rsidR="00392A2E" w:rsidRDefault="00392A2E" w:rsidP="00633062">
      <w:pPr>
        <w:spacing w:after="200"/>
        <w:rPr>
          <w:rFonts w:ascii="Arial" w:hAnsi="Arial" w:cs="Arial"/>
          <w:b/>
          <w:bCs/>
          <w:color w:val="auto"/>
          <w:sz w:val="22"/>
          <w:lang w:val="nl-NL"/>
        </w:rPr>
      </w:pPr>
      <w:r>
        <w:rPr>
          <w:noProof/>
        </w:rPr>
        <w:drawing>
          <wp:inline distT="0" distB="0" distL="0" distR="0" wp14:anchorId="2B641E26" wp14:editId="4B571365">
            <wp:extent cx="4572000" cy="2743200"/>
            <wp:effectExtent l="0" t="0" r="0" b="0"/>
            <wp:docPr id="234528316"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FB5ABD8" w14:textId="1893A55D" w:rsidR="00392A2E" w:rsidRDefault="00392A2E" w:rsidP="00633062">
      <w:pPr>
        <w:spacing w:after="200"/>
        <w:rPr>
          <w:rFonts w:ascii="Arial" w:hAnsi="Arial" w:cs="Arial"/>
          <w:b/>
          <w:bCs/>
          <w:color w:val="auto"/>
          <w:sz w:val="22"/>
          <w:lang w:val="nl-NL"/>
        </w:rPr>
      </w:pPr>
      <w:r>
        <w:rPr>
          <w:noProof/>
        </w:rPr>
        <w:drawing>
          <wp:inline distT="0" distB="0" distL="0" distR="0" wp14:anchorId="733BAD6F" wp14:editId="28D976F1">
            <wp:extent cx="4572000" cy="2743200"/>
            <wp:effectExtent l="0" t="0" r="0" b="0"/>
            <wp:docPr id="1354815559"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D7F4D3A" w14:textId="0BB2A0DD" w:rsidR="00392A2E" w:rsidRDefault="00392A2E" w:rsidP="00633062">
      <w:pPr>
        <w:spacing w:after="200"/>
        <w:rPr>
          <w:rFonts w:ascii="Arial" w:hAnsi="Arial" w:cs="Arial"/>
          <w:b/>
          <w:bCs/>
          <w:color w:val="auto"/>
          <w:sz w:val="22"/>
          <w:lang w:val="nl-NL"/>
        </w:rPr>
      </w:pPr>
      <w:r>
        <w:rPr>
          <w:noProof/>
        </w:rPr>
        <w:drawing>
          <wp:inline distT="0" distB="0" distL="0" distR="0" wp14:anchorId="5ED20757" wp14:editId="42EEA5C1">
            <wp:extent cx="4572000" cy="2743200"/>
            <wp:effectExtent l="0" t="0" r="0" b="0"/>
            <wp:docPr id="394351165" name="Chart 1">
              <a:extLst xmlns:a="http://schemas.openxmlformats.org/drawingml/2006/main">
                <a:ext uri="{FF2B5EF4-FFF2-40B4-BE49-F238E27FC236}">
                  <a16:creationId xmlns:a16="http://schemas.microsoft.com/office/drawing/2014/main" id="{4A925A48-A86D-7F0F-B963-37C532DB9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17738A8" w14:textId="05126EBF" w:rsidR="00BB57BB" w:rsidRDefault="003C49A1" w:rsidP="00633062">
      <w:pPr>
        <w:spacing w:after="200"/>
        <w:rPr>
          <w:rFonts w:ascii="Arial" w:hAnsi="Arial" w:cs="Arial"/>
          <w:color w:val="auto"/>
          <w:sz w:val="22"/>
          <w:lang w:val="nl-NL"/>
        </w:rPr>
      </w:pPr>
      <w:r>
        <w:rPr>
          <w:rFonts w:ascii="Arial" w:hAnsi="Arial" w:cs="Arial"/>
          <w:color w:val="auto"/>
          <w:sz w:val="22"/>
          <w:lang w:val="nl-NL"/>
        </w:rPr>
        <w:t>Ook bij de gepensioneerden zien we dat de</w:t>
      </w:r>
      <w:r w:rsidR="00C17C5A">
        <w:rPr>
          <w:rFonts w:ascii="Arial" w:hAnsi="Arial" w:cs="Arial"/>
          <w:color w:val="auto"/>
          <w:sz w:val="22"/>
          <w:lang w:val="nl-NL"/>
        </w:rPr>
        <w:t xml:space="preserve"> vergelijking van het pensioenresultaat </w:t>
      </w:r>
      <w:r>
        <w:rPr>
          <w:rFonts w:ascii="Arial" w:hAnsi="Arial" w:cs="Arial"/>
          <w:color w:val="auto"/>
          <w:sz w:val="22"/>
          <w:lang w:val="nl-NL"/>
        </w:rPr>
        <w:t xml:space="preserve">bij een </w:t>
      </w:r>
      <w:r w:rsidR="00BB57BB">
        <w:rPr>
          <w:rFonts w:ascii="Arial" w:hAnsi="Arial" w:cs="Arial"/>
          <w:color w:val="auto"/>
          <w:sz w:val="22"/>
          <w:lang w:val="nl-NL"/>
        </w:rPr>
        <w:t>start</w:t>
      </w:r>
      <w:r>
        <w:rPr>
          <w:rFonts w:ascii="Arial" w:hAnsi="Arial" w:cs="Arial"/>
          <w:color w:val="auto"/>
          <w:sz w:val="22"/>
          <w:lang w:val="nl-NL"/>
        </w:rPr>
        <w:t xml:space="preserve">dekkingsgraad van 117% ongeveer hetzelfde effect heeft als bij een </w:t>
      </w:r>
      <w:r w:rsidR="00BB57BB">
        <w:rPr>
          <w:rFonts w:ascii="Arial" w:hAnsi="Arial" w:cs="Arial"/>
          <w:color w:val="auto"/>
          <w:sz w:val="22"/>
          <w:lang w:val="nl-NL"/>
        </w:rPr>
        <w:t>start</w:t>
      </w:r>
      <w:r>
        <w:rPr>
          <w:rFonts w:ascii="Arial" w:hAnsi="Arial" w:cs="Arial"/>
          <w:color w:val="auto"/>
          <w:sz w:val="22"/>
          <w:lang w:val="nl-NL"/>
        </w:rPr>
        <w:t>dekkingsgraad van 107% en 127%.</w:t>
      </w:r>
      <w:r w:rsidR="00BB57BB">
        <w:rPr>
          <w:rFonts w:ascii="Arial" w:hAnsi="Arial" w:cs="Arial"/>
          <w:color w:val="auto"/>
          <w:sz w:val="22"/>
          <w:lang w:val="nl-NL"/>
        </w:rPr>
        <w:t xml:space="preserve"> De invaarbonus is lager resp. hoger, maar de </w:t>
      </w:r>
      <w:r w:rsidR="00992290">
        <w:rPr>
          <w:rFonts w:ascii="Arial" w:hAnsi="Arial" w:cs="Arial"/>
          <w:color w:val="auto"/>
          <w:sz w:val="22"/>
          <w:lang w:val="nl-NL"/>
        </w:rPr>
        <w:t>toeslagen zijn</w:t>
      </w:r>
      <w:r w:rsidR="00BB57BB">
        <w:rPr>
          <w:rFonts w:ascii="Arial" w:hAnsi="Arial" w:cs="Arial"/>
          <w:color w:val="auto"/>
          <w:sz w:val="22"/>
          <w:lang w:val="nl-NL"/>
        </w:rPr>
        <w:t xml:space="preserve"> in het </w:t>
      </w:r>
      <w:r w:rsidR="006A78CA">
        <w:rPr>
          <w:rFonts w:ascii="Arial" w:hAnsi="Arial" w:cs="Arial"/>
          <w:color w:val="auto"/>
          <w:sz w:val="22"/>
          <w:lang w:val="nl-NL"/>
        </w:rPr>
        <w:t>huidige</w:t>
      </w:r>
      <w:r w:rsidR="00BB57BB">
        <w:rPr>
          <w:rFonts w:ascii="Arial" w:hAnsi="Arial" w:cs="Arial"/>
          <w:color w:val="auto"/>
          <w:sz w:val="22"/>
          <w:lang w:val="nl-NL"/>
        </w:rPr>
        <w:t xml:space="preserve"> stelsel ook lager resp. hoger. Dit </w:t>
      </w:r>
      <w:r w:rsidR="00716E73">
        <w:rPr>
          <w:rFonts w:ascii="Arial" w:hAnsi="Arial" w:cs="Arial"/>
          <w:color w:val="auto"/>
          <w:sz w:val="22"/>
          <w:lang w:val="nl-NL"/>
        </w:rPr>
        <w:t>is eerder toegelicht</w:t>
      </w:r>
      <w:r w:rsidR="00BB57BB">
        <w:rPr>
          <w:rFonts w:ascii="Arial" w:hAnsi="Arial" w:cs="Arial"/>
          <w:color w:val="auto"/>
          <w:sz w:val="22"/>
          <w:lang w:val="nl-NL"/>
        </w:rPr>
        <w:t xml:space="preserve">. Wij benadrukken hierbij dat hier een vergelijking wordt getoond tussen </w:t>
      </w:r>
      <w:r w:rsidR="006A78CA">
        <w:rPr>
          <w:rFonts w:ascii="Arial" w:hAnsi="Arial" w:cs="Arial"/>
          <w:color w:val="auto"/>
          <w:sz w:val="22"/>
          <w:lang w:val="nl-NL"/>
        </w:rPr>
        <w:t xml:space="preserve">de huidige en de </w:t>
      </w:r>
      <w:r w:rsidR="00BB57BB">
        <w:rPr>
          <w:rFonts w:ascii="Arial" w:hAnsi="Arial" w:cs="Arial"/>
          <w:color w:val="auto"/>
          <w:sz w:val="22"/>
          <w:lang w:val="nl-NL"/>
        </w:rPr>
        <w:t>nieuw</w:t>
      </w:r>
      <w:r w:rsidR="006A78CA">
        <w:rPr>
          <w:rFonts w:ascii="Arial" w:hAnsi="Arial" w:cs="Arial"/>
          <w:color w:val="auto"/>
          <w:sz w:val="22"/>
          <w:lang w:val="nl-NL"/>
        </w:rPr>
        <w:t>e pensioenregeling</w:t>
      </w:r>
      <w:r w:rsidR="00BB57BB">
        <w:rPr>
          <w:rFonts w:ascii="Arial" w:hAnsi="Arial" w:cs="Arial"/>
          <w:color w:val="auto"/>
          <w:sz w:val="22"/>
          <w:lang w:val="nl-NL"/>
        </w:rPr>
        <w:t>. De pensioenbedragen zijn uiteraard wel hoger bij een hogere startdekkingsgraad.</w:t>
      </w:r>
      <w:r>
        <w:rPr>
          <w:rFonts w:ascii="Arial" w:hAnsi="Arial" w:cs="Arial"/>
          <w:color w:val="auto"/>
          <w:sz w:val="22"/>
          <w:lang w:val="nl-NL"/>
        </w:rPr>
        <w:t xml:space="preserve"> </w:t>
      </w:r>
    </w:p>
    <w:p w14:paraId="72BB794D" w14:textId="3B4190EE" w:rsidR="00BB57BB" w:rsidRPr="00BB57BB" w:rsidRDefault="00992290" w:rsidP="00BB57BB">
      <w:pPr>
        <w:spacing w:after="200"/>
        <w:rPr>
          <w:rFonts w:ascii="Arial" w:hAnsi="Arial" w:cs="Arial"/>
          <w:color w:val="auto"/>
          <w:sz w:val="22"/>
          <w:lang w:val="nl-NL"/>
        </w:rPr>
      </w:pPr>
      <w:r>
        <w:rPr>
          <w:rFonts w:ascii="Arial" w:hAnsi="Arial" w:cs="Arial"/>
          <w:color w:val="auto"/>
          <w:sz w:val="22"/>
          <w:lang w:val="nl-NL"/>
        </w:rPr>
        <w:t>De resultaten bij een</w:t>
      </w:r>
      <w:r w:rsidR="00BB57BB">
        <w:rPr>
          <w:rFonts w:ascii="Arial" w:hAnsi="Arial" w:cs="Arial"/>
          <w:color w:val="auto"/>
          <w:sz w:val="22"/>
          <w:lang w:val="nl-NL"/>
        </w:rPr>
        <w:t xml:space="preserve"> hogere en lagere rekenrente</w:t>
      </w:r>
      <w:r>
        <w:rPr>
          <w:rFonts w:ascii="Arial" w:hAnsi="Arial" w:cs="Arial"/>
          <w:color w:val="auto"/>
          <w:sz w:val="22"/>
          <w:lang w:val="nl-NL"/>
        </w:rPr>
        <w:t xml:space="preserve"> zijn wel afwijkend van het basisscenario</w:t>
      </w:r>
      <w:r w:rsidR="00BB57BB">
        <w:rPr>
          <w:rFonts w:ascii="Arial" w:hAnsi="Arial" w:cs="Arial"/>
          <w:color w:val="auto"/>
          <w:sz w:val="22"/>
          <w:lang w:val="nl-NL"/>
        </w:rPr>
        <w:t xml:space="preserve">. </w:t>
      </w:r>
      <w:r w:rsidR="00BB57BB" w:rsidRPr="00BB57BB">
        <w:rPr>
          <w:rFonts w:ascii="Arial" w:hAnsi="Arial" w:cs="Arial"/>
          <w:color w:val="auto"/>
          <w:sz w:val="22"/>
          <w:lang w:val="nl-NL"/>
        </w:rPr>
        <w:t xml:space="preserve">De rekenrente is bij de start hoger of lager, maar zal in de scenario’s op de lange duur naar hetzelfde niveau bewegen. De impact van een hogere rekenrente bij hetzelfde aandelenrendement is dat de beloning voor het beleggen in aandelen (risicopremie) navenant lager wordt. Bij een lagere rekenrente is de overrente hoger. </w:t>
      </w:r>
    </w:p>
    <w:p w14:paraId="267155A9" w14:textId="1C19ECE2" w:rsidR="00BB57BB" w:rsidRDefault="00BB57BB" w:rsidP="00BB57BB">
      <w:pPr>
        <w:spacing w:after="200"/>
        <w:rPr>
          <w:rFonts w:ascii="Arial" w:hAnsi="Arial" w:cs="Arial"/>
          <w:color w:val="auto"/>
          <w:sz w:val="22"/>
          <w:lang w:val="nl-NL"/>
        </w:rPr>
      </w:pPr>
      <w:r w:rsidRPr="00BB57BB">
        <w:rPr>
          <w:rFonts w:ascii="Arial" w:hAnsi="Arial" w:cs="Arial"/>
          <w:color w:val="auto"/>
          <w:sz w:val="22"/>
          <w:lang w:val="nl-NL"/>
        </w:rPr>
        <w:t>In het nieuwe stelsel werkt het effect van meer of minder overrente direct door in de hoogte van de pensioenen. Daarom geeft het scenario met meer overrente (lagere rekenrente) duidelijk betere resultaten en het scenario met minder overrente (hogere rekenrente) duidelijk slechtere resultaten.</w:t>
      </w:r>
    </w:p>
    <w:p w14:paraId="1996606F" w14:textId="03D2CCA7" w:rsidR="003A4B11" w:rsidRDefault="00BB57BB" w:rsidP="00BB57BB">
      <w:pPr>
        <w:spacing w:after="200"/>
        <w:rPr>
          <w:rFonts w:ascii="Arial" w:hAnsi="Arial" w:cs="Arial"/>
          <w:color w:val="auto"/>
          <w:sz w:val="22"/>
          <w:lang w:val="nl-NL"/>
        </w:rPr>
      </w:pPr>
      <w:r>
        <w:rPr>
          <w:rFonts w:ascii="Arial" w:hAnsi="Arial" w:cs="Arial"/>
          <w:color w:val="auto"/>
          <w:sz w:val="22"/>
          <w:lang w:val="nl-NL"/>
        </w:rPr>
        <w:t>De mediaan gaat van circa 120% naar circa 110% bij een stijging van de rekenrente met 1%</w:t>
      </w:r>
      <w:r w:rsidR="00992290">
        <w:rPr>
          <w:rFonts w:ascii="Arial" w:hAnsi="Arial" w:cs="Arial"/>
          <w:color w:val="auto"/>
          <w:sz w:val="22"/>
          <w:lang w:val="nl-NL"/>
        </w:rPr>
        <w:t>-</w:t>
      </w:r>
      <w:r>
        <w:rPr>
          <w:rFonts w:ascii="Arial" w:hAnsi="Arial" w:cs="Arial"/>
          <w:color w:val="auto"/>
          <w:sz w:val="22"/>
          <w:lang w:val="nl-NL"/>
        </w:rPr>
        <w:t xml:space="preserve">punt en van circa 120% naar circa 140% </w:t>
      </w:r>
      <w:r w:rsidR="003A4B11">
        <w:rPr>
          <w:rFonts w:ascii="Arial" w:hAnsi="Arial" w:cs="Arial"/>
          <w:color w:val="auto"/>
          <w:sz w:val="22"/>
          <w:lang w:val="nl-NL"/>
        </w:rPr>
        <w:t>bij een daling van de rekenrente met 1%</w:t>
      </w:r>
      <w:r w:rsidR="00992290">
        <w:rPr>
          <w:rFonts w:ascii="Arial" w:hAnsi="Arial" w:cs="Arial"/>
          <w:color w:val="auto"/>
          <w:sz w:val="22"/>
          <w:lang w:val="nl-NL"/>
        </w:rPr>
        <w:t>-</w:t>
      </w:r>
      <w:r w:rsidR="003A4B11">
        <w:rPr>
          <w:rFonts w:ascii="Arial" w:hAnsi="Arial" w:cs="Arial"/>
          <w:color w:val="auto"/>
          <w:sz w:val="22"/>
          <w:lang w:val="nl-NL"/>
        </w:rPr>
        <w:t xml:space="preserve">punt. Dit is een gevoeligheidsanalyse, dus de startdekkingsgraad is ongewijzigd gehouden. </w:t>
      </w:r>
    </w:p>
    <w:p w14:paraId="61F1AC6F" w14:textId="3E7577CB" w:rsidR="00570B18" w:rsidRDefault="00570B18" w:rsidP="00BB57BB">
      <w:pPr>
        <w:spacing w:after="200"/>
        <w:rPr>
          <w:rFonts w:ascii="Arial" w:hAnsi="Arial" w:cs="Arial"/>
          <w:color w:val="auto"/>
          <w:sz w:val="22"/>
          <w:lang w:val="nl-NL"/>
        </w:rPr>
      </w:pPr>
      <w:r>
        <w:rPr>
          <w:rFonts w:ascii="Arial" w:hAnsi="Arial" w:cs="Arial"/>
          <w:color w:val="auto"/>
          <w:sz w:val="22"/>
          <w:lang w:val="nl-NL"/>
        </w:rPr>
        <w:t xml:space="preserve">In onderstaande tabel staan de uitkomsten voor de 70-jarige maatmens. </w:t>
      </w:r>
    </w:p>
    <w:tbl>
      <w:tblPr>
        <w:tblW w:w="9916" w:type="dxa"/>
        <w:tblCellMar>
          <w:left w:w="0" w:type="dxa"/>
          <w:right w:w="0" w:type="dxa"/>
        </w:tblCellMar>
        <w:tblLook w:val="0420" w:firstRow="1" w:lastRow="0" w:firstColumn="0" w:lastColumn="0" w:noHBand="0" w:noVBand="1"/>
      </w:tblPr>
      <w:tblGrid>
        <w:gridCol w:w="1376"/>
        <w:gridCol w:w="887"/>
        <w:gridCol w:w="962"/>
        <w:gridCol w:w="921"/>
        <w:gridCol w:w="967"/>
        <w:gridCol w:w="944"/>
        <w:gridCol w:w="879"/>
        <w:gridCol w:w="1124"/>
        <w:gridCol w:w="937"/>
        <w:gridCol w:w="919"/>
      </w:tblGrid>
      <w:tr w:rsidR="00570B18" w:rsidRPr="00E85FB4" w14:paraId="5AE2478E" w14:textId="77777777" w:rsidTr="00616DFC">
        <w:trPr>
          <w:trHeight w:val="567"/>
        </w:trPr>
        <w:tc>
          <w:tcPr>
            <w:tcW w:w="137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45252E1" w14:textId="77777777" w:rsidR="00570B18" w:rsidRPr="004267E4" w:rsidRDefault="00570B18" w:rsidP="00091791">
            <w:pPr>
              <w:spacing w:line="264" w:lineRule="auto"/>
              <w:rPr>
                <w:rFonts w:ascii="Arial" w:eastAsia="Times New Roman" w:hAnsi="Arial" w:cs="Arial"/>
                <w:b/>
                <w:bCs/>
                <w:color w:val="auto"/>
                <w:sz w:val="20"/>
                <w:szCs w:val="20"/>
                <w:lang w:val="nl-NL" w:eastAsia="nl-NL"/>
              </w:rPr>
            </w:pPr>
            <w:r w:rsidRPr="004267E4">
              <w:rPr>
                <w:rFonts w:ascii="Arial" w:eastAsia="Times New Roman" w:hAnsi="Arial" w:cs="Arial"/>
                <w:b/>
                <w:bCs/>
                <w:color w:val="auto"/>
                <w:sz w:val="20"/>
                <w:szCs w:val="20"/>
                <w:lang w:val="nl-NL" w:eastAsia="nl-NL"/>
              </w:rPr>
              <w:t>Scenario</w:t>
            </w:r>
          </w:p>
        </w:tc>
        <w:tc>
          <w:tcPr>
            <w:tcW w:w="2770"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5542507D" w14:textId="77777777" w:rsidR="00570B18" w:rsidRPr="004267E4" w:rsidRDefault="00570B18" w:rsidP="00091791">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auto"/>
                <w:sz w:val="20"/>
                <w:szCs w:val="20"/>
                <w:lang w:val="nl-NL" w:eastAsia="nl-NL"/>
              </w:rPr>
              <w:t>Hoogte opgebouwd pensioen onder FTK</w:t>
            </w:r>
          </w:p>
        </w:tc>
        <w:tc>
          <w:tcPr>
            <w:tcW w:w="2790" w:type="dxa"/>
            <w:gridSpan w:val="3"/>
            <w:tcBorders>
              <w:top w:val="single" w:sz="8" w:space="0" w:color="FFFFFF"/>
              <w:left w:val="single" w:sz="8" w:space="0" w:color="FFFFFF"/>
              <w:bottom w:val="single" w:sz="24" w:space="0" w:color="FFFFFF"/>
              <w:right w:val="single" w:sz="8" w:space="0" w:color="FFFFFF"/>
            </w:tcBorders>
            <w:shd w:val="clear" w:color="auto" w:fill="82939A"/>
          </w:tcPr>
          <w:p w14:paraId="6C16A193" w14:textId="77777777" w:rsidR="00570B18" w:rsidRPr="004267E4" w:rsidRDefault="00570B18" w:rsidP="00091791">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auto"/>
                <w:sz w:val="20"/>
                <w:szCs w:val="20"/>
                <w:lang w:val="nl-NL" w:eastAsia="nl-NL"/>
              </w:rPr>
              <w:t>Hoogte opgebouwd pensioen onder Wtp</w:t>
            </w:r>
          </w:p>
        </w:tc>
        <w:tc>
          <w:tcPr>
            <w:tcW w:w="2980" w:type="dxa"/>
            <w:gridSpan w:val="3"/>
            <w:tcBorders>
              <w:top w:val="single" w:sz="8" w:space="0" w:color="FFFFFF"/>
              <w:left w:val="single" w:sz="8" w:space="0" w:color="FFFFFF"/>
              <w:bottom w:val="single" w:sz="24" w:space="0" w:color="FFFFFF"/>
              <w:right w:val="single" w:sz="8" w:space="0" w:color="FFFFFF"/>
            </w:tcBorders>
            <w:shd w:val="clear" w:color="auto" w:fill="82939A"/>
          </w:tcPr>
          <w:p w14:paraId="3B418042" w14:textId="77777777" w:rsidR="00570B18" w:rsidRPr="004267E4" w:rsidRDefault="00570B18" w:rsidP="00091791">
            <w:pPr>
              <w:spacing w:line="264" w:lineRule="auto"/>
              <w:jc w:val="center"/>
              <w:textAlignment w:val="bottom"/>
              <w:rPr>
                <w:rFonts w:ascii="Arial" w:eastAsia="Times New Roman" w:hAnsi="Arial" w:cs="Arial"/>
                <w:b/>
                <w:bCs/>
                <w:color w:val="000000"/>
                <w:kern w:val="24"/>
                <w:sz w:val="20"/>
                <w:szCs w:val="20"/>
                <w:lang w:val="nl-NL" w:eastAsia="nl-NL"/>
              </w:rPr>
            </w:pPr>
            <w:r w:rsidRPr="004267E4">
              <w:rPr>
                <w:rFonts w:ascii="Arial" w:eastAsia="Times New Roman" w:hAnsi="Arial" w:cs="Arial"/>
                <w:b/>
                <w:bCs/>
                <w:color w:val="000000"/>
                <w:kern w:val="24"/>
                <w:sz w:val="20"/>
                <w:szCs w:val="20"/>
                <w:lang w:val="nl-NL" w:eastAsia="nl-NL"/>
              </w:rPr>
              <w:t>Verhouding</w:t>
            </w:r>
          </w:p>
        </w:tc>
      </w:tr>
      <w:tr w:rsidR="00570B18" w:rsidRPr="00005312" w14:paraId="6049B7D4" w14:textId="77777777" w:rsidTr="00616DFC">
        <w:trPr>
          <w:trHeight w:val="397"/>
        </w:trPr>
        <w:tc>
          <w:tcPr>
            <w:tcW w:w="1376"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5DFFBC9" w14:textId="77777777" w:rsidR="00570B18" w:rsidRPr="00E85FB4" w:rsidRDefault="00570B18" w:rsidP="00091791">
            <w:pPr>
              <w:spacing w:line="264" w:lineRule="auto"/>
              <w:jc w:val="center"/>
              <w:textAlignment w:val="bottom"/>
              <w:rPr>
                <w:rFonts w:ascii="Arial" w:eastAsia="Times New Roman" w:hAnsi="Arial" w:cs="Arial"/>
                <w:color w:val="auto"/>
                <w:sz w:val="20"/>
                <w:szCs w:val="20"/>
                <w:lang w:val="nl-NL" w:eastAsia="nl-NL"/>
              </w:rPr>
            </w:pPr>
          </w:p>
        </w:tc>
        <w:tc>
          <w:tcPr>
            <w:tcW w:w="88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6CCB28C1" w14:textId="77777777" w:rsidR="00570B18" w:rsidRPr="004267E4" w:rsidRDefault="00570B18" w:rsidP="00091791">
            <w:pPr>
              <w:spacing w:line="264" w:lineRule="auto"/>
              <w:jc w:val="center"/>
              <w:textAlignment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62"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center"/>
          </w:tcPr>
          <w:p w14:paraId="48E7730B" w14:textId="77777777" w:rsidR="00570B18" w:rsidRPr="004267E4" w:rsidRDefault="00570B18" w:rsidP="00091791">
            <w:pPr>
              <w:spacing w:line="264" w:lineRule="auto"/>
              <w:jc w:val="center"/>
              <w:textAlignment w:val="center"/>
              <w:rPr>
                <w:rFonts w:ascii="Arial" w:eastAsia="Times New Roman" w:hAnsi="Arial" w:cs="Arial"/>
                <w:b/>
                <w:bCs/>
                <w:color w:val="auto"/>
                <w:sz w:val="20"/>
                <w:szCs w:val="20"/>
                <w:lang w:val="nl-NL" w:eastAsia="nl-NL"/>
              </w:rPr>
            </w:pPr>
            <w:r w:rsidRPr="004267E4">
              <w:rPr>
                <w:rFonts w:ascii="Arial" w:eastAsia="Times New Roman" w:hAnsi="Arial" w:cs="Arial"/>
                <w:b/>
                <w:bCs/>
                <w:color w:val="auto"/>
                <w:sz w:val="20"/>
                <w:szCs w:val="20"/>
                <w:lang w:val="nl-NL" w:eastAsia="nl-NL"/>
              </w:rPr>
              <w:t>Mediaan</w:t>
            </w:r>
          </w:p>
        </w:tc>
        <w:tc>
          <w:tcPr>
            <w:tcW w:w="921" w:type="dxa"/>
            <w:tcBorders>
              <w:top w:val="single" w:sz="24" w:space="0" w:color="FFFFFF"/>
              <w:left w:val="single" w:sz="8" w:space="0" w:color="FFFFFF"/>
              <w:bottom w:val="single" w:sz="8" w:space="0" w:color="FFFFFF"/>
              <w:right w:val="single" w:sz="8" w:space="0" w:color="FFFFFF"/>
            </w:tcBorders>
            <w:shd w:val="clear" w:color="auto" w:fill="D8DCDE"/>
          </w:tcPr>
          <w:p w14:paraId="72353B71"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c>
          <w:tcPr>
            <w:tcW w:w="967"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7F366511"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44"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64D049AA"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sidRPr="004267E4">
              <w:rPr>
                <w:rFonts w:ascii="Arial" w:eastAsia="Times New Roman" w:hAnsi="Arial" w:cs="Arial"/>
                <w:b/>
                <w:bCs/>
                <w:color w:val="auto"/>
                <w:sz w:val="20"/>
                <w:szCs w:val="20"/>
                <w:lang w:val="nl-NL" w:eastAsia="nl-NL"/>
              </w:rPr>
              <w:t>Mediaan</w:t>
            </w:r>
          </w:p>
        </w:tc>
        <w:tc>
          <w:tcPr>
            <w:tcW w:w="879" w:type="dxa"/>
            <w:tcBorders>
              <w:top w:val="single" w:sz="24" w:space="0" w:color="FFFFFF"/>
              <w:left w:val="single" w:sz="8" w:space="0" w:color="FFFFFF"/>
              <w:bottom w:val="single" w:sz="8" w:space="0" w:color="FFFFFF"/>
              <w:right w:val="single" w:sz="8" w:space="0" w:color="FFFFFF"/>
            </w:tcBorders>
            <w:shd w:val="clear" w:color="auto" w:fill="D8DCDE"/>
          </w:tcPr>
          <w:p w14:paraId="25A6EEC7"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c>
          <w:tcPr>
            <w:tcW w:w="1124"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102310FA"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sz w:val="20"/>
                <w:szCs w:val="20"/>
                <w:lang w:val="nl-NL" w:eastAsia="nl-NL"/>
              </w:rPr>
              <w:t xml:space="preserve">Slecht </w:t>
            </w:r>
            <w:r w:rsidRPr="004267E4">
              <w:rPr>
                <w:rFonts w:ascii="Arial" w:eastAsia="Times New Roman" w:hAnsi="Arial" w:cs="Arial"/>
                <w:b/>
                <w:bCs/>
                <w:color w:val="auto"/>
                <w:sz w:val="20"/>
                <w:szCs w:val="20"/>
                <w:lang w:val="nl-NL" w:eastAsia="nl-NL"/>
              </w:rPr>
              <w:t>weer</w:t>
            </w:r>
          </w:p>
        </w:tc>
        <w:tc>
          <w:tcPr>
            <w:tcW w:w="937" w:type="dxa"/>
            <w:tcBorders>
              <w:top w:val="single" w:sz="24" w:space="0" w:color="FFFFFF"/>
              <w:left w:val="single" w:sz="8" w:space="0" w:color="FFFFFF"/>
              <w:bottom w:val="single" w:sz="8" w:space="0" w:color="FFFFFF"/>
              <w:right w:val="single" w:sz="8" w:space="0" w:color="FFFFFF"/>
            </w:tcBorders>
            <w:shd w:val="clear" w:color="auto" w:fill="D8DCDE"/>
            <w:vAlign w:val="center"/>
          </w:tcPr>
          <w:p w14:paraId="2C4F01A4"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sidRPr="004267E4">
              <w:rPr>
                <w:rFonts w:ascii="Arial" w:eastAsia="Times New Roman" w:hAnsi="Arial" w:cs="Arial"/>
                <w:b/>
                <w:bCs/>
                <w:color w:val="auto"/>
                <w:sz w:val="20"/>
                <w:szCs w:val="20"/>
                <w:lang w:val="nl-NL" w:eastAsia="nl-NL"/>
              </w:rPr>
              <w:t>Mediaan</w:t>
            </w:r>
          </w:p>
        </w:tc>
        <w:tc>
          <w:tcPr>
            <w:tcW w:w="919" w:type="dxa"/>
            <w:tcBorders>
              <w:top w:val="single" w:sz="24" w:space="0" w:color="FFFFFF"/>
              <w:left w:val="single" w:sz="8" w:space="0" w:color="FFFFFF"/>
              <w:bottom w:val="single" w:sz="8" w:space="0" w:color="FFFFFF"/>
              <w:right w:val="single" w:sz="8" w:space="0" w:color="FFFFFF"/>
            </w:tcBorders>
            <w:shd w:val="clear" w:color="auto" w:fill="D8DCDE"/>
          </w:tcPr>
          <w:p w14:paraId="6DFEBA9B" w14:textId="77777777" w:rsidR="00570B18" w:rsidRPr="004267E4" w:rsidRDefault="00570B18" w:rsidP="00091791">
            <w:pPr>
              <w:spacing w:line="264" w:lineRule="auto"/>
              <w:jc w:val="center"/>
              <w:textAlignment w:val="center"/>
              <w:rPr>
                <w:rFonts w:ascii="Arial" w:eastAsia="Times New Roman" w:hAnsi="Arial" w:cs="Arial"/>
                <w:b/>
                <w:bCs/>
                <w:color w:val="auto"/>
                <w:kern w:val="24"/>
                <w:sz w:val="20"/>
                <w:szCs w:val="20"/>
                <w:lang w:val="nl-NL" w:eastAsia="nl-NL"/>
              </w:rPr>
            </w:pPr>
            <w:r>
              <w:rPr>
                <w:rFonts w:ascii="Arial" w:eastAsia="Times New Roman" w:hAnsi="Arial" w:cs="Arial"/>
                <w:b/>
                <w:bCs/>
                <w:color w:val="auto"/>
                <w:kern w:val="24"/>
                <w:sz w:val="20"/>
                <w:szCs w:val="20"/>
                <w:lang w:val="nl-NL" w:eastAsia="nl-NL"/>
              </w:rPr>
              <w:t xml:space="preserve">Goed </w:t>
            </w:r>
            <w:r w:rsidRPr="004267E4">
              <w:rPr>
                <w:rFonts w:ascii="Arial" w:eastAsia="Times New Roman" w:hAnsi="Arial" w:cs="Arial"/>
                <w:b/>
                <w:bCs/>
                <w:color w:val="auto"/>
                <w:kern w:val="24"/>
                <w:sz w:val="20"/>
                <w:szCs w:val="20"/>
                <w:lang w:val="nl-NL" w:eastAsia="nl-NL"/>
              </w:rPr>
              <w:t>weer</w:t>
            </w:r>
          </w:p>
        </w:tc>
      </w:tr>
      <w:tr w:rsidR="00570B18" w:rsidRPr="00005312" w14:paraId="42354776" w14:textId="77777777" w:rsidTr="00616DFC">
        <w:trPr>
          <w:trHeight w:val="397"/>
        </w:trPr>
        <w:tc>
          <w:tcPr>
            <w:tcW w:w="137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071E3309" w14:textId="77777777" w:rsidR="00570B18" w:rsidRPr="00E85FB4" w:rsidRDefault="00570B18" w:rsidP="00570B18">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107%</w:t>
            </w:r>
          </w:p>
        </w:tc>
        <w:tc>
          <w:tcPr>
            <w:tcW w:w="88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C988CC7" w14:textId="1F6EEFC3"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8.142</w:t>
            </w:r>
          </w:p>
        </w:tc>
        <w:tc>
          <w:tcPr>
            <w:tcW w:w="962"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35D8415" w14:textId="1AA2D8AD"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10.065</w:t>
            </w:r>
          </w:p>
        </w:tc>
        <w:tc>
          <w:tcPr>
            <w:tcW w:w="9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5A11901" w14:textId="7E8E4152"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11.081</w:t>
            </w:r>
          </w:p>
        </w:tc>
        <w:tc>
          <w:tcPr>
            <w:tcW w:w="96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0493379" w14:textId="1828618A"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8.391</w:t>
            </w:r>
          </w:p>
        </w:tc>
        <w:tc>
          <w:tcPr>
            <w:tcW w:w="944"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3488951" w14:textId="11C7AF2A"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12.397</w:t>
            </w:r>
          </w:p>
        </w:tc>
        <w:tc>
          <w:tcPr>
            <w:tcW w:w="879"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0C8B2AE" w14:textId="37D2730B"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17.400</w:t>
            </w:r>
          </w:p>
        </w:tc>
        <w:tc>
          <w:tcPr>
            <w:tcW w:w="1124"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E7B9746" w14:textId="6B6C20D2"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103%</w:t>
            </w:r>
          </w:p>
        </w:tc>
        <w:tc>
          <w:tcPr>
            <w:tcW w:w="93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6673F02" w14:textId="2E3402C3"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123%</w:t>
            </w:r>
          </w:p>
        </w:tc>
        <w:tc>
          <w:tcPr>
            <w:tcW w:w="919"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1E8FCC0" w14:textId="1C5AD107"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157%</w:t>
            </w:r>
          </w:p>
        </w:tc>
      </w:tr>
      <w:tr w:rsidR="00570B18" w:rsidRPr="00005312" w14:paraId="7ED3C4B8" w14:textId="77777777" w:rsidTr="00616DFC">
        <w:trPr>
          <w:trHeight w:val="397"/>
        </w:trPr>
        <w:tc>
          <w:tcPr>
            <w:tcW w:w="137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68085A0" w14:textId="77777777" w:rsidR="00570B18" w:rsidRPr="00E85FB4" w:rsidRDefault="00570B18" w:rsidP="00570B18">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88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B931154" w14:textId="1717E9C9"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9.281</w:t>
            </w:r>
          </w:p>
        </w:tc>
        <w:tc>
          <w:tcPr>
            <w:tcW w:w="962"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40CCB49" w14:textId="786249BD"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10.806</w:t>
            </w:r>
          </w:p>
        </w:tc>
        <w:tc>
          <w:tcPr>
            <w:tcW w:w="92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9DF8E75" w14:textId="28AC1CC1"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11.277</w:t>
            </w:r>
          </w:p>
        </w:tc>
        <w:tc>
          <w:tcPr>
            <w:tcW w:w="967"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068D74C" w14:textId="0D229514"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7.970</w:t>
            </w:r>
          </w:p>
        </w:tc>
        <w:tc>
          <w:tcPr>
            <w:tcW w:w="944"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11872AD" w14:textId="4981D9E6"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12.061</w:t>
            </w:r>
          </w:p>
        </w:tc>
        <w:tc>
          <w:tcPr>
            <w:tcW w:w="879"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1F41830" w14:textId="7DC28A9F"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16.790</w:t>
            </w:r>
          </w:p>
        </w:tc>
        <w:tc>
          <w:tcPr>
            <w:tcW w:w="1124"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5C50ABE6" w14:textId="19948DB5"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86%</w:t>
            </w:r>
          </w:p>
        </w:tc>
        <w:tc>
          <w:tcPr>
            <w:tcW w:w="937"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DDF74D1" w14:textId="730D2241"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112%</w:t>
            </w:r>
          </w:p>
        </w:tc>
        <w:tc>
          <w:tcPr>
            <w:tcW w:w="919"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0913CBC" w14:textId="59E81F15"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149%</w:t>
            </w:r>
          </w:p>
        </w:tc>
      </w:tr>
      <w:tr w:rsidR="00570B18" w:rsidRPr="00005312" w14:paraId="1974A377" w14:textId="77777777" w:rsidTr="00616DFC">
        <w:trPr>
          <w:trHeight w:val="397"/>
        </w:trPr>
        <w:tc>
          <w:tcPr>
            <w:tcW w:w="137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1D2ED18A" w14:textId="77777777" w:rsidR="00570B18" w:rsidRPr="00E85FB4" w:rsidRDefault="00570B18" w:rsidP="00570B18">
            <w:pPr>
              <w:spacing w:line="264"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-1%</w:t>
            </w:r>
          </w:p>
        </w:tc>
        <w:tc>
          <w:tcPr>
            <w:tcW w:w="88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8295701" w14:textId="0C3FAB32"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6.830</w:t>
            </w:r>
          </w:p>
        </w:tc>
        <w:tc>
          <w:tcPr>
            <w:tcW w:w="962"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4FB79DC" w14:textId="3995DB3C" w:rsidR="00570B18" w:rsidRPr="000A5BB5" w:rsidRDefault="00570B18" w:rsidP="00E369EF">
            <w:pPr>
              <w:spacing w:line="264"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8.933</w:t>
            </w:r>
          </w:p>
        </w:tc>
        <w:tc>
          <w:tcPr>
            <w:tcW w:w="92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E7EC51D" w14:textId="449280E5"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10.657</w:t>
            </w:r>
          </w:p>
        </w:tc>
        <w:tc>
          <w:tcPr>
            <w:tcW w:w="96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05CBB5B" w14:textId="288F53A4"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8.451</w:t>
            </w:r>
          </w:p>
        </w:tc>
        <w:tc>
          <w:tcPr>
            <w:tcW w:w="944"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08C7963" w14:textId="534EB5D3"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12.535</w:t>
            </w:r>
          </w:p>
        </w:tc>
        <w:tc>
          <w:tcPr>
            <w:tcW w:w="879"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8199107" w14:textId="33EC06DE"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17.580</w:t>
            </w:r>
          </w:p>
        </w:tc>
        <w:tc>
          <w:tcPr>
            <w:tcW w:w="1124"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7DD66A7" w14:textId="041FFE73"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124%</w:t>
            </w:r>
          </w:p>
        </w:tc>
        <w:tc>
          <w:tcPr>
            <w:tcW w:w="937"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3B7D57A" w14:textId="5A7142F7"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140%</w:t>
            </w:r>
          </w:p>
        </w:tc>
        <w:tc>
          <w:tcPr>
            <w:tcW w:w="919"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E85AE17" w14:textId="4622D89E" w:rsidR="00570B18" w:rsidRPr="000A5BB5" w:rsidRDefault="00570B18" w:rsidP="00E369EF">
            <w:pPr>
              <w:spacing w:line="264"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165%</w:t>
            </w:r>
          </w:p>
        </w:tc>
      </w:tr>
    </w:tbl>
    <w:p w14:paraId="2AAFD07E" w14:textId="77777777" w:rsidR="00570B18" w:rsidRDefault="00570B18" w:rsidP="00570B18">
      <w:pPr>
        <w:spacing w:after="200"/>
        <w:rPr>
          <w:rFonts w:ascii="Arial" w:hAnsi="Arial" w:cs="Arial"/>
          <w:color w:val="auto"/>
          <w:sz w:val="22"/>
          <w:lang w:val="nl-NL"/>
        </w:rPr>
      </w:pPr>
    </w:p>
    <w:p w14:paraId="387262A5" w14:textId="2E4314D2" w:rsidR="00B514A4" w:rsidRPr="003B7DB7" w:rsidRDefault="003B7DB7" w:rsidP="00716E73">
      <w:pPr>
        <w:rPr>
          <w:rFonts w:ascii="Arial" w:hAnsi="Arial" w:cs="Arial"/>
          <w:color w:val="auto"/>
          <w:sz w:val="22"/>
          <w:lang w:val="nl-NL"/>
        </w:rPr>
      </w:pPr>
      <w:r w:rsidRPr="003B7DB7">
        <w:rPr>
          <w:rFonts w:ascii="Arial" w:hAnsi="Arial" w:cs="Arial"/>
          <w:color w:val="auto"/>
          <w:sz w:val="22"/>
          <w:lang w:val="nl-NL"/>
        </w:rPr>
        <w:t>In deze tabel</w:t>
      </w:r>
      <w:r>
        <w:rPr>
          <w:rFonts w:ascii="Arial" w:hAnsi="Arial" w:cs="Arial"/>
          <w:color w:val="auto"/>
          <w:sz w:val="22"/>
          <w:lang w:val="nl-NL"/>
        </w:rPr>
        <w:t xml:space="preserve"> is te zien dat in de huidige FTK-regeling het verwacht pensioen bij een rente van +1%-punt en -1%-punt meer afwijkt van het verwacht pensioen in het basisscenario dan in de nieuwe Wtp-regeling. De nieuwe Wtp-regeling is minder rentegevoelig dan de huidige FTK-regeling. </w:t>
      </w:r>
      <w:r w:rsidR="00E369EF">
        <w:rPr>
          <w:rFonts w:ascii="Arial" w:hAnsi="Arial" w:cs="Arial"/>
          <w:color w:val="auto"/>
          <w:sz w:val="22"/>
          <w:lang w:val="nl-NL"/>
        </w:rPr>
        <w:t xml:space="preserve">Dit sluit aan bij de opmerking van de </w:t>
      </w:r>
      <w:r w:rsidR="00E369EF" w:rsidRPr="00E369EF">
        <w:rPr>
          <w:rFonts w:ascii="Arial" w:hAnsi="Arial" w:cs="Arial"/>
          <w:color w:val="auto"/>
          <w:sz w:val="22"/>
          <w:lang w:val="nl-NL"/>
        </w:rPr>
        <w:t>BPSPE bij de uitoefening van het hoorrecht (zie hoofdstuk 2 van het transitieplan).</w:t>
      </w:r>
    </w:p>
    <w:p w14:paraId="34273E3B" w14:textId="77777777" w:rsidR="00B514A4" w:rsidRDefault="00B514A4" w:rsidP="00716E73">
      <w:pPr>
        <w:rPr>
          <w:rFonts w:ascii="Arial" w:hAnsi="Arial" w:cs="Arial"/>
          <w:b/>
          <w:bCs/>
          <w:color w:val="auto"/>
          <w:sz w:val="22"/>
          <w:lang w:val="nl-NL"/>
        </w:rPr>
      </w:pPr>
    </w:p>
    <w:p w14:paraId="043BA015" w14:textId="6789FFCD" w:rsidR="00392A2E" w:rsidRDefault="00392A2E" w:rsidP="00716E73">
      <w:pPr>
        <w:rPr>
          <w:rFonts w:ascii="Arial" w:hAnsi="Arial" w:cs="Arial"/>
          <w:b/>
          <w:bCs/>
          <w:color w:val="auto"/>
          <w:sz w:val="22"/>
          <w:lang w:val="nl-NL"/>
        </w:rPr>
      </w:pPr>
      <w:r w:rsidRPr="00392A2E">
        <w:rPr>
          <w:rFonts w:ascii="Arial" w:hAnsi="Arial" w:cs="Arial"/>
          <w:b/>
          <w:bCs/>
          <w:color w:val="auto"/>
          <w:sz w:val="22"/>
          <w:lang w:val="nl-NL"/>
        </w:rPr>
        <w:t>Gewogen vervangingsratio’s</w:t>
      </w:r>
    </w:p>
    <w:p w14:paraId="1F9FD828" w14:textId="0B837770" w:rsidR="003C49A1" w:rsidRDefault="003C49A1" w:rsidP="00633062">
      <w:pPr>
        <w:spacing w:after="200"/>
        <w:rPr>
          <w:rFonts w:ascii="Arial" w:hAnsi="Arial" w:cs="Arial"/>
          <w:color w:val="auto"/>
          <w:sz w:val="22"/>
          <w:lang w:val="nl-NL"/>
        </w:rPr>
      </w:pPr>
      <w:r w:rsidRPr="00716E73">
        <w:rPr>
          <w:rFonts w:ascii="Arial" w:hAnsi="Arial" w:cs="Arial"/>
          <w:color w:val="auto"/>
          <w:sz w:val="22"/>
          <w:lang w:val="nl-NL"/>
        </w:rPr>
        <w:t xml:space="preserve">De </w:t>
      </w:r>
      <w:r>
        <w:rPr>
          <w:rFonts w:ascii="Arial" w:hAnsi="Arial" w:cs="Arial"/>
          <w:color w:val="auto"/>
          <w:sz w:val="22"/>
          <w:lang w:val="nl-NL"/>
        </w:rPr>
        <w:t>gewogen vervangingsratio</w:t>
      </w:r>
      <w:r w:rsidR="00B937E9">
        <w:rPr>
          <w:rFonts w:ascii="Arial" w:hAnsi="Arial" w:cs="Arial"/>
          <w:color w:val="auto"/>
          <w:sz w:val="22"/>
          <w:lang w:val="nl-NL"/>
        </w:rPr>
        <w:t>’</w:t>
      </w:r>
      <w:r>
        <w:rPr>
          <w:rFonts w:ascii="Arial" w:hAnsi="Arial" w:cs="Arial"/>
          <w:color w:val="auto"/>
          <w:sz w:val="22"/>
          <w:lang w:val="nl-NL"/>
        </w:rPr>
        <w:t xml:space="preserve">s </w:t>
      </w:r>
      <w:r w:rsidR="00B937E9">
        <w:rPr>
          <w:rFonts w:ascii="Arial" w:hAnsi="Arial" w:cs="Arial"/>
          <w:color w:val="auto"/>
          <w:sz w:val="22"/>
          <w:lang w:val="nl-NL"/>
        </w:rPr>
        <w:t>in het basisscenario zijn in onderstaande tabel opgenomen:</w:t>
      </w:r>
    </w:p>
    <w:tbl>
      <w:tblPr>
        <w:tblW w:w="8921" w:type="dxa"/>
        <w:tblCellMar>
          <w:left w:w="0" w:type="dxa"/>
          <w:right w:w="0" w:type="dxa"/>
        </w:tblCellMar>
        <w:tblLook w:val="0420" w:firstRow="1" w:lastRow="0" w:firstColumn="0" w:lastColumn="0" w:noHBand="0" w:noVBand="1"/>
      </w:tblPr>
      <w:tblGrid>
        <w:gridCol w:w="2258"/>
        <w:gridCol w:w="2127"/>
        <w:gridCol w:w="2268"/>
        <w:gridCol w:w="2268"/>
      </w:tblGrid>
      <w:tr w:rsidR="00B937E9" w:rsidRPr="004374A7" w14:paraId="7F034222" w14:textId="77777777" w:rsidTr="002D6FB5">
        <w:trPr>
          <w:trHeight w:val="567"/>
        </w:trPr>
        <w:tc>
          <w:tcPr>
            <w:tcW w:w="225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E11F9B9" w14:textId="77777777" w:rsidR="00B937E9" w:rsidRPr="00390FDF" w:rsidRDefault="00B937E9" w:rsidP="002D6FB5">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21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62A5EFC4" w14:textId="77777777" w:rsidR="00B937E9" w:rsidRPr="004374A7" w:rsidRDefault="00B937E9"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2EC2FF0" w14:textId="77777777" w:rsidR="00B937E9" w:rsidRPr="004374A7" w:rsidRDefault="00B937E9"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2268" w:type="dxa"/>
            <w:tcBorders>
              <w:top w:val="single" w:sz="8" w:space="0" w:color="FFFFFF"/>
              <w:left w:val="single" w:sz="8" w:space="0" w:color="FFFFFF"/>
              <w:bottom w:val="single" w:sz="24" w:space="0" w:color="FFFFFF"/>
              <w:right w:val="single" w:sz="8" w:space="0" w:color="FFFFFF"/>
            </w:tcBorders>
            <w:shd w:val="clear" w:color="auto" w:fill="82939A"/>
          </w:tcPr>
          <w:p w14:paraId="09F7B5B9" w14:textId="77777777" w:rsidR="00B937E9" w:rsidRPr="004374A7" w:rsidRDefault="00B937E9" w:rsidP="002D6FB5">
            <w:pPr>
              <w:spacing w:line="240" w:lineRule="auto"/>
              <w:jc w:val="center"/>
              <w:textAlignment w:val="bottom"/>
              <w:rPr>
                <w:rFonts w:ascii="Arial" w:eastAsia="Times New Roman" w:hAnsi="Arial" w:cs="Arial"/>
                <w:b/>
                <w:bCs/>
                <w:color w:val="000000"/>
                <w:kern w:val="24"/>
                <w:sz w:val="20"/>
                <w:szCs w:val="20"/>
                <w:lang w:val="nl-NL" w:eastAsia="nl-NL"/>
              </w:rPr>
            </w:pPr>
            <w:r w:rsidRPr="004374A7">
              <w:rPr>
                <w:rFonts w:ascii="Arial" w:eastAsia="Times New Roman" w:hAnsi="Arial" w:cs="Arial"/>
                <w:b/>
                <w:bCs/>
                <w:color w:val="000000"/>
                <w:kern w:val="24"/>
                <w:sz w:val="20"/>
                <w:szCs w:val="20"/>
                <w:lang w:val="nl-NL" w:eastAsia="nl-NL"/>
              </w:rPr>
              <w:br/>
            </w:r>
            <w:r>
              <w:rPr>
                <w:rFonts w:ascii="Arial" w:eastAsia="Times New Roman" w:hAnsi="Arial" w:cs="Arial"/>
                <w:b/>
                <w:bCs/>
                <w:color w:val="000000"/>
                <w:kern w:val="24"/>
                <w:sz w:val="20"/>
                <w:szCs w:val="20"/>
                <w:lang w:val="nl-NL" w:eastAsia="nl-NL"/>
              </w:rPr>
              <w:t>Goed weer</w:t>
            </w:r>
          </w:p>
        </w:tc>
      </w:tr>
      <w:tr w:rsidR="00B937E9" w:rsidRPr="004374A7" w14:paraId="7D2584AD" w14:textId="77777777" w:rsidTr="002D6FB5">
        <w:trPr>
          <w:trHeight w:val="397"/>
        </w:trPr>
        <w:tc>
          <w:tcPr>
            <w:tcW w:w="2258"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B0D20F1" w14:textId="77777777" w:rsidR="00B937E9" w:rsidRPr="004374A7" w:rsidRDefault="00B937E9"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70</w:t>
            </w:r>
          </w:p>
        </w:tc>
        <w:tc>
          <w:tcPr>
            <w:tcW w:w="21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01B58A82"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C8F3F3F"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123%</w:t>
            </w:r>
          </w:p>
        </w:tc>
        <w:tc>
          <w:tcPr>
            <w:tcW w:w="2268"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0E7A1933" w14:textId="77777777" w:rsidR="00B937E9" w:rsidRPr="004374A7" w:rsidRDefault="00B937E9"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154%</w:t>
            </w:r>
          </w:p>
        </w:tc>
      </w:tr>
      <w:tr w:rsidR="00B937E9" w:rsidRPr="004374A7" w14:paraId="718FD1D8" w14:textId="77777777" w:rsidTr="002D6FB5">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235FE82C" w14:textId="77777777" w:rsidR="00B937E9" w:rsidRPr="004374A7" w:rsidRDefault="00B937E9"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80</w:t>
            </w:r>
          </w:p>
        </w:tc>
        <w:tc>
          <w:tcPr>
            <w:tcW w:w="21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hideMark/>
          </w:tcPr>
          <w:p w14:paraId="315A9542"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B1CE46F"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116%</w:t>
            </w:r>
          </w:p>
        </w:tc>
        <w:tc>
          <w:tcPr>
            <w:tcW w:w="2268"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E745FE7" w14:textId="77777777" w:rsidR="00B937E9" w:rsidRPr="004374A7" w:rsidRDefault="00B937E9"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133%</w:t>
            </w:r>
          </w:p>
        </w:tc>
      </w:tr>
      <w:tr w:rsidR="00B937E9" w:rsidRPr="004374A7" w14:paraId="03949F6F" w14:textId="77777777" w:rsidTr="002D6FB5">
        <w:trPr>
          <w:trHeight w:val="397"/>
        </w:trPr>
        <w:tc>
          <w:tcPr>
            <w:tcW w:w="225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5723CC3" w14:textId="77777777" w:rsidR="00B937E9" w:rsidRPr="004374A7" w:rsidRDefault="00B937E9" w:rsidP="002D6F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90</w:t>
            </w:r>
          </w:p>
        </w:tc>
        <w:tc>
          <w:tcPr>
            <w:tcW w:w="21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hideMark/>
          </w:tcPr>
          <w:p w14:paraId="7A91D0E4"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108%</w:t>
            </w:r>
          </w:p>
        </w:tc>
        <w:tc>
          <w:tcPr>
            <w:tcW w:w="226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707A2AE" w14:textId="77777777" w:rsidR="00B937E9" w:rsidRPr="004374A7" w:rsidRDefault="00B937E9" w:rsidP="002D6FB5">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110%</w:t>
            </w:r>
          </w:p>
        </w:tc>
        <w:tc>
          <w:tcPr>
            <w:tcW w:w="2268"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AF8BDC3" w14:textId="77777777" w:rsidR="00B937E9" w:rsidRPr="004374A7" w:rsidRDefault="00B937E9" w:rsidP="002D6FB5">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116%</w:t>
            </w:r>
          </w:p>
        </w:tc>
      </w:tr>
    </w:tbl>
    <w:p w14:paraId="7B3CF917" w14:textId="77777777" w:rsidR="00B937E9" w:rsidRDefault="00B937E9" w:rsidP="00633062">
      <w:pPr>
        <w:spacing w:after="200"/>
        <w:rPr>
          <w:rFonts w:ascii="Arial" w:hAnsi="Arial" w:cs="Arial"/>
          <w:color w:val="auto"/>
          <w:sz w:val="22"/>
          <w:lang w:val="nl-NL"/>
        </w:rPr>
      </w:pPr>
    </w:p>
    <w:p w14:paraId="1E88446B" w14:textId="329F3E0C" w:rsidR="00B937E9" w:rsidRPr="00716E73" w:rsidRDefault="00B937E9" w:rsidP="00633062">
      <w:pPr>
        <w:spacing w:after="200"/>
        <w:rPr>
          <w:rFonts w:ascii="Arial" w:hAnsi="Arial" w:cs="Arial"/>
          <w:color w:val="auto"/>
          <w:sz w:val="22"/>
          <w:lang w:val="nl-NL"/>
        </w:rPr>
      </w:pPr>
      <w:r>
        <w:rPr>
          <w:rFonts w:ascii="Arial" w:hAnsi="Arial" w:cs="Arial"/>
          <w:color w:val="auto"/>
          <w:sz w:val="22"/>
          <w:lang w:val="nl-NL"/>
        </w:rPr>
        <w:t>De gevoeligheidsanalyses van de gewogen vervangingsratio’s staan in onderstaande tabellen:</w:t>
      </w:r>
    </w:p>
    <w:tbl>
      <w:tblPr>
        <w:tblW w:w="9916" w:type="dxa"/>
        <w:tblCellMar>
          <w:left w:w="0" w:type="dxa"/>
          <w:right w:w="0" w:type="dxa"/>
        </w:tblCellMar>
        <w:tblLook w:val="0420" w:firstRow="1" w:lastRow="0" w:firstColumn="0" w:lastColumn="0" w:noHBand="0" w:noVBand="1"/>
      </w:tblPr>
      <w:tblGrid>
        <w:gridCol w:w="1581"/>
        <w:gridCol w:w="1494"/>
        <w:gridCol w:w="1627"/>
        <w:gridCol w:w="1476"/>
        <w:gridCol w:w="1246"/>
        <w:gridCol w:w="1246"/>
        <w:gridCol w:w="1246"/>
      </w:tblGrid>
      <w:tr w:rsidR="00392A2E" w:rsidRPr="004374A7" w14:paraId="6FA0670B"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2067D7FE" w14:textId="77777777" w:rsidR="00392A2E" w:rsidRPr="00390FDF" w:rsidRDefault="00392A2E" w:rsidP="005567C0">
            <w:pPr>
              <w:spacing w:line="240" w:lineRule="auto"/>
              <w:jc w:val="center"/>
              <w:rPr>
                <w:rFonts w:ascii="Arial" w:eastAsia="Times New Roman" w:hAnsi="Arial" w:cs="Arial"/>
                <w:b/>
                <w:bCs/>
                <w:color w:val="auto"/>
                <w:sz w:val="20"/>
                <w:szCs w:val="20"/>
                <w:lang w:val="nl-NL" w:eastAsia="nl-NL"/>
              </w:rPr>
            </w:pPr>
          </w:p>
        </w:tc>
        <w:tc>
          <w:tcPr>
            <w:tcW w:w="459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4AD5FEAB"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107%</w:t>
            </w:r>
          </w:p>
        </w:tc>
        <w:tc>
          <w:tcPr>
            <w:tcW w:w="3738"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0E97C655" w14:textId="506E6AEF"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Dekkingsgraad 1</w:t>
            </w:r>
            <w:r w:rsidR="00B937E9">
              <w:rPr>
                <w:rFonts w:ascii="Arial" w:eastAsia="Times New Roman" w:hAnsi="Arial" w:cs="Arial"/>
                <w:b/>
                <w:bCs/>
                <w:color w:val="000000"/>
                <w:kern w:val="24"/>
                <w:sz w:val="20"/>
                <w:szCs w:val="20"/>
                <w:lang w:val="nl-NL" w:eastAsia="nl-NL"/>
              </w:rPr>
              <w:t>2</w:t>
            </w:r>
            <w:r>
              <w:rPr>
                <w:rFonts w:ascii="Arial" w:eastAsia="Times New Roman" w:hAnsi="Arial" w:cs="Arial"/>
                <w:b/>
                <w:bCs/>
                <w:color w:val="000000"/>
                <w:kern w:val="24"/>
                <w:sz w:val="20"/>
                <w:szCs w:val="20"/>
                <w:lang w:val="nl-NL" w:eastAsia="nl-NL"/>
              </w:rPr>
              <w:t>7%</w:t>
            </w:r>
          </w:p>
        </w:tc>
      </w:tr>
      <w:tr w:rsidR="00392A2E" w:rsidRPr="004374A7" w14:paraId="0CCDC76C"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79E0BBA" w14:textId="77777777" w:rsidR="00392A2E" w:rsidRPr="00390FDF" w:rsidRDefault="00392A2E"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9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534CCCB" w14:textId="77777777" w:rsidR="00392A2E" w:rsidRPr="004374A7" w:rsidRDefault="00392A2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6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5A142B7" w14:textId="77777777" w:rsidR="00392A2E" w:rsidRPr="004374A7" w:rsidRDefault="00392A2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6893E73"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7A2D7EB1"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3E623FFE"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A3DB822"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225E32" w:rsidRPr="004374A7" w14:paraId="52AC0ECC" w14:textId="77777777" w:rsidTr="009445B0">
        <w:trPr>
          <w:trHeight w:val="397"/>
        </w:trPr>
        <w:tc>
          <w:tcPr>
            <w:tcW w:w="1581"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4D683042" w14:textId="2A73F7D8"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70</w:t>
            </w:r>
          </w:p>
        </w:tc>
        <w:tc>
          <w:tcPr>
            <w:tcW w:w="149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1102C65" w14:textId="43ADA0F5"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106%</w:t>
            </w:r>
          </w:p>
        </w:tc>
        <w:tc>
          <w:tcPr>
            <w:tcW w:w="16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483DF0E" w14:textId="7704BD0E"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120%</w:t>
            </w:r>
          </w:p>
        </w:tc>
        <w:tc>
          <w:tcPr>
            <w:tcW w:w="14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210F70C" w14:textId="0BD5AB10" w:rsidR="00225E32" w:rsidRPr="005C4D7E"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145%</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3FE274D4" w14:textId="4F866DBC"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109%</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DA8D150" w14:textId="732C9ACA"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127%</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0072E446" w14:textId="113B1AE4"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164%</w:t>
            </w:r>
          </w:p>
        </w:tc>
      </w:tr>
      <w:tr w:rsidR="00225E32" w:rsidRPr="004374A7" w14:paraId="6A99592A" w14:textId="77777777" w:rsidTr="009445B0">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2DC078E2" w14:textId="6C2CB025"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80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BEA5410" w14:textId="1F104AB9"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107%</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7A7BB1B" w14:textId="4F0F60BD"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114%</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8C1FE14" w14:textId="1BFF2215" w:rsidR="00225E32" w:rsidRPr="005C4D7E"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127%</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53D4E76" w14:textId="238358B3"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110%</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BF7CED2" w14:textId="00EE8387"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119%</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CC632D8" w14:textId="593883DE"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139%</w:t>
            </w:r>
          </w:p>
        </w:tc>
      </w:tr>
      <w:tr w:rsidR="00225E32" w:rsidRPr="004374A7" w14:paraId="05A5BCC7" w14:textId="77777777" w:rsidTr="009445B0">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17FE9227" w14:textId="6C6DD300"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90</w:t>
            </w:r>
          </w:p>
        </w:tc>
        <w:tc>
          <w:tcPr>
            <w:tcW w:w="149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C39993E" w14:textId="25CB36EE"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106%</w:t>
            </w:r>
          </w:p>
        </w:tc>
        <w:tc>
          <w:tcPr>
            <w:tcW w:w="16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8B8A667" w14:textId="0006FDE4" w:rsidR="00225E32" w:rsidRPr="005C4D7E"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109%</w:t>
            </w:r>
          </w:p>
        </w:tc>
        <w:tc>
          <w:tcPr>
            <w:tcW w:w="14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ED4B72E" w14:textId="2746B480" w:rsidR="00225E32" w:rsidRPr="005C4D7E"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113%</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184198F" w14:textId="6827D3D5"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109%</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3D53F1F" w14:textId="5AF6852B"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112%</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6E33644" w14:textId="3E5FA6F3"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120%</w:t>
            </w:r>
          </w:p>
        </w:tc>
      </w:tr>
    </w:tbl>
    <w:p w14:paraId="4F7BB6B4" w14:textId="77777777" w:rsidR="00392A2E" w:rsidRDefault="00392A2E" w:rsidP="00392A2E">
      <w:pPr>
        <w:spacing w:after="200"/>
        <w:rPr>
          <w:rFonts w:ascii="Arial" w:hAnsi="Arial" w:cs="Arial"/>
          <w:color w:val="auto"/>
          <w:sz w:val="22"/>
          <w:lang w:val="nl-NL"/>
        </w:rPr>
      </w:pPr>
    </w:p>
    <w:tbl>
      <w:tblPr>
        <w:tblW w:w="9916" w:type="dxa"/>
        <w:tblCellMar>
          <w:left w:w="0" w:type="dxa"/>
          <w:right w:w="0" w:type="dxa"/>
        </w:tblCellMar>
        <w:tblLook w:val="0420" w:firstRow="1" w:lastRow="0" w:firstColumn="0" w:lastColumn="0" w:noHBand="0" w:noVBand="1"/>
      </w:tblPr>
      <w:tblGrid>
        <w:gridCol w:w="1581"/>
        <w:gridCol w:w="1494"/>
        <w:gridCol w:w="1627"/>
        <w:gridCol w:w="1476"/>
        <w:gridCol w:w="1246"/>
        <w:gridCol w:w="1246"/>
        <w:gridCol w:w="1246"/>
      </w:tblGrid>
      <w:tr w:rsidR="00392A2E" w:rsidRPr="004374A7" w14:paraId="58545A2E"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581D08FB" w14:textId="77777777" w:rsidR="00392A2E" w:rsidRPr="00390FDF" w:rsidRDefault="00392A2E" w:rsidP="005567C0">
            <w:pPr>
              <w:spacing w:line="240" w:lineRule="auto"/>
              <w:jc w:val="center"/>
              <w:rPr>
                <w:rFonts w:ascii="Arial" w:eastAsia="Times New Roman" w:hAnsi="Arial" w:cs="Arial"/>
                <w:b/>
                <w:bCs/>
                <w:color w:val="auto"/>
                <w:sz w:val="20"/>
                <w:szCs w:val="20"/>
                <w:lang w:val="nl-NL" w:eastAsia="nl-NL"/>
              </w:rPr>
            </w:pPr>
          </w:p>
        </w:tc>
        <w:tc>
          <w:tcPr>
            <w:tcW w:w="4597" w:type="dxa"/>
            <w:gridSpan w:val="3"/>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6CEE6D1B"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+1%-punt</w:t>
            </w:r>
          </w:p>
        </w:tc>
        <w:tc>
          <w:tcPr>
            <w:tcW w:w="3738" w:type="dxa"/>
            <w:gridSpan w:val="3"/>
            <w:tcBorders>
              <w:top w:val="single" w:sz="8" w:space="0" w:color="FFFFFF"/>
              <w:left w:val="single" w:sz="8" w:space="0" w:color="FFFFFF"/>
              <w:bottom w:val="single" w:sz="24" w:space="0" w:color="FFFFFF"/>
              <w:right w:val="single" w:sz="8" w:space="0" w:color="FFFFFF"/>
            </w:tcBorders>
            <w:shd w:val="clear" w:color="auto" w:fill="82939A"/>
            <w:vAlign w:val="center"/>
          </w:tcPr>
          <w:p w14:paraId="11DCA28B"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Rente -1%-punt</w:t>
            </w:r>
          </w:p>
        </w:tc>
      </w:tr>
      <w:tr w:rsidR="00392A2E" w:rsidRPr="004374A7" w14:paraId="7E9A360C" w14:textId="77777777" w:rsidTr="005567C0">
        <w:trPr>
          <w:trHeight w:val="567"/>
        </w:trPr>
        <w:tc>
          <w:tcPr>
            <w:tcW w:w="1581"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7146C94" w14:textId="77777777" w:rsidR="00392A2E" w:rsidRPr="00390FDF" w:rsidRDefault="00392A2E" w:rsidP="005567C0">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p>
        </w:tc>
        <w:tc>
          <w:tcPr>
            <w:tcW w:w="1494"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59649C0" w14:textId="77777777" w:rsidR="00392A2E" w:rsidRPr="004374A7" w:rsidRDefault="00392A2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Slecht weer</w:t>
            </w:r>
          </w:p>
        </w:tc>
        <w:tc>
          <w:tcPr>
            <w:tcW w:w="162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11981861" w14:textId="77777777" w:rsidR="00392A2E" w:rsidRPr="004374A7" w:rsidRDefault="00392A2E" w:rsidP="005567C0">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b/>
                <w:bCs/>
                <w:color w:val="000000"/>
                <w:kern w:val="24"/>
                <w:sz w:val="20"/>
                <w:szCs w:val="20"/>
                <w:lang w:val="nl-NL" w:eastAsia="nl-NL"/>
              </w:rPr>
              <w:t>Mediaan</w:t>
            </w:r>
          </w:p>
        </w:tc>
        <w:tc>
          <w:tcPr>
            <w:tcW w:w="14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12EBFB9C"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2205642"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D99D980"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124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239CDD6" w14:textId="77777777" w:rsidR="00392A2E" w:rsidRPr="004374A7" w:rsidRDefault="00392A2E" w:rsidP="005567C0">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225E32" w:rsidRPr="004374A7" w14:paraId="1DBE0002" w14:textId="77777777" w:rsidTr="00392A2E">
        <w:trPr>
          <w:trHeight w:val="397"/>
        </w:trPr>
        <w:tc>
          <w:tcPr>
            <w:tcW w:w="1581"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7D186A1C" w14:textId="7D2911BD"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70</w:t>
            </w:r>
          </w:p>
        </w:tc>
        <w:tc>
          <w:tcPr>
            <w:tcW w:w="1494"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CABBFC4" w14:textId="18122ECE"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96%</w:t>
            </w:r>
          </w:p>
        </w:tc>
        <w:tc>
          <w:tcPr>
            <w:tcW w:w="1627"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3E884F7" w14:textId="15F1B572"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113%</w:t>
            </w:r>
          </w:p>
        </w:tc>
        <w:tc>
          <w:tcPr>
            <w:tcW w:w="14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1A41CB81" w14:textId="189A4731" w:rsidR="00225E32" w:rsidRPr="004374A7"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148%</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928CA2F" w14:textId="036A30DF"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122%</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5CE1615D" w14:textId="1BE1887F"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137%</w:t>
            </w:r>
          </w:p>
        </w:tc>
        <w:tc>
          <w:tcPr>
            <w:tcW w:w="124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4D610307" w14:textId="363E2D6E"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162%</w:t>
            </w:r>
          </w:p>
        </w:tc>
      </w:tr>
      <w:tr w:rsidR="00225E32" w:rsidRPr="004374A7" w14:paraId="40BAF14C" w14:textId="77777777" w:rsidTr="00392A2E">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hideMark/>
          </w:tcPr>
          <w:p w14:paraId="1D1305C0" w14:textId="62AC21A5"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80</w:t>
            </w:r>
          </w:p>
        </w:tc>
        <w:tc>
          <w:tcPr>
            <w:tcW w:w="1494"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DD052FD" w14:textId="1FB003E0"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99%</w:t>
            </w:r>
          </w:p>
        </w:tc>
        <w:tc>
          <w:tcPr>
            <w:tcW w:w="162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C0CB59D" w14:textId="6C23ED58"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109%</w:t>
            </w:r>
          </w:p>
        </w:tc>
        <w:tc>
          <w:tcPr>
            <w:tcW w:w="14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EA00BB2" w14:textId="15CE46CA" w:rsidR="00225E32" w:rsidRPr="004374A7"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129%</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CED8653" w14:textId="0A619EC5"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120%</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F47161C" w14:textId="5E149BD2"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126%</w:t>
            </w:r>
          </w:p>
        </w:tc>
        <w:tc>
          <w:tcPr>
            <w:tcW w:w="124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5282909" w14:textId="57AAA03A"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139%</w:t>
            </w:r>
          </w:p>
        </w:tc>
      </w:tr>
      <w:tr w:rsidR="00225E32" w:rsidRPr="004374A7" w14:paraId="79CF92C1" w14:textId="77777777" w:rsidTr="00392A2E">
        <w:trPr>
          <w:trHeight w:val="397"/>
        </w:trPr>
        <w:tc>
          <w:tcPr>
            <w:tcW w:w="1581"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5EC7BED5" w14:textId="3D088212" w:rsidR="00225E32" w:rsidRPr="004374A7" w:rsidRDefault="00225E32" w:rsidP="00225E32">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90</w:t>
            </w:r>
          </w:p>
        </w:tc>
        <w:tc>
          <w:tcPr>
            <w:tcW w:w="1494"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FF0E37F" w14:textId="7E1A2DA2"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102%</w:t>
            </w:r>
          </w:p>
        </w:tc>
        <w:tc>
          <w:tcPr>
            <w:tcW w:w="162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7544B1D" w14:textId="67493DA8" w:rsidR="00225E32" w:rsidRPr="004374A7" w:rsidRDefault="00225E32" w:rsidP="00225E32">
            <w:pPr>
              <w:spacing w:line="312" w:lineRule="auto"/>
              <w:jc w:val="center"/>
              <w:textAlignment w:val="center"/>
              <w:rPr>
                <w:rFonts w:ascii="Arial" w:eastAsia="Times New Roman" w:hAnsi="Arial" w:cs="Arial"/>
                <w:color w:val="auto"/>
                <w:sz w:val="20"/>
                <w:szCs w:val="20"/>
                <w:lang w:val="nl-NL" w:eastAsia="nl-NL"/>
              </w:rPr>
            </w:pPr>
            <w:r>
              <w:rPr>
                <w:rFonts w:ascii="Calibri" w:hAnsi="Calibri" w:cs="Calibri"/>
                <w:color w:val="000000"/>
                <w:sz w:val="22"/>
              </w:rPr>
              <w:t>107%</w:t>
            </w:r>
          </w:p>
        </w:tc>
        <w:tc>
          <w:tcPr>
            <w:tcW w:w="14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7D2786C" w14:textId="4FC1B241" w:rsidR="00225E32" w:rsidRPr="004374A7" w:rsidRDefault="00225E32" w:rsidP="00225E32">
            <w:pPr>
              <w:spacing w:line="312" w:lineRule="auto"/>
              <w:jc w:val="center"/>
              <w:textAlignment w:val="center"/>
              <w:rPr>
                <w:rFonts w:ascii="Arial" w:eastAsia="Times New Roman" w:hAnsi="Arial" w:cs="Arial"/>
                <w:color w:val="auto"/>
                <w:kern w:val="24"/>
                <w:sz w:val="20"/>
                <w:szCs w:val="20"/>
                <w:lang w:val="nl-NL" w:eastAsia="nl-NL"/>
              </w:rPr>
            </w:pPr>
            <w:r>
              <w:rPr>
                <w:rFonts w:ascii="Calibri" w:hAnsi="Calibri" w:cs="Calibri"/>
                <w:color w:val="000000"/>
                <w:sz w:val="22"/>
              </w:rPr>
              <w:t>115%</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0627564" w14:textId="47D1C236"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114%</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C3E52F9" w14:textId="55147618"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116%</w:t>
            </w:r>
          </w:p>
        </w:tc>
        <w:tc>
          <w:tcPr>
            <w:tcW w:w="124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E01E58A" w14:textId="0D0366D1" w:rsidR="00225E32" w:rsidRDefault="00225E32" w:rsidP="00225E32">
            <w:pPr>
              <w:spacing w:line="312" w:lineRule="auto"/>
              <w:jc w:val="center"/>
              <w:textAlignment w:val="center"/>
              <w:rPr>
                <w:rFonts w:ascii="Calibri" w:hAnsi="Calibri" w:cs="Calibri"/>
                <w:color w:val="000000"/>
                <w:sz w:val="22"/>
              </w:rPr>
            </w:pPr>
            <w:r>
              <w:rPr>
                <w:rFonts w:ascii="Calibri" w:hAnsi="Calibri" w:cs="Calibri"/>
                <w:color w:val="000000"/>
                <w:sz w:val="22"/>
              </w:rPr>
              <w:t>121%</w:t>
            </w:r>
          </w:p>
        </w:tc>
      </w:tr>
    </w:tbl>
    <w:p w14:paraId="2CF123CD" w14:textId="77777777" w:rsidR="00392A2E" w:rsidRDefault="00392A2E" w:rsidP="00392A2E">
      <w:pPr>
        <w:spacing w:after="200"/>
        <w:rPr>
          <w:rFonts w:ascii="Arial" w:hAnsi="Arial" w:cs="Arial"/>
          <w:color w:val="auto"/>
          <w:sz w:val="22"/>
          <w:lang w:val="nl-NL"/>
        </w:rPr>
      </w:pPr>
    </w:p>
    <w:p w14:paraId="21643A5C" w14:textId="328CA7EB" w:rsidR="0082403F" w:rsidRDefault="003A4B11" w:rsidP="00392A2E">
      <w:pPr>
        <w:spacing w:after="200"/>
        <w:rPr>
          <w:rFonts w:ascii="Arial" w:hAnsi="Arial" w:cs="Arial"/>
          <w:color w:val="auto"/>
          <w:sz w:val="22"/>
          <w:lang w:val="nl-NL"/>
        </w:rPr>
      </w:pPr>
      <w:r>
        <w:rPr>
          <w:rFonts w:ascii="Arial" w:hAnsi="Arial" w:cs="Arial"/>
          <w:color w:val="auto"/>
          <w:sz w:val="22"/>
          <w:lang w:val="nl-NL"/>
        </w:rPr>
        <w:t xml:space="preserve">Ook bij de </w:t>
      </w:r>
      <w:r w:rsidR="006A78CA">
        <w:rPr>
          <w:rFonts w:ascii="Arial" w:hAnsi="Arial" w:cs="Arial"/>
          <w:color w:val="auto"/>
          <w:sz w:val="22"/>
          <w:lang w:val="nl-NL"/>
        </w:rPr>
        <w:t>gepensioneerden</w:t>
      </w:r>
      <w:r>
        <w:rPr>
          <w:rFonts w:ascii="Arial" w:hAnsi="Arial" w:cs="Arial"/>
          <w:color w:val="auto"/>
          <w:sz w:val="22"/>
          <w:lang w:val="nl-NL"/>
        </w:rPr>
        <w:t xml:space="preserve"> zien wij b</w:t>
      </w:r>
      <w:r w:rsidR="00B937E9">
        <w:rPr>
          <w:rFonts w:ascii="Arial" w:hAnsi="Arial" w:cs="Arial"/>
          <w:color w:val="auto"/>
          <w:sz w:val="22"/>
          <w:lang w:val="nl-NL"/>
        </w:rPr>
        <w:t xml:space="preserve">ij de vervangingsratio’s </w:t>
      </w:r>
      <w:r w:rsidR="00525B44">
        <w:rPr>
          <w:rFonts w:ascii="Arial" w:hAnsi="Arial" w:cs="Arial"/>
          <w:color w:val="auto"/>
          <w:sz w:val="22"/>
          <w:lang w:val="nl-NL"/>
        </w:rPr>
        <w:t>dezelfde</w:t>
      </w:r>
      <w:r w:rsidR="00B937E9">
        <w:rPr>
          <w:rFonts w:ascii="Arial" w:hAnsi="Arial" w:cs="Arial"/>
          <w:color w:val="auto"/>
          <w:sz w:val="22"/>
          <w:lang w:val="nl-NL"/>
        </w:rPr>
        <w:t xml:space="preserve"> effect</w:t>
      </w:r>
      <w:r w:rsidR="00525B44">
        <w:rPr>
          <w:rFonts w:ascii="Arial" w:hAnsi="Arial" w:cs="Arial"/>
          <w:color w:val="auto"/>
          <w:sz w:val="22"/>
          <w:lang w:val="nl-NL"/>
        </w:rPr>
        <w:t>en</w:t>
      </w:r>
      <w:r w:rsidR="00B937E9">
        <w:rPr>
          <w:rFonts w:ascii="Arial" w:hAnsi="Arial" w:cs="Arial"/>
          <w:color w:val="auto"/>
          <w:sz w:val="22"/>
          <w:lang w:val="nl-NL"/>
        </w:rPr>
        <w:t xml:space="preserve"> als </w:t>
      </w:r>
      <w:r w:rsidR="00525B44">
        <w:rPr>
          <w:rFonts w:ascii="Arial" w:hAnsi="Arial" w:cs="Arial"/>
          <w:color w:val="auto"/>
          <w:sz w:val="22"/>
          <w:lang w:val="nl-NL"/>
        </w:rPr>
        <w:t>bij de pensioenresultaten.</w:t>
      </w:r>
      <w:r>
        <w:rPr>
          <w:rFonts w:ascii="Arial" w:hAnsi="Arial" w:cs="Arial"/>
          <w:color w:val="auto"/>
          <w:sz w:val="22"/>
          <w:lang w:val="nl-NL"/>
        </w:rPr>
        <w:t xml:space="preserve"> </w:t>
      </w:r>
      <w:r w:rsidRPr="003A4B11">
        <w:rPr>
          <w:rFonts w:ascii="Arial" w:hAnsi="Arial" w:cs="Arial"/>
          <w:color w:val="auto"/>
          <w:sz w:val="22"/>
          <w:lang w:val="nl-NL"/>
        </w:rPr>
        <w:t>De URM</w:t>
      </w:r>
      <w:r w:rsidR="00716E73">
        <w:rPr>
          <w:rFonts w:ascii="Arial" w:hAnsi="Arial" w:cs="Arial"/>
          <w:color w:val="auto"/>
          <w:sz w:val="22"/>
          <w:lang w:val="nl-NL"/>
        </w:rPr>
        <w:t>-</w:t>
      </w:r>
      <w:r w:rsidRPr="003A4B11">
        <w:rPr>
          <w:rFonts w:ascii="Arial" w:hAnsi="Arial" w:cs="Arial"/>
          <w:color w:val="auto"/>
          <w:sz w:val="22"/>
          <w:lang w:val="nl-NL"/>
        </w:rPr>
        <w:t xml:space="preserve">berekening </w:t>
      </w:r>
      <w:r w:rsidR="00716E73">
        <w:rPr>
          <w:rFonts w:ascii="Arial" w:hAnsi="Arial" w:cs="Arial"/>
          <w:color w:val="auto"/>
          <w:sz w:val="22"/>
          <w:lang w:val="nl-NL"/>
        </w:rPr>
        <w:t>berekent voor de gepensioneerden</w:t>
      </w:r>
      <w:r w:rsidRPr="003A4B11">
        <w:rPr>
          <w:rFonts w:ascii="Arial" w:hAnsi="Arial" w:cs="Arial"/>
          <w:color w:val="auto"/>
          <w:sz w:val="22"/>
          <w:lang w:val="nl-NL"/>
        </w:rPr>
        <w:t xml:space="preserve"> de </w:t>
      </w:r>
      <w:r w:rsidR="00716E73">
        <w:rPr>
          <w:rFonts w:ascii="Arial" w:hAnsi="Arial" w:cs="Arial"/>
          <w:color w:val="auto"/>
          <w:sz w:val="22"/>
          <w:lang w:val="nl-NL"/>
        </w:rPr>
        <w:t xml:space="preserve">verwachte </w:t>
      </w:r>
      <w:r w:rsidRPr="003A4B11">
        <w:rPr>
          <w:rFonts w:ascii="Arial" w:hAnsi="Arial" w:cs="Arial"/>
          <w:color w:val="auto"/>
          <w:sz w:val="22"/>
          <w:lang w:val="nl-NL"/>
        </w:rPr>
        <w:t xml:space="preserve">uitkering </w:t>
      </w:r>
      <w:r w:rsidR="0082403F">
        <w:rPr>
          <w:rFonts w:ascii="Arial" w:hAnsi="Arial" w:cs="Arial"/>
          <w:color w:val="auto"/>
          <w:sz w:val="22"/>
          <w:lang w:val="nl-NL"/>
        </w:rPr>
        <w:t>over tien jaar</w:t>
      </w:r>
      <w:r w:rsidRPr="003A4B11">
        <w:rPr>
          <w:rFonts w:ascii="Arial" w:hAnsi="Arial" w:cs="Arial"/>
          <w:color w:val="auto"/>
          <w:sz w:val="22"/>
          <w:lang w:val="nl-NL"/>
        </w:rPr>
        <w:t xml:space="preserve">. Bij de gewogen vervangingsratio’s wordt het gewogen gemiddelde van alle uitkeringen berekend. De effecten die als toelichting bij de gevoeligheidsanalyses bij URM genoemd worden, gelden </w:t>
      </w:r>
      <w:r w:rsidR="00716E73">
        <w:rPr>
          <w:rFonts w:ascii="Arial" w:hAnsi="Arial" w:cs="Arial"/>
          <w:color w:val="auto"/>
          <w:sz w:val="22"/>
          <w:lang w:val="nl-NL"/>
        </w:rPr>
        <w:t>ook voor</w:t>
      </w:r>
      <w:r w:rsidRPr="003A4B11">
        <w:rPr>
          <w:rFonts w:ascii="Arial" w:hAnsi="Arial" w:cs="Arial"/>
          <w:color w:val="auto"/>
          <w:sz w:val="22"/>
          <w:lang w:val="nl-NL"/>
        </w:rPr>
        <w:t xml:space="preserve"> de berekeningen</w:t>
      </w:r>
      <w:r w:rsidR="00716E73">
        <w:rPr>
          <w:rFonts w:ascii="Arial" w:hAnsi="Arial" w:cs="Arial"/>
          <w:color w:val="auto"/>
          <w:sz w:val="22"/>
          <w:lang w:val="nl-NL"/>
        </w:rPr>
        <w:t xml:space="preserve"> van de vervangingsratio’s</w:t>
      </w:r>
      <w:r w:rsidRPr="003A4B11">
        <w:rPr>
          <w:rFonts w:ascii="Arial" w:hAnsi="Arial" w:cs="Arial"/>
          <w:color w:val="auto"/>
          <w:sz w:val="22"/>
          <w:lang w:val="nl-NL"/>
        </w:rPr>
        <w:t>. Dezelfde economische scenario’s worden gebruikt als bij de URM berekeningen, maar er is sprake van een langere horizon dan t</w:t>
      </w:r>
      <w:r w:rsidR="00AC06EC">
        <w:rPr>
          <w:rFonts w:ascii="Arial" w:hAnsi="Arial" w:cs="Arial"/>
          <w:color w:val="auto"/>
          <w:sz w:val="22"/>
          <w:lang w:val="nl-NL"/>
        </w:rPr>
        <w:t>ien jaar</w:t>
      </w:r>
      <w:r w:rsidR="0082403F">
        <w:rPr>
          <w:rFonts w:ascii="Arial" w:hAnsi="Arial" w:cs="Arial"/>
          <w:color w:val="auto"/>
          <w:sz w:val="22"/>
          <w:lang w:val="nl-NL"/>
        </w:rPr>
        <w:t>.</w:t>
      </w:r>
    </w:p>
    <w:p w14:paraId="2BFECEBF" w14:textId="05D0D8EE" w:rsidR="00B937E9" w:rsidRDefault="00AC06EC" w:rsidP="00AC06EC">
      <w:pPr>
        <w:spacing w:after="200"/>
        <w:rPr>
          <w:rFonts w:ascii="Arial" w:hAnsi="Arial" w:cs="Arial"/>
          <w:color w:val="auto"/>
          <w:sz w:val="22"/>
          <w:lang w:val="nl-NL"/>
        </w:rPr>
      </w:pPr>
      <w:r w:rsidRPr="00AC06EC">
        <w:rPr>
          <w:rFonts w:ascii="Arial" w:hAnsi="Arial" w:cs="Arial"/>
          <w:color w:val="auto"/>
          <w:sz w:val="22"/>
          <w:lang w:val="nl-NL"/>
        </w:rPr>
        <w:t xml:space="preserve">De </w:t>
      </w:r>
      <w:r w:rsidR="00716E73">
        <w:rPr>
          <w:rFonts w:ascii="Arial" w:hAnsi="Arial" w:cs="Arial"/>
          <w:color w:val="auto"/>
          <w:sz w:val="22"/>
          <w:lang w:val="nl-NL"/>
        </w:rPr>
        <w:t>resultaten</w:t>
      </w:r>
      <w:r w:rsidRPr="00AC06EC">
        <w:rPr>
          <w:rFonts w:ascii="Arial" w:hAnsi="Arial" w:cs="Arial"/>
          <w:color w:val="auto"/>
          <w:sz w:val="22"/>
          <w:lang w:val="nl-NL"/>
        </w:rPr>
        <w:t xml:space="preserve"> bij hogere </w:t>
      </w:r>
      <w:r w:rsidR="00716E73">
        <w:rPr>
          <w:rFonts w:ascii="Arial" w:hAnsi="Arial" w:cs="Arial"/>
          <w:color w:val="auto"/>
          <w:sz w:val="22"/>
          <w:lang w:val="nl-NL"/>
        </w:rPr>
        <w:t xml:space="preserve">en </w:t>
      </w:r>
      <w:r w:rsidRPr="00AC06EC">
        <w:rPr>
          <w:rFonts w:ascii="Arial" w:hAnsi="Arial" w:cs="Arial"/>
          <w:color w:val="auto"/>
          <w:sz w:val="22"/>
          <w:lang w:val="nl-NL"/>
        </w:rPr>
        <w:t xml:space="preserve">lagere startdekkingsgraad </w:t>
      </w:r>
      <w:r w:rsidR="00716E73">
        <w:rPr>
          <w:rFonts w:ascii="Arial" w:hAnsi="Arial" w:cs="Arial"/>
          <w:color w:val="auto"/>
          <w:sz w:val="22"/>
          <w:lang w:val="nl-NL"/>
        </w:rPr>
        <w:t>zijn vergelijkbaar</w:t>
      </w:r>
      <w:r w:rsidRPr="00AC06EC">
        <w:rPr>
          <w:rFonts w:ascii="Arial" w:hAnsi="Arial" w:cs="Arial"/>
          <w:color w:val="auto"/>
          <w:sz w:val="22"/>
          <w:lang w:val="nl-NL"/>
        </w:rPr>
        <w:t xml:space="preserve"> met het basisscenario. De percentages zijn het hoogst indien de rente 1%-punt daalt en het laagst als de rente 1%- punt stijgt. D</w:t>
      </w:r>
      <w:r w:rsidR="00716E73">
        <w:rPr>
          <w:rFonts w:ascii="Arial" w:hAnsi="Arial" w:cs="Arial"/>
          <w:color w:val="auto"/>
          <w:sz w:val="22"/>
          <w:lang w:val="nl-NL"/>
        </w:rPr>
        <w:t>i</w:t>
      </w:r>
      <w:r w:rsidRPr="00AC06EC">
        <w:rPr>
          <w:rFonts w:ascii="Arial" w:hAnsi="Arial" w:cs="Arial"/>
          <w:color w:val="auto"/>
          <w:sz w:val="22"/>
          <w:lang w:val="nl-NL"/>
        </w:rPr>
        <w:t>t is bij de URM toegelicht (overrente). In de mediaan is er in alle gevoeligheidsanalyses sprake van een verbetering van de gewogen vervangingsratio</w:t>
      </w:r>
      <w:r w:rsidR="00B514A4">
        <w:rPr>
          <w:rFonts w:ascii="Arial" w:hAnsi="Arial" w:cs="Arial"/>
          <w:color w:val="auto"/>
          <w:sz w:val="22"/>
          <w:lang w:val="nl-NL"/>
        </w:rPr>
        <w:t>’s</w:t>
      </w:r>
      <w:r w:rsidRPr="00AC06EC">
        <w:rPr>
          <w:rFonts w:ascii="Arial" w:hAnsi="Arial" w:cs="Arial"/>
          <w:color w:val="auto"/>
          <w:sz w:val="22"/>
          <w:lang w:val="nl-NL"/>
        </w:rPr>
        <w:t xml:space="preserve"> door de transitie, dus ook bij lagere overrente (i.c. hogere rekenrente) leidt het nieuwe stelsel tot hogere vervangingsratio’s dan het </w:t>
      </w:r>
      <w:r w:rsidR="006A78CA">
        <w:rPr>
          <w:rFonts w:ascii="Arial" w:hAnsi="Arial" w:cs="Arial"/>
          <w:color w:val="auto"/>
          <w:sz w:val="22"/>
          <w:lang w:val="nl-NL"/>
        </w:rPr>
        <w:t>huidige</w:t>
      </w:r>
      <w:r w:rsidRPr="00AC06EC">
        <w:rPr>
          <w:rFonts w:ascii="Arial" w:hAnsi="Arial" w:cs="Arial"/>
          <w:color w:val="auto"/>
          <w:sz w:val="22"/>
          <w:lang w:val="nl-NL"/>
        </w:rPr>
        <w:t xml:space="preserve"> stelsel.   </w:t>
      </w:r>
    </w:p>
    <w:p w14:paraId="4F0B8C98" w14:textId="21A994FB" w:rsidR="00392A2E" w:rsidRDefault="00225E32" w:rsidP="00716E73">
      <w:pPr>
        <w:rPr>
          <w:rFonts w:ascii="Arial" w:hAnsi="Arial" w:cs="Arial"/>
          <w:b/>
          <w:bCs/>
          <w:color w:val="auto"/>
          <w:sz w:val="22"/>
          <w:lang w:val="nl-NL"/>
        </w:rPr>
      </w:pPr>
      <w:r>
        <w:rPr>
          <w:rFonts w:ascii="Arial" w:hAnsi="Arial" w:cs="Arial"/>
          <w:b/>
          <w:bCs/>
          <w:color w:val="auto"/>
          <w:sz w:val="22"/>
          <w:lang w:val="nl-NL"/>
        </w:rPr>
        <w:t>Nettoprofijt</w:t>
      </w:r>
    </w:p>
    <w:p w14:paraId="2B478A2D" w14:textId="10A075F2" w:rsidR="00525B44" w:rsidRDefault="00525B44" w:rsidP="00633062">
      <w:pPr>
        <w:spacing w:after="200"/>
        <w:rPr>
          <w:rFonts w:ascii="Arial" w:hAnsi="Arial" w:cs="Arial"/>
          <w:color w:val="auto"/>
          <w:sz w:val="22"/>
          <w:lang w:val="nl-NL"/>
        </w:rPr>
      </w:pPr>
      <w:r w:rsidRPr="00716E73">
        <w:rPr>
          <w:rFonts w:ascii="Arial" w:hAnsi="Arial" w:cs="Arial"/>
          <w:color w:val="auto"/>
          <w:sz w:val="22"/>
          <w:lang w:val="nl-NL"/>
        </w:rPr>
        <w:t xml:space="preserve">Het </w:t>
      </w:r>
      <w:r w:rsidR="00896776">
        <w:rPr>
          <w:rFonts w:ascii="Arial" w:hAnsi="Arial" w:cs="Arial"/>
          <w:color w:val="auto"/>
          <w:sz w:val="22"/>
          <w:lang w:val="nl-NL"/>
        </w:rPr>
        <w:t>resultaat van het netto profijt bij 117% dekkingsgraad is opgenomen in de volgende grafiek, zie paragraaf 7.3:</w:t>
      </w:r>
    </w:p>
    <w:p w14:paraId="09658999" w14:textId="5C669981" w:rsidR="00896776" w:rsidRPr="00136EDF" w:rsidRDefault="00136EDF" w:rsidP="00633062">
      <w:pPr>
        <w:spacing w:after="200"/>
        <w:rPr>
          <w:rFonts w:ascii="Arial" w:hAnsi="Arial" w:cs="Arial"/>
          <w:color w:val="auto"/>
          <w:sz w:val="22"/>
          <w:lang w:val="nl-NL"/>
        </w:rPr>
      </w:pPr>
      <w:r>
        <w:rPr>
          <w:noProof/>
        </w:rPr>
        <w:drawing>
          <wp:inline distT="0" distB="0" distL="0" distR="0" wp14:anchorId="671BD29C" wp14:editId="7799DB66">
            <wp:extent cx="5216056" cy="3110230"/>
            <wp:effectExtent l="0" t="0" r="3810" b="13970"/>
            <wp:docPr id="648163108"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A0B5A0A" w14:textId="2C7E8BF3" w:rsidR="00B302DA" w:rsidRPr="00136EDF" w:rsidRDefault="00136EDF" w:rsidP="00633062">
      <w:pPr>
        <w:spacing w:after="200"/>
        <w:rPr>
          <w:rFonts w:ascii="Arial" w:hAnsi="Arial" w:cs="Arial"/>
          <w:color w:val="auto"/>
          <w:sz w:val="22"/>
          <w:lang w:val="nl-NL"/>
        </w:rPr>
      </w:pPr>
      <w:r w:rsidRPr="00136EDF">
        <w:rPr>
          <w:rFonts w:ascii="Arial" w:hAnsi="Arial" w:cs="Arial"/>
          <w:color w:val="auto"/>
          <w:sz w:val="22"/>
          <w:lang w:val="nl-NL"/>
        </w:rPr>
        <w:t xml:space="preserve">De </w:t>
      </w:r>
      <w:r>
        <w:rPr>
          <w:rFonts w:ascii="Arial" w:hAnsi="Arial" w:cs="Arial"/>
          <w:color w:val="auto"/>
          <w:sz w:val="22"/>
          <w:lang w:val="nl-NL"/>
        </w:rPr>
        <w:t xml:space="preserve">resultaten van de </w:t>
      </w:r>
      <w:r w:rsidRPr="00136EDF">
        <w:rPr>
          <w:rFonts w:ascii="Arial" w:hAnsi="Arial" w:cs="Arial"/>
          <w:color w:val="auto"/>
          <w:sz w:val="22"/>
          <w:lang w:val="nl-NL"/>
        </w:rPr>
        <w:t xml:space="preserve">gevoeligheidsanalyses zijn </w:t>
      </w:r>
      <w:r>
        <w:rPr>
          <w:rFonts w:ascii="Arial" w:hAnsi="Arial" w:cs="Arial"/>
          <w:color w:val="auto"/>
          <w:sz w:val="22"/>
          <w:lang w:val="nl-NL"/>
        </w:rPr>
        <w:t xml:space="preserve">in de volgende vier grafieken </w:t>
      </w:r>
      <w:r w:rsidRPr="00136EDF">
        <w:rPr>
          <w:rFonts w:ascii="Arial" w:hAnsi="Arial" w:cs="Arial"/>
          <w:color w:val="auto"/>
          <w:sz w:val="22"/>
          <w:lang w:val="nl-NL"/>
        </w:rPr>
        <w:t>opgenomen:</w:t>
      </w:r>
    </w:p>
    <w:p w14:paraId="09A5FD34" w14:textId="2F5FEC01" w:rsidR="00392A2E" w:rsidRDefault="009922EF" w:rsidP="00633062">
      <w:pPr>
        <w:spacing w:after="200"/>
        <w:rPr>
          <w:rFonts w:ascii="Arial" w:hAnsi="Arial" w:cs="Arial"/>
          <w:b/>
          <w:bCs/>
          <w:color w:val="auto"/>
          <w:sz w:val="22"/>
          <w:lang w:val="nl-NL"/>
        </w:rPr>
      </w:pPr>
      <w:r>
        <w:rPr>
          <w:noProof/>
        </w:rPr>
        <w:drawing>
          <wp:inline distT="0" distB="0" distL="0" distR="0" wp14:anchorId="0DEDB22A" wp14:editId="20DEF61D">
            <wp:extent cx="5295900" cy="2651760"/>
            <wp:effectExtent l="0" t="0" r="0" b="15240"/>
            <wp:docPr id="1638161468"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9D42D9F" w14:textId="2DCAF38D" w:rsidR="00136EDF" w:rsidRDefault="009922EF" w:rsidP="00633062">
      <w:pPr>
        <w:spacing w:after="200"/>
        <w:rPr>
          <w:rFonts w:ascii="Arial" w:hAnsi="Arial" w:cs="Arial"/>
          <w:b/>
          <w:bCs/>
          <w:color w:val="auto"/>
          <w:sz w:val="22"/>
          <w:lang w:val="nl-NL"/>
        </w:rPr>
      </w:pPr>
      <w:r>
        <w:rPr>
          <w:noProof/>
        </w:rPr>
        <w:drawing>
          <wp:inline distT="0" distB="0" distL="0" distR="0" wp14:anchorId="5DEE2D01" wp14:editId="24948297">
            <wp:extent cx="5242560" cy="3101340"/>
            <wp:effectExtent l="0" t="0" r="15240" b="3810"/>
            <wp:docPr id="369765339"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EC02A09" w14:textId="02E92519" w:rsidR="003F30B1" w:rsidRDefault="00826F38" w:rsidP="00633062">
      <w:pPr>
        <w:spacing w:after="200"/>
        <w:rPr>
          <w:rFonts w:ascii="Arial" w:hAnsi="Arial" w:cs="Arial"/>
          <w:b/>
          <w:bCs/>
          <w:color w:val="auto"/>
          <w:sz w:val="22"/>
          <w:lang w:val="nl-NL"/>
        </w:rPr>
      </w:pPr>
      <w:r>
        <w:rPr>
          <w:noProof/>
        </w:rPr>
        <w:drawing>
          <wp:inline distT="0" distB="0" distL="0" distR="0" wp14:anchorId="4540F145" wp14:editId="5DCA25EB">
            <wp:extent cx="5273040" cy="3253740"/>
            <wp:effectExtent l="0" t="0" r="3810" b="3810"/>
            <wp:docPr id="201649885"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1486FA6" w14:textId="2BABCFA5" w:rsidR="003F30B1" w:rsidRDefault="00826F38" w:rsidP="00633062">
      <w:pPr>
        <w:spacing w:after="200"/>
        <w:rPr>
          <w:rFonts w:ascii="Arial" w:hAnsi="Arial" w:cs="Arial"/>
          <w:b/>
          <w:bCs/>
          <w:color w:val="auto"/>
          <w:sz w:val="22"/>
          <w:lang w:val="nl-NL"/>
        </w:rPr>
      </w:pPr>
      <w:r>
        <w:rPr>
          <w:noProof/>
        </w:rPr>
        <w:drawing>
          <wp:inline distT="0" distB="0" distL="0" distR="0" wp14:anchorId="7949C44E" wp14:editId="70629C57">
            <wp:extent cx="5306695" cy="3070860"/>
            <wp:effectExtent l="0" t="0" r="8255" b="15240"/>
            <wp:docPr id="1147412662" name="Chart 1">
              <a:extLst xmlns:a="http://schemas.openxmlformats.org/drawingml/2006/main">
                <a:ext uri="{FF2B5EF4-FFF2-40B4-BE49-F238E27FC236}">
                  <a16:creationId xmlns:a16="http://schemas.microsoft.com/office/drawing/2014/main" id="{35B24F5D-B0FF-41A5-9B28-A6A2DD02F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E2959CC" w14:textId="6AAD3D63" w:rsidR="00073C43" w:rsidRDefault="00073C43" w:rsidP="00633062">
      <w:pPr>
        <w:spacing w:after="200"/>
        <w:rPr>
          <w:rFonts w:ascii="Arial" w:hAnsi="Arial" w:cs="Arial"/>
          <w:color w:val="auto"/>
          <w:sz w:val="22"/>
          <w:lang w:val="nl-NL"/>
        </w:rPr>
      </w:pPr>
      <w:r>
        <w:rPr>
          <w:rFonts w:ascii="Arial" w:hAnsi="Arial" w:cs="Arial"/>
          <w:color w:val="auto"/>
          <w:sz w:val="22"/>
          <w:lang w:val="nl-NL"/>
        </w:rPr>
        <w:t xml:space="preserve">In alle gevallen heeft de transitie voor de gepensioneerden een positief effect op het netto profijt. </w:t>
      </w:r>
    </w:p>
    <w:p w14:paraId="66B1FA5E" w14:textId="4F215E3E" w:rsidR="00EB0F64" w:rsidRDefault="00EB0F64" w:rsidP="00633062">
      <w:pPr>
        <w:spacing w:after="200"/>
        <w:rPr>
          <w:rFonts w:ascii="Arial" w:hAnsi="Arial" w:cs="Arial"/>
          <w:color w:val="auto"/>
          <w:sz w:val="22"/>
          <w:lang w:val="nl-NL"/>
        </w:rPr>
      </w:pPr>
      <w:r>
        <w:rPr>
          <w:rFonts w:ascii="Arial" w:hAnsi="Arial" w:cs="Arial"/>
          <w:color w:val="auto"/>
          <w:sz w:val="22"/>
          <w:lang w:val="nl-NL"/>
        </w:rPr>
        <w:t xml:space="preserve">Zoals bij de gevoeligheidsanalyses bij de actieven en bij de gewezen deelnemers is toegelicht, </w:t>
      </w:r>
      <w:r w:rsidR="004E221F">
        <w:rPr>
          <w:rFonts w:ascii="Arial" w:hAnsi="Arial" w:cs="Arial"/>
          <w:color w:val="auto"/>
          <w:sz w:val="22"/>
          <w:lang w:val="nl-NL"/>
        </w:rPr>
        <w:t>heeft</w:t>
      </w:r>
      <w:r>
        <w:rPr>
          <w:rFonts w:ascii="Arial" w:hAnsi="Arial" w:cs="Arial"/>
          <w:color w:val="auto"/>
          <w:sz w:val="22"/>
          <w:lang w:val="nl-NL"/>
        </w:rPr>
        <w:t xml:space="preserve"> de netto profijtberekening he</w:t>
      </w:r>
      <w:r w:rsidR="004E221F">
        <w:rPr>
          <w:rFonts w:ascii="Arial" w:hAnsi="Arial" w:cs="Arial"/>
          <w:color w:val="auto"/>
          <w:sz w:val="22"/>
          <w:lang w:val="nl-NL"/>
        </w:rPr>
        <w:t>le</w:t>
      </w:r>
      <w:r>
        <w:rPr>
          <w:rFonts w:ascii="Arial" w:hAnsi="Arial" w:cs="Arial"/>
          <w:color w:val="auto"/>
          <w:sz w:val="22"/>
          <w:lang w:val="nl-NL"/>
        </w:rPr>
        <w:t xml:space="preserve"> andere uitgangspunten dan de berekening van de URM effecten en de gewogen vervangingsratio’s. Belangrijkste is dat b</w:t>
      </w:r>
      <w:r w:rsidRPr="00EB0F64">
        <w:rPr>
          <w:rFonts w:ascii="Arial" w:hAnsi="Arial" w:cs="Arial"/>
          <w:color w:val="auto"/>
          <w:sz w:val="22"/>
          <w:lang w:val="nl-NL"/>
        </w:rPr>
        <w:t xml:space="preserve">ij netto profijt </w:t>
      </w:r>
      <w:r>
        <w:rPr>
          <w:rFonts w:ascii="Arial" w:hAnsi="Arial" w:cs="Arial"/>
          <w:color w:val="auto"/>
          <w:sz w:val="22"/>
          <w:lang w:val="nl-NL"/>
        </w:rPr>
        <w:t xml:space="preserve">het </w:t>
      </w:r>
      <w:r w:rsidRPr="00EB0F64">
        <w:rPr>
          <w:rFonts w:ascii="Arial" w:hAnsi="Arial" w:cs="Arial"/>
          <w:color w:val="auto"/>
          <w:sz w:val="22"/>
          <w:lang w:val="nl-NL"/>
        </w:rPr>
        <w:t>rendement op aandelen op de lange termijn gelijk is aan het rendement op obligaties.</w:t>
      </w:r>
    </w:p>
    <w:p w14:paraId="090F0F9B" w14:textId="75383BED" w:rsidR="00993BF6" w:rsidRDefault="00EB0F64" w:rsidP="00633062">
      <w:pPr>
        <w:spacing w:after="200"/>
        <w:rPr>
          <w:rFonts w:ascii="Arial" w:hAnsi="Arial" w:cs="Arial"/>
          <w:color w:val="auto"/>
          <w:sz w:val="22"/>
          <w:lang w:val="nl-NL"/>
        </w:rPr>
      </w:pPr>
      <w:r>
        <w:rPr>
          <w:rFonts w:ascii="Arial" w:hAnsi="Arial" w:cs="Arial"/>
          <w:color w:val="auto"/>
          <w:sz w:val="22"/>
          <w:lang w:val="nl-NL"/>
        </w:rPr>
        <w:t>Bij een hogere resp</w:t>
      </w:r>
      <w:r w:rsidR="009D78F9">
        <w:rPr>
          <w:rFonts w:ascii="Arial" w:hAnsi="Arial" w:cs="Arial"/>
          <w:color w:val="auto"/>
          <w:sz w:val="22"/>
          <w:lang w:val="nl-NL"/>
        </w:rPr>
        <w:t>.</w:t>
      </w:r>
      <w:r>
        <w:rPr>
          <w:rFonts w:ascii="Arial" w:hAnsi="Arial" w:cs="Arial"/>
          <w:color w:val="auto"/>
          <w:sz w:val="22"/>
          <w:lang w:val="nl-NL"/>
        </w:rPr>
        <w:t xml:space="preserve"> lagere startdekkingsgraad wordt de transitie meer resp. minder profijtelijk. D</w:t>
      </w:r>
      <w:r w:rsidR="009D78F9">
        <w:rPr>
          <w:rFonts w:ascii="Arial" w:hAnsi="Arial" w:cs="Arial"/>
          <w:color w:val="auto"/>
          <w:sz w:val="22"/>
          <w:lang w:val="nl-NL"/>
        </w:rPr>
        <w:t xml:space="preserve">at geldt ook bij de </w:t>
      </w:r>
      <w:r w:rsidR="002A7B26">
        <w:rPr>
          <w:rFonts w:ascii="Arial" w:hAnsi="Arial" w:cs="Arial"/>
          <w:color w:val="auto"/>
          <w:sz w:val="22"/>
          <w:lang w:val="nl-NL"/>
        </w:rPr>
        <w:t>gepensioneerden</w:t>
      </w:r>
      <w:r w:rsidR="009D78F9">
        <w:rPr>
          <w:rFonts w:ascii="Arial" w:hAnsi="Arial" w:cs="Arial"/>
          <w:color w:val="auto"/>
          <w:sz w:val="22"/>
          <w:lang w:val="nl-NL"/>
        </w:rPr>
        <w:t>. De invaarbonus is bij een hogere resp. lager</w:t>
      </w:r>
      <w:r w:rsidR="00993BF6">
        <w:rPr>
          <w:rFonts w:ascii="Arial" w:hAnsi="Arial" w:cs="Arial"/>
          <w:color w:val="auto"/>
          <w:sz w:val="22"/>
          <w:lang w:val="nl-NL"/>
        </w:rPr>
        <w:t>e</w:t>
      </w:r>
      <w:r w:rsidR="009D78F9">
        <w:rPr>
          <w:rFonts w:ascii="Arial" w:hAnsi="Arial" w:cs="Arial"/>
          <w:color w:val="auto"/>
          <w:sz w:val="22"/>
          <w:lang w:val="nl-NL"/>
        </w:rPr>
        <w:t xml:space="preserve"> startdekkingsgraad hoger resp. lager. In het huidige stelsel </w:t>
      </w:r>
      <w:r w:rsidR="00992290">
        <w:rPr>
          <w:rFonts w:ascii="Arial" w:hAnsi="Arial" w:cs="Arial"/>
          <w:color w:val="auto"/>
          <w:sz w:val="22"/>
          <w:lang w:val="nl-NL"/>
        </w:rPr>
        <w:t>zijn</w:t>
      </w:r>
      <w:r w:rsidR="009D78F9">
        <w:rPr>
          <w:rFonts w:ascii="Arial" w:hAnsi="Arial" w:cs="Arial"/>
          <w:color w:val="auto"/>
          <w:sz w:val="22"/>
          <w:lang w:val="nl-NL"/>
        </w:rPr>
        <w:t xml:space="preserve"> er bij een hogere dekkingsgraad </w:t>
      </w:r>
      <w:r w:rsidR="00992290">
        <w:rPr>
          <w:rFonts w:ascii="Arial" w:hAnsi="Arial" w:cs="Arial"/>
          <w:color w:val="auto"/>
          <w:sz w:val="22"/>
          <w:lang w:val="nl-NL"/>
        </w:rPr>
        <w:t>hogere toeslagen</w:t>
      </w:r>
      <w:r w:rsidR="009D78F9">
        <w:rPr>
          <w:rFonts w:ascii="Arial" w:hAnsi="Arial" w:cs="Arial"/>
          <w:color w:val="auto"/>
          <w:sz w:val="22"/>
          <w:lang w:val="nl-NL"/>
        </w:rPr>
        <w:t xml:space="preserve"> dan bij een lagere dekkingsgraad</w:t>
      </w:r>
      <w:r w:rsidR="00993BF6">
        <w:rPr>
          <w:rFonts w:ascii="Arial" w:hAnsi="Arial" w:cs="Arial"/>
          <w:color w:val="auto"/>
          <w:sz w:val="22"/>
          <w:lang w:val="nl-NL"/>
        </w:rPr>
        <w:t xml:space="preserve">, maar </w:t>
      </w:r>
      <w:r w:rsidR="004E221F">
        <w:rPr>
          <w:rFonts w:ascii="Arial" w:hAnsi="Arial" w:cs="Arial"/>
          <w:color w:val="auto"/>
          <w:sz w:val="22"/>
          <w:lang w:val="nl-NL"/>
        </w:rPr>
        <w:t>het effect van de</w:t>
      </w:r>
      <w:r w:rsidR="009D78F9">
        <w:rPr>
          <w:rFonts w:ascii="Arial" w:hAnsi="Arial" w:cs="Arial"/>
          <w:color w:val="auto"/>
          <w:sz w:val="22"/>
          <w:lang w:val="nl-NL"/>
        </w:rPr>
        <w:t xml:space="preserve"> hogere invaarbonus</w:t>
      </w:r>
      <w:r w:rsidR="004E221F">
        <w:rPr>
          <w:rFonts w:ascii="Arial" w:hAnsi="Arial" w:cs="Arial"/>
          <w:color w:val="auto"/>
          <w:sz w:val="22"/>
          <w:lang w:val="nl-NL"/>
        </w:rPr>
        <w:t xml:space="preserve"> is groter</w:t>
      </w:r>
      <w:r w:rsidR="009D78F9">
        <w:rPr>
          <w:rFonts w:ascii="Arial" w:hAnsi="Arial" w:cs="Arial"/>
          <w:color w:val="auto"/>
          <w:sz w:val="22"/>
          <w:lang w:val="nl-NL"/>
        </w:rPr>
        <w:t xml:space="preserve">. </w:t>
      </w:r>
    </w:p>
    <w:p w14:paraId="4565340B" w14:textId="2AFAD1D3" w:rsidR="009D78F9" w:rsidRDefault="00993BF6" w:rsidP="00633062">
      <w:pPr>
        <w:spacing w:after="200"/>
        <w:rPr>
          <w:rFonts w:ascii="Arial" w:hAnsi="Arial" w:cs="Arial"/>
          <w:color w:val="auto"/>
          <w:sz w:val="22"/>
          <w:lang w:val="nl-NL"/>
        </w:rPr>
      </w:pPr>
      <w:r>
        <w:rPr>
          <w:rFonts w:ascii="Arial" w:hAnsi="Arial" w:cs="Arial"/>
          <w:color w:val="auto"/>
          <w:sz w:val="22"/>
          <w:lang w:val="nl-NL"/>
        </w:rPr>
        <w:t xml:space="preserve">Bij de URM berekeningen en gewogen vervangingsratio’s zijn de verschillen tussen </w:t>
      </w:r>
      <w:r w:rsidR="00073C43">
        <w:rPr>
          <w:rFonts w:ascii="Arial" w:hAnsi="Arial" w:cs="Arial"/>
          <w:color w:val="auto"/>
          <w:sz w:val="22"/>
          <w:lang w:val="nl-NL"/>
        </w:rPr>
        <w:t xml:space="preserve">de </w:t>
      </w:r>
      <w:r>
        <w:rPr>
          <w:rFonts w:ascii="Arial" w:hAnsi="Arial" w:cs="Arial"/>
          <w:color w:val="auto"/>
          <w:sz w:val="22"/>
          <w:lang w:val="nl-NL"/>
        </w:rPr>
        <w:t xml:space="preserve">uitkomsten bij verschillende startdekkingsgraden klein. Dat </w:t>
      </w:r>
      <w:r w:rsidR="00073C43">
        <w:rPr>
          <w:rFonts w:ascii="Arial" w:hAnsi="Arial" w:cs="Arial"/>
          <w:color w:val="auto"/>
          <w:sz w:val="22"/>
          <w:lang w:val="nl-NL"/>
        </w:rPr>
        <w:t xml:space="preserve">geldt </w:t>
      </w:r>
      <w:r>
        <w:rPr>
          <w:rFonts w:ascii="Arial" w:hAnsi="Arial" w:cs="Arial"/>
          <w:color w:val="auto"/>
          <w:sz w:val="22"/>
          <w:lang w:val="nl-NL"/>
        </w:rPr>
        <w:t>bij netto profijt niet. De oorzaak daarvoor is dat d</w:t>
      </w:r>
      <w:r w:rsidR="009D78F9">
        <w:rPr>
          <w:rFonts w:ascii="Arial" w:hAnsi="Arial" w:cs="Arial"/>
          <w:color w:val="auto"/>
          <w:sz w:val="22"/>
          <w:lang w:val="nl-NL"/>
        </w:rPr>
        <w:t xml:space="preserve">e </w:t>
      </w:r>
      <w:r w:rsidR="00992290">
        <w:rPr>
          <w:rFonts w:ascii="Arial" w:hAnsi="Arial" w:cs="Arial"/>
          <w:color w:val="auto"/>
          <w:sz w:val="22"/>
          <w:lang w:val="nl-NL"/>
        </w:rPr>
        <w:t>toeslagen</w:t>
      </w:r>
      <w:r w:rsidR="009D78F9">
        <w:rPr>
          <w:rFonts w:ascii="Arial" w:hAnsi="Arial" w:cs="Arial"/>
          <w:color w:val="auto"/>
          <w:sz w:val="22"/>
          <w:lang w:val="nl-NL"/>
        </w:rPr>
        <w:t xml:space="preserve"> </w:t>
      </w:r>
      <w:r>
        <w:rPr>
          <w:rFonts w:ascii="Arial" w:hAnsi="Arial" w:cs="Arial"/>
          <w:color w:val="auto"/>
          <w:sz w:val="22"/>
          <w:lang w:val="nl-NL"/>
        </w:rPr>
        <w:t xml:space="preserve">bij </w:t>
      </w:r>
      <w:r w:rsidR="00992290">
        <w:rPr>
          <w:rFonts w:ascii="Arial" w:hAnsi="Arial" w:cs="Arial"/>
          <w:color w:val="auto"/>
          <w:sz w:val="22"/>
          <w:lang w:val="nl-NL"/>
        </w:rPr>
        <w:t xml:space="preserve">de </w:t>
      </w:r>
      <w:r>
        <w:rPr>
          <w:rFonts w:ascii="Arial" w:hAnsi="Arial" w:cs="Arial"/>
          <w:color w:val="auto"/>
          <w:sz w:val="22"/>
          <w:lang w:val="nl-NL"/>
        </w:rPr>
        <w:t xml:space="preserve">netto profijt berekeningen </w:t>
      </w:r>
      <w:r w:rsidR="009D78F9">
        <w:rPr>
          <w:rFonts w:ascii="Arial" w:hAnsi="Arial" w:cs="Arial"/>
          <w:color w:val="auto"/>
          <w:sz w:val="22"/>
          <w:lang w:val="nl-NL"/>
        </w:rPr>
        <w:t xml:space="preserve">lager </w:t>
      </w:r>
      <w:r w:rsidR="00073C43">
        <w:rPr>
          <w:rFonts w:ascii="Arial" w:hAnsi="Arial" w:cs="Arial"/>
          <w:color w:val="auto"/>
          <w:sz w:val="22"/>
          <w:lang w:val="nl-NL"/>
        </w:rPr>
        <w:t>zijn</w:t>
      </w:r>
      <w:r>
        <w:rPr>
          <w:rFonts w:ascii="Arial" w:hAnsi="Arial" w:cs="Arial"/>
          <w:color w:val="auto"/>
          <w:sz w:val="22"/>
          <w:lang w:val="nl-NL"/>
        </w:rPr>
        <w:t xml:space="preserve"> </w:t>
      </w:r>
      <w:r w:rsidR="009D78F9">
        <w:rPr>
          <w:rFonts w:ascii="Arial" w:hAnsi="Arial" w:cs="Arial"/>
          <w:color w:val="auto"/>
          <w:sz w:val="22"/>
          <w:lang w:val="nl-NL"/>
        </w:rPr>
        <w:t xml:space="preserve">dan bij URM berekeningen en gewogen vervangingsratio’s doordat het rendement op aandelen op de lange termijn lager is bij de netto profijt berekeningen. </w:t>
      </w:r>
      <w:r>
        <w:rPr>
          <w:rFonts w:ascii="Arial" w:hAnsi="Arial" w:cs="Arial"/>
          <w:color w:val="auto"/>
          <w:sz w:val="22"/>
          <w:lang w:val="nl-NL"/>
        </w:rPr>
        <w:t xml:space="preserve">Dat weegt niet op tegen de invaarbonus.  </w:t>
      </w:r>
      <w:r w:rsidR="009D78F9">
        <w:rPr>
          <w:rFonts w:ascii="Arial" w:hAnsi="Arial" w:cs="Arial"/>
          <w:color w:val="auto"/>
          <w:sz w:val="22"/>
          <w:lang w:val="nl-NL"/>
        </w:rPr>
        <w:t xml:space="preserve"> </w:t>
      </w:r>
    </w:p>
    <w:p w14:paraId="13B9D305" w14:textId="737D3E2A" w:rsidR="00184EC0" w:rsidRDefault="009D78F9" w:rsidP="00633062">
      <w:pPr>
        <w:spacing w:after="200"/>
        <w:rPr>
          <w:rFonts w:ascii="Arial" w:hAnsi="Arial" w:cs="Arial"/>
          <w:b/>
          <w:bCs/>
          <w:color w:val="auto"/>
          <w:sz w:val="22"/>
          <w:lang w:val="nl-NL"/>
        </w:rPr>
      </w:pPr>
      <w:r>
        <w:rPr>
          <w:rFonts w:ascii="Arial" w:hAnsi="Arial" w:cs="Arial"/>
          <w:color w:val="auto"/>
          <w:sz w:val="22"/>
          <w:lang w:val="nl-NL"/>
        </w:rPr>
        <w:t>De netto profijtberekeningen bij dezelfde startdekkingsgraad (117%) maar dan bij een 1% hogere resp. lagere rekenrente laten een lagere resp. hogere grafiek zien.</w:t>
      </w:r>
      <w:r w:rsidR="00993BF6" w:rsidRPr="004E221F">
        <w:rPr>
          <w:lang w:val="nl-NL"/>
        </w:rPr>
        <w:t xml:space="preserve"> </w:t>
      </w:r>
      <w:r w:rsidR="00993BF6" w:rsidRPr="00993BF6">
        <w:rPr>
          <w:rFonts w:ascii="Arial" w:hAnsi="Arial" w:cs="Arial"/>
          <w:color w:val="auto"/>
          <w:sz w:val="22"/>
          <w:lang w:val="nl-NL"/>
        </w:rPr>
        <w:t>Bij een hogere rekenrente neemt het voordeel van de transitie af. De invaarbonus verandert niet, maar in het huidige stelsel kan meer geïndexeerd worden bij een hogere rekenrente. Omgekeerd geldt dat natuurlijk ook bij een lagere rekenrente.</w:t>
      </w:r>
      <w:r w:rsidR="006B5EB9">
        <w:rPr>
          <w:rFonts w:ascii="Arial" w:hAnsi="Arial" w:cs="Arial"/>
          <w:color w:val="auto"/>
          <w:sz w:val="22"/>
          <w:lang w:val="nl-NL"/>
        </w:rPr>
        <w:t xml:space="preserve"> </w:t>
      </w:r>
    </w:p>
    <w:p w14:paraId="0C5DD705" w14:textId="61B28CDA" w:rsidR="00184EC0" w:rsidRDefault="00184EC0" w:rsidP="00633062">
      <w:pPr>
        <w:spacing w:after="200"/>
        <w:rPr>
          <w:rFonts w:ascii="Arial" w:hAnsi="Arial" w:cs="Arial"/>
          <w:b/>
          <w:bCs/>
          <w:color w:val="auto"/>
          <w:sz w:val="22"/>
          <w:lang w:val="nl-NL"/>
        </w:rPr>
      </w:pPr>
    </w:p>
    <w:p w14:paraId="5583D8C3" w14:textId="0ADB7A1E" w:rsidR="00184EC0" w:rsidRDefault="00184EC0" w:rsidP="00633062">
      <w:pPr>
        <w:spacing w:after="200"/>
        <w:rPr>
          <w:rFonts w:ascii="Arial" w:hAnsi="Arial" w:cs="Arial"/>
          <w:b/>
          <w:bCs/>
          <w:color w:val="auto"/>
          <w:sz w:val="22"/>
          <w:lang w:val="nl-NL"/>
        </w:rPr>
      </w:pPr>
    </w:p>
    <w:p w14:paraId="6CE6C832" w14:textId="067ABA83" w:rsidR="00392A2E" w:rsidRDefault="006E2E61" w:rsidP="00940A86">
      <w:pPr>
        <w:pStyle w:val="AonHeading1"/>
        <w:numPr>
          <w:ilvl w:val="0"/>
          <w:numId w:val="0"/>
        </w:numPr>
        <w:ind w:left="360" w:hanging="360"/>
      </w:pPr>
      <w:r>
        <w:rPr>
          <w:rFonts w:cs="Arial"/>
          <w:bCs/>
          <w:sz w:val="22"/>
        </w:rPr>
        <w:br w:type="page"/>
      </w:r>
      <w:bookmarkStart w:id="147" w:name="_Toc185327856"/>
      <w:r w:rsidR="00940A86" w:rsidRPr="00940A86">
        <w:t xml:space="preserve">Bijlage </w:t>
      </w:r>
      <w:r w:rsidR="009455E9">
        <w:t>5</w:t>
      </w:r>
      <w:r w:rsidR="00940A86" w:rsidRPr="00940A86">
        <w:t xml:space="preserve"> </w:t>
      </w:r>
      <w:r w:rsidR="00940A86">
        <w:t>Bandbreedtes</w:t>
      </w:r>
      <w:bookmarkEnd w:id="147"/>
    </w:p>
    <w:p w14:paraId="3B455413" w14:textId="77777777" w:rsidR="00940A86" w:rsidRDefault="00940A86" w:rsidP="00940A86">
      <w:pPr>
        <w:pStyle w:val="AonBodyText"/>
        <w:rPr>
          <w:lang w:val="nl-NL"/>
        </w:rPr>
      </w:pPr>
    </w:p>
    <w:p w14:paraId="184D43DD" w14:textId="5F732C7B" w:rsidR="00B76411" w:rsidRPr="00616DFC" w:rsidRDefault="00B76411" w:rsidP="00616DFC">
      <w:pPr>
        <w:spacing w:after="200"/>
        <w:rPr>
          <w:rFonts w:cs="Arial"/>
          <w:b/>
          <w:sz w:val="22"/>
          <w:lang w:val="nl-NL"/>
        </w:rPr>
      </w:pPr>
      <w:r w:rsidRPr="00616DFC">
        <w:rPr>
          <w:rFonts w:ascii="Arial" w:hAnsi="Arial" w:cs="Arial"/>
          <w:color w:val="auto"/>
          <w:sz w:val="22"/>
          <w:lang w:val="nl-NL"/>
        </w:rPr>
        <w:t>Het pensioenresultaat en netto</w:t>
      </w:r>
      <w:r w:rsidR="00E67BE7" w:rsidRPr="00616DFC">
        <w:rPr>
          <w:rFonts w:ascii="Arial" w:hAnsi="Arial" w:cs="Arial"/>
          <w:color w:val="auto"/>
          <w:sz w:val="22"/>
          <w:lang w:val="nl-NL"/>
        </w:rPr>
        <w:t xml:space="preserve"> </w:t>
      </w:r>
      <w:r w:rsidRPr="00616DFC">
        <w:rPr>
          <w:rFonts w:ascii="Arial" w:hAnsi="Arial" w:cs="Arial"/>
          <w:color w:val="auto"/>
          <w:sz w:val="22"/>
          <w:lang w:val="nl-NL"/>
        </w:rPr>
        <w:t>profijt zijn wettelijke maatstaven. Voor deze maatstaven hebben sociale partners bandbreedtes bepaald. Als de resultaten op de transitiedatum binnen deze bandbreedtes vallen, kan de transitie doorgaan zoals vastgelegd in dit transitieplan. Er is da</w:t>
      </w:r>
      <w:r w:rsidR="00E67BE7">
        <w:rPr>
          <w:rFonts w:ascii="Arial" w:hAnsi="Arial" w:cs="Arial"/>
          <w:color w:val="auto"/>
          <w:sz w:val="22"/>
          <w:lang w:val="nl-NL"/>
        </w:rPr>
        <w:t>n</w:t>
      </w:r>
      <w:r w:rsidRPr="00616DFC">
        <w:rPr>
          <w:rFonts w:ascii="Arial" w:hAnsi="Arial" w:cs="Arial"/>
          <w:color w:val="auto"/>
          <w:sz w:val="22"/>
          <w:lang w:val="nl-NL"/>
        </w:rPr>
        <w:t xml:space="preserve"> geen verdere besluitvorming van sociale partners nodig. </w:t>
      </w:r>
      <w:r w:rsidR="00E67BE7">
        <w:rPr>
          <w:rFonts w:ascii="Arial" w:hAnsi="Arial" w:cs="Arial"/>
          <w:color w:val="auto"/>
          <w:sz w:val="22"/>
          <w:lang w:val="nl-NL"/>
        </w:rPr>
        <w:t xml:space="preserve">De in bijlage 3 uitgevoerde gevoeligheidsanalyses vallen binnen deze bandbreedtes. </w:t>
      </w:r>
      <w:r w:rsidRPr="00616DFC">
        <w:rPr>
          <w:rFonts w:ascii="Arial" w:hAnsi="Arial" w:cs="Arial"/>
          <w:color w:val="auto"/>
          <w:sz w:val="22"/>
          <w:lang w:val="nl-NL"/>
        </w:rPr>
        <w:t xml:space="preserve">Als de resultaten buiten de bandbreedtes vallen, komen sociale partners bijeen om te beoordelen of er sprake is van een evenwichtige transitie of niet. Er vindt dan ook overleg met </w:t>
      </w:r>
      <w:r w:rsidR="00992290" w:rsidRPr="00616DFC">
        <w:rPr>
          <w:rFonts w:ascii="Arial" w:hAnsi="Arial" w:cs="Arial"/>
          <w:color w:val="auto"/>
          <w:sz w:val="22"/>
          <w:lang w:val="nl-NL"/>
        </w:rPr>
        <w:t>SPE plaats</w:t>
      </w:r>
      <w:r w:rsidRPr="00616DFC">
        <w:rPr>
          <w:rFonts w:ascii="Arial" w:hAnsi="Arial" w:cs="Arial"/>
          <w:color w:val="auto"/>
          <w:sz w:val="22"/>
          <w:lang w:val="nl-NL"/>
        </w:rPr>
        <w:t xml:space="preserve">. </w:t>
      </w:r>
    </w:p>
    <w:p w14:paraId="16B9380B" w14:textId="0C244D43" w:rsidR="0073284B" w:rsidRPr="00616DFC" w:rsidRDefault="00B76411" w:rsidP="00940A86">
      <w:pPr>
        <w:pStyle w:val="AonBodyText"/>
        <w:rPr>
          <w:rFonts w:eastAsiaTheme="minorEastAsia" w:cs="Arial"/>
          <w:bCs/>
          <w:sz w:val="22"/>
          <w:lang w:val="nl-NL"/>
        </w:rPr>
      </w:pPr>
      <w:r w:rsidRPr="00616DFC">
        <w:rPr>
          <w:rFonts w:eastAsiaTheme="minorEastAsia" w:cs="Arial"/>
          <w:bCs/>
          <w:sz w:val="22"/>
          <w:lang w:val="nl-NL"/>
        </w:rPr>
        <w:t>Bandbreedtes Pensioenresultaat (URM bedragen)</w:t>
      </w:r>
    </w:p>
    <w:p w14:paraId="693DC313" w14:textId="045A1304" w:rsidR="00B76411" w:rsidRPr="00B76411" w:rsidRDefault="00B76411" w:rsidP="00940A86">
      <w:pPr>
        <w:pStyle w:val="AonBodyText"/>
        <w:rPr>
          <w:b w:val="0"/>
          <w:bCs/>
          <w:sz w:val="22"/>
          <w:lang w:val="nl-NL"/>
        </w:rPr>
      </w:pPr>
      <w:r w:rsidRPr="00616DFC">
        <w:rPr>
          <w:rFonts w:eastAsiaTheme="minorEastAsia" w:cs="Arial"/>
          <w:b w:val="0"/>
          <w:sz w:val="22"/>
          <w:lang w:val="nl-NL"/>
        </w:rPr>
        <w:t xml:space="preserve">Hierna staan achtereenvolgens de bandbreedtes voor het pensioenresultaat </w:t>
      </w:r>
      <w:r w:rsidR="00DE2DB5" w:rsidRPr="00616DFC">
        <w:rPr>
          <w:rFonts w:eastAsiaTheme="minorEastAsia" w:cs="Arial"/>
          <w:b w:val="0"/>
          <w:sz w:val="22"/>
          <w:lang w:val="nl-NL"/>
        </w:rPr>
        <w:t xml:space="preserve">in het slecht weer, mediaan en goed weer scenario </w:t>
      </w:r>
      <w:r w:rsidRPr="00616DFC">
        <w:rPr>
          <w:rFonts w:eastAsiaTheme="minorEastAsia" w:cs="Arial"/>
          <w:b w:val="0"/>
          <w:sz w:val="22"/>
          <w:lang w:val="nl-NL"/>
        </w:rPr>
        <w:t>voor actieven, gewezen deelnemers en gepensioneerden</w:t>
      </w:r>
      <w:r>
        <w:rPr>
          <w:b w:val="0"/>
          <w:bCs/>
          <w:sz w:val="22"/>
          <w:lang w:val="nl-NL"/>
        </w:rPr>
        <w:t>.</w:t>
      </w:r>
    </w:p>
    <w:p w14:paraId="0E54FE03" w14:textId="77777777" w:rsidR="00B76411" w:rsidRDefault="00B76411" w:rsidP="00940A86">
      <w:pPr>
        <w:pStyle w:val="AonBodyText"/>
        <w:rPr>
          <w:lang w:val="nl-NL"/>
        </w:rPr>
      </w:pPr>
    </w:p>
    <w:tbl>
      <w:tblPr>
        <w:tblW w:w="9244" w:type="dxa"/>
        <w:tblCellMar>
          <w:left w:w="0" w:type="dxa"/>
          <w:right w:w="0" w:type="dxa"/>
        </w:tblCellMar>
        <w:tblLook w:val="0420" w:firstRow="1" w:lastRow="0" w:firstColumn="0" w:lastColumn="0" w:noHBand="0" w:noVBand="1"/>
      </w:tblPr>
      <w:tblGrid>
        <w:gridCol w:w="1306"/>
        <w:gridCol w:w="1288"/>
        <w:gridCol w:w="1405"/>
        <w:gridCol w:w="1276"/>
        <w:gridCol w:w="1276"/>
        <w:gridCol w:w="1340"/>
        <w:gridCol w:w="1353"/>
      </w:tblGrid>
      <w:tr w:rsidR="0073284B" w:rsidRPr="004374A7" w14:paraId="22C692EF"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1B077715" w14:textId="3F72008F" w:rsidR="0073284B" w:rsidRPr="00390FDF" w:rsidRDefault="00B76411" w:rsidP="00191811">
            <w:pPr>
              <w:spacing w:line="240" w:lineRule="auto"/>
              <w:jc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Actieven</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087029D6" w14:textId="77777777" w:rsidR="0073284B" w:rsidRDefault="0073284B"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2552"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5201BBFA" w14:textId="77777777" w:rsidR="0073284B" w:rsidRPr="004374A7" w:rsidRDefault="0073284B"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2795395E" w14:textId="77777777" w:rsidR="0073284B" w:rsidRPr="004374A7" w:rsidRDefault="0073284B"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73284B" w:rsidRPr="005C41D4" w14:paraId="7E474ABD"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6FF8EC0" w14:textId="77777777" w:rsidR="0073284B" w:rsidRPr="00390FDF" w:rsidRDefault="0073284B"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r>
              <w:rPr>
                <w:rFonts w:ascii="Arial" w:eastAsia="Times New Roman" w:hAnsi="Arial" w:cs="Arial"/>
                <w:b/>
                <w:bCs/>
                <w:color w:val="auto"/>
                <w:sz w:val="20"/>
                <w:szCs w:val="20"/>
                <w:lang w:val="nl-NL" w:eastAsia="nl-NL"/>
              </w:rPr>
              <w:t>s-cohorten</w:t>
            </w:r>
          </w:p>
        </w:tc>
        <w:tc>
          <w:tcPr>
            <w:tcW w:w="128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51430DF" w14:textId="77777777" w:rsidR="0073284B" w:rsidRPr="005C41D4" w:rsidRDefault="0073284B" w:rsidP="00191811">
            <w:pPr>
              <w:spacing w:line="240" w:lineRule="auto"/>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Ondergrens</w:t>
            </w:r>
          </w:p>
        </w:tc>
        <w:tc>
          <w:tcPr>
            <w:tcW w:w="140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2A39BAC" w14:textId="77777777" w:rsidR="0073284B" w:rsidRPr="005C41D4" w:rsidRDefault="0073284B" w:rsidP="00191811">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Bovengrens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9980C53" w14:textId="77777777" w:rsidR="0073284B" w:rsidRPr="005C41D4" w:rsidRDefault="0073284B" w:rsidP="00191811">
            <w:pPr>
              <w:spacing w:line="240" w:lineRule="auto"/>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91D82ED" w14:textId="77777777" w:rsidR="0073284B" w:rsidRPr="005C41D4" w:rsidRDefault="0073284B"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c>
          <w:tcPr>
            <w:tcW w:w="1340"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6C348F78" w14:textId="77777777" w:rsidR="0073284B" w:rsidRPr="005C41D4" w:rsidRDefault="0073284B"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35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3770D279" w14:textId="77777777" w:rsidR="0073284B" w:rsidRPr="005C41D4" w:rsidRDefault="0073284B"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r>
      <w:tr w:rsidR="007A5CD1" w:rsidRPr="004374A7" w14:paraId="3EED58A8" w14:textId="77777777" w:rsidTr="007A5CD1">
        <w:trPr>
          <w:trHeight w:val="397"/>
        </w:trPr>
        <w:tc>
          <w:tcPr>
            <w:tcW w:w="1306"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28" w:type="dxa"/>
              <w:left w:w="30" w:type="dxa"/>
              <w:bottom w:w="0" w:type="dxa"/>
              <w:right w:w="30" w:type="dxa"/>
            </w:tcMar>
            <w:vAlign w:val="center"/>
            <w:hideMark/>
          </w:tcPr>
          <w:p w14:paraId="100B2C40" w14:textId="7B2642B2"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20 tot 25</w:t>
            </w:r>
          </w:p>
        </w:tc>
        <w:tc>
          <w:tcPr>
            <w:tcW w:w="1288"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17AD42D5" w14:textId="00613A63"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75%</w:t>
            </w:r>
          </w:p>
        </w:tc>
        <w:tc>
          <w:tcPr>
            <w:tcW w:w="1405"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6CE9A5F7" w14:textId="625E2996"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5A90E499" w14:textId="1179CB6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115%</w:t>
            </w:r>
          </w:p>
        </w:tc>
        <w:tc>
          <w:tcPr>
            <w:tcW w:w="1276"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039EA2C5" w14:textId="5E8DBA42"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77D7033B" w14:textId="7CA4E21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235%</w:t>
            </w:r>
          </w:p>
        </w:tc>
        <w:tc>
          <w:tcPr>
            <w:tcW w:w="1353"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0EA3D9F6" w14:textId="13BF451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275%</w:t>
            </w:r>
          </w:p>
        </w:tc>
      </w:tr>
      <w:tr w:rsidR="007A5CD1" w:rsidRPr="004374A7" w14:paraId="62CD6950" w14:textId="77777777" w:rsidTr="007A5CD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28" w:type="dxa"/>
              <w:left w:w="30" w:type="dxa"/>
              <w:bottom w:w="0" w:type="dxa"/>
              <w:right w:w="30" w:type="dxa"/>
            </w:tcMar>
            <w:vAlign w:val="center"/>
          </w:tcPr>
          <w:p w14:paraId="773DD740" w14:textId="70BAFC1B"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25 tot 30</w:t>
            </w:r>
          </w:p>
        </w:tc>
        <w:tc>
          <w:tcPr>
            <w:tcW w:w="1288"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1A779B61" w14:textId="7F48DB65"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75%</w:t>
            </w:r>
          </w:p>
        </w:tc>
        <w:tc>
          <w:tcPr>
            <w:tcW w:w="140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799085B7" w14:textId="40704EB3"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3866C780" w14:textId="10026EE7"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110%</w:t>
            </w:r>
          </w:p>
        </w:tc>
        <w:tc>
          <w:tcPr>
            <w:tcW w:w="1276"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5A004374" w14:textId="6F542C2A"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57289DB1" w14:textId="2DAA84A6"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220%</w:t>
            </w:r>
          </w:p>
        </w:tc>
        <w:tc>
          <w:tcPr>
            <w:tcW w:w="1353"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4C36865D" w14:textId="4C342D8D"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255%</w:t>
            </w:r>
          </w:p>
        </w:tc>
      </w:tr>
      <w:tr w:rsidR="007A5CD1" w:rsidRPr="004374A7" w14:paraId="1F8014DA"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326EF7E7" w14:textId="77777777"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30 tot 35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6292EB5" w14:textId="70F91A0B"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70%</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4F1D522" w14:textId="1AA792BF"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C8A4B19" w14:textId="30619D4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06FDE71" w14:textId="4B11F3F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EB55F28" w14:textId="6C572A6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195%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F104DA9" w14:textId="0E7C157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250%</w:t>
            </w:r>
          </w:p>
        </w:tc>
      </w:tr>
      <w:tr w:rsidR="007A5CD1" w:rsidRPr="004374A7" w14:paraId="351E02D9"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0FACBB7A" w14:textId="77777777"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35 tot 40</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0A0E759" w14:textId="2218050B"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65%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7D82BBA" w14:textId="4CD30D39"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B127C13" w14:textId="7415F524"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F2EC842" w14:textId="4FF71FF1"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0C5606D" w14:textId="1E87E856"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170%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F10DDE9" w14:textId="289AD4A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225%</w:t>
            </w:r>
          </w:p>
        </w:tc>
      </w:tr>
      <w:tr w:rsidR="007A5CD1" w:rsidRPr="004374A7" w14:paraId="47FFB944"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B5FFD95"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 tot 45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C902EE9" w14:textId="7DC24775"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65%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264607D" w14:textId="2313708A"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FD64599" w14:textId="611E6281"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A38BC2C" w14:textId="5ACC33A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D97C9A9" w14:textId="6BF41A8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32044E4" w14:textId="733044F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205%</w:t>
            </w:r>
          </w:p>
        </w:tc>
      </w:tr>
      <w:tr w:rsidR="007A5CD1" w:rsidRPr="004374A7" w14:paraId="01954921"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87348C2"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45 tot 50</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9BB1943" w14:textId="666665F5"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65%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9C4F090" w14:textId="3267E2E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34D9A41" w14:textId="0A1E105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3239692" w14:textId="5D461DBC"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7540256" w14:textId="323EE44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CEA3F90" w14:textId="02712DDE"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210%</w:t>
            </w:r>
          </w:p>
        </w:tc>
      </w:tr>
      <w:tr w:rsidR="007A5CD1" w:rsidRPr="004374A7" w14:paraId="6D54D76F"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72328AA"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 tot 55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ADBEC01" w14:textId="5B3F5810"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65%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1F9DD65" w14:textId="4647761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115%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9AF4F6C" w14:textId="765697A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586B301" w14:textId="4AB12F8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B8E2638" w14:textId="788B397C"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75D3206" w14:textId="1A435450"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190%</w:t>
            </w:r>
          </w:p>
        </w:tc>
      </w:tr>
      <w:tr w:rsidR="007A5CD1" w:rsidRPr="004374A7" w14:paraId="71344EEC"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AD9B38F"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55 tot 60</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CCA6711" w14:textId="1C8D8A25"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75%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BE0C33B" w14:textId="077AB85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120%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8AE6FEC" w14:textId="29EC023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7088123" w14:textId="3CF549B3"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130%</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C4ECB5F" w14:textId="431A0BAC"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110%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5DCC312" w14:textId="4F98E5AC"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155%</w:t>
            </w:r>
          </w:p>
        </w:tc>
      </w:tr>
      <w:tr w:rsidR="007A5CD1" w:rsidRPr="004374A7" w14:paraId="67FA10AE"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7EC49536"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 tot 65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69D44F5" w14:textId="70909CB7"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85%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A6B4D15" w14:textId="014A06B0"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17915EA" w14:textId="68799382"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D4A9272" w14:textId="39ADEB3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125%</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0E0CA21" w14:textId="0C25F3E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AB6F5A1" w14:textId="5247A24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r>
      <w:tr w:rsidR="007A5CD1" w:rsidRPr="004374A7" w14:paraId="1555FC26" w14:textId="77777777" w:rsidTr="00AB4E28">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F5EDDCA"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65 tot 68</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56F94E0" w14:textId="77D264A6"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90%</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4AF5760" w14:textId="36518A36"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5B7DD68" w14:textId="38C438B6"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59B5CF53" w14:textId="25761BC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EDF7640" w14:textId="1DC517C2"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DC83996" w14:textId="3786E01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125%</w:t>
            </w:r>
          </w:p>
        </w:tc>
      </w:tr>
    </w:tbl>
    <w:p w14:paraId="1A7508C9" w14:textId="77777777" w:rsidR="00940A86" w:rsidRDefault="00940A86" w:rsidP="00940A86">
      <w:pPr>
        <w:pStyle w:val="AonBodyText"/>
        <w:rPr>
          <w:lang w:val="nl-NL"/>
        </w:rPr>
      </w:pPr>
    </w:p>
    <w:p w14:paraId="56888A66" w14:textId="382A5FA0" w:rsidR="007A5CD1" w:rsidRDefault="007A5CD1">
      <w:pPr>
        <w:spacing w:after="200"/>
        <w:rPr>
          <w:rFonts w:ascii="Arial" w:eastAsia="Times New Roman" w:hAnsi="Arial" w:cs="Times New Roman"/>
          <w:b/>
          <w:color w:val="auto"/>
          <w:sz w:val="20"/>
          <w:lang w:val="nl-NL"/>
        </w:rPr>
      </w:pPr>
      <w:r>
        <w:rPr>
          <w:lang w:val="nl-NL"/>
        </w:rPr>
        <w:br w:type="page"/>
      </w:r>
    </w:p>
    <w:p w14:paraId="4CA3431C" w14:textId="77777777" w:rsidR="00B76411" w:rsidRDefault="00B76411" w:rsidP="00940A86">
      <w:pPr>
        <w:pStyle w:val="AonBodyText"/>
        <w:rPr>
          <w:lang w:val="nl-NL"/>
        </w:rPr>
      </w:pPr>
    </w:p>
    <w:tbl>
      <w:tblPr>
        <w:tblW w:w="9244" w:type="dxa"/>
        <w:tblCellMar>
          <w:left w:w="0" w:type="dxa"/>
          <w:right w:w="0" w:type="dxa"/>
        </w:tblCellMar>
        <w:tblLook w:val="0420" w:firstRow="1" w:lastRow="0" w:firstColumn="0" w:lastColumn="0" w:noHBand="0" w:noVBand="1"/>
      </w:tblPr>
      <w:tblGrid>
        <w:gridCol w:w="1306"/>
        <w:gridCol w:w="1288"/>
        <w:gridCol w:w="1405"/>
        <w:gridCol w:w="1276"/>
        <w:gridCol w:w="1276"/>
        <w:gridCol w:w="1340"/>
        <w:gridCol w:w="1353"/>
      </w:tblGrid>
      <w:tr w:rsidR="00B76411" w:rsidRPr="004374A7" w14:paraId="1FD0D93B"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78FDA725" w14:textId="6066DE0D" w:rsidR="00B76411" w:rsidRPr="00390FDF" w:rsidRDefault="00B76411" w:rsidP="00191811">
            <w:pPr>
              <w:spacing w:line="240" w:lineRule="auto"/>
              <w:jc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Gewezen deelnemers</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36022689" w14:textId="77777777" w:rsidR="00B76411"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2552"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0B8D256C" w14:textId="77777777" w:rsidR="00B76411" w:rsidRPr="004374A7"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40E156EF" w14:textId="77777777" w:rsidR="00B76411" w:rsidRPr="004374A7"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B76411" w:rsidRPr="005C41D4" w14:paraId="13159CFD"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A2A6E13" w14:textId="77777777" w:rsidR="00B76411" w:rsidRPr="00390FDF" w:rsidRDefault="00B76411"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r>
              <w:rPr>
                <w:rFonts w:ascii="Arial" w:eastAsia="Times New Roman" w:hAnsi="Arial" w:cs="Arial"/>
                <w:b/>
                <w:bCs/>
                <w:color w:val="auto"/>
                <w:sz w:val="20"/>
                <w:szCs w:val="20"/>
                <w:lang w:val="nl-NL" w:eastAsia="nl-NL"/>
              </w:rPr>
              <w:t>s-cohorten</w:t>
            </w:r>
          </w:p>
        </w:tc>
        <w:tc>
          <w:tcPr>
            <w:tcW w:w="128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8CD86E0" w14:textId="77777777" w:rsidR="00B76411" w:rsidRPr="005C41D4" w:rsidRDefault="00B76411" w:rsidP="00191811">
            <w:pPr>
              <w:spacing w:line="240" w:lineRule="auto"/>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Ondergrens</w:t>
            </w:r>
          </w:p>
        </w:tc>
        <w:tc>
          <w:tcPr>
            <w:tcW w:w="140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FBC0D27" w14:textId="77777777" w:rsidR="00B76411" w:rsidRPr="005C41D4" w:rsidRDefault="00B76411" w:rsidP="00191811">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Bovengrens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C51597A" w14:textId="77777777" w:rsidR="00B76411" w:rsidRPr="005C41D4" w:rsidRDefault="00B76411" w:rsidP="00191811">
            <w:pPr>
              <w:spacing w:line="240" w:lineRule="auto"/>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47E25BA9"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c>
          <w:tcPr>
            <w:tcW w:w="1340"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1E34107"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35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16429332"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r>
      <w:tr w:rsidR="007A5CD1" w:rsidRPr="004374A7" w14:paraId="197A33FE" w14:textId="77777777" w:rsidTr="00DB5F49">
        <w:trPr>
          <w:trHeight w:val="397"/>
        </w:trPr>
        <w:tc>
          <w:tcPr>
            <w:tcW w:w="1306"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3F3455C0" w14:textId="191C407F"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20 tot 25</w:t>
            </w:r>
          </w:p>
        </w:tc>
        <w:tc>
          <w:tcPr>
            <w:tcW w:w="128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5CA774C" w14:textId="5461233F"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55%</w:t>
            </w:r>
          </w:p>
        </w:tc>
        <w:tc>
          <w:tcPr>
            <w:tcW w:w="140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34F8290" w14:textId="5919230C"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215%</w:t>
            </w:r>
          </w:p>
        </w:tc>
        <w:tc>
          <w:tcPr>
            <w:tcW w:w="12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2C50B3FE" w14:textId="3D3F37F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150%</w:t>
            </w:r>
          </w:p>
        </w:tc>
        <w:tc>
          <w:tcPr>
            <w:tcW w:w="12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2F15DD68" w14:textId="22A370F4"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495%</w:t>
            </w:r>
          </w:p>
        </w:tc>
        <w:tc>
          <w:tcPr>
            <w:tcW w:w="1340"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4DBB938" w14:textId="3AE653F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515%</w:t>
            </w:r>
          </w:p>
        </w:tc>
        <w:tc>
          <w:tcPr>
            <w:tcW w:w="1353"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2C5D7C67" w14:textId="30B8230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1385%</w:t>
            </w:r>
          </w:p>
        </w:tc>
      </w:tr>
      <w:tr w:rsidR="007A5CD1" w:rsidRPr="004374A7" w14:paraId="0561EB6B"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00295013" w14:textId="6AF7C392"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25 tot 30</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BF1903D" w14:textId="4A9A799B"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50%</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D375BDE" w14:textId="3984344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195%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FCBFE23" w14:textId="223DF8F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FE137D0" w14:textId="1B191A9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435%</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E27221F" w14:textId="6EE90786"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420%</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E54C6F8" w14:textId="36FBF67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1175%</w:t>
            </w:r>
          </w:p>
        </w:tc>
      </w:tr>
      <w:tr w:rsidR="007A5CD1" w:rsidRPr="004374A7" w14:paraId="3A4A7B53"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18911AC0" w14:textId="08FD3065"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30 tot 35</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1BBF80B" w14:textId="44696F19"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50%</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3276BA0" w14:textId="4623872A"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175%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A58CAB7" w14:textId="4DEAC290"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B65B668" w14:textId="52495140"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370%</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8138B27" w14:textId="71E22F7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360%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0CE02B4" w14:textId="72D9619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900%</w:t>
            </w:r>
          </w:p>
        </w:tc>
      </w:tr>
      <w:tr w:rsidR="007A5CD1" w:rsidRPr="004374A7" w14:paraId="7DE594A9"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669E103" w14:textId="60E114C8"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35 tot 40</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6EA2355" w14:textId="5E49E444"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F5A354A" w14:textId="123CCAA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165%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2BB47AD" w14:textId="1DB250D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5B991FC" w14:textId="44D5C07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310%</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B225E17" w14:textId="114946E5"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285%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08087C7" w14:textId="5CF465A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660%</w:t>
            </w:r>
          </w:p>
        </w:tc>
      </w:tr>
      <w:tr w:rsidR="007A5CD1" w:rsidRPr="004374A7" w14:paraId="11AA242D"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B852083" w14:textId="02759CD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 tot 45</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D3D2B03" w14:textId="02A4A39E"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EA801CE" w14:textId="19E16252"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145%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E5A3571" w14:textId="7ECC1B1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110%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5C128B0" w14:textId="41BF7926"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260%</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E42AC80" w14:textId="730F988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240%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EE065B1" w14:textId="3CD3529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495%</w:t>
            </w:r>
          </w:p>
        </w:tc>
      </w:tr>
      <w:tr w:rsidR="007A5CD1" w:rsidRPr="004374A7" w14:paraId="0625ECB8"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473A82E7" w14:textId="4BDFC08B"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45 tot 50</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ABCA65F" w14:textId="5C918101"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24744CF" w14:textId="3811F100"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32778D1" w14:textId="6A89FDD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C52A592" w14:textId="0B6C7C46"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215%</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9A69BFE" w14:textId="7727C571"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190%</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7BB43D4" w14:textId="4B7736CE"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360%</w:t>
            </w:r>
          </w:p>
        </w:tc>
      </w:tr>
      <w:tr w:rsidR="007A5CD1" w:rsidRPr="004374A7" w14:paraId="727DF505"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7F6F401" w14:textId="7BBF9215"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 tot 55</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7FBCE29" w14:textId="078A7D19"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60%</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220E836" w14:textId="4D633640"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3796057" w14:textId="14A0C16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271EC35" w14:textId="2F70B0C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185%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77F77CF" w14:textId="1763C6E1"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155%</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0240FC6" w14:textId="20C2945C"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275%</w:t>
            </w:r>
          </w:p>
        </w:tc>
      </w:tr>
      <w:tr w:rsidR="007A5CD1" w:rsidRPr="004374A7" w14:paraId="4E828E6D"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652DB5B4" w14:textId="5812BA49"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55 tot 60</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5A0A205" w14:textId="30DB6B39"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70%</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E745550" w14:textId="4E66DF22"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FF99A14" w14:textId="7EDB943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598DE0F" w14:textId="4A1B3082"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160%</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48BDBC2" w14:textId="545A4D2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125%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47A9A69" w14:textId="24A96F92"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210%</w:t>
            </w:r>
          </w:p>
        </w:tc>
      </w:tr>
      <w:tr w:rsidR="007A5CD1" w:rsidRPr="004374A7" w14:paraId="60D0D3FA" w14:textId="77777777" w:rsidTr="00DB5F49">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019ED51A" w14:textId="3BDABA6C"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 tot 65</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561F055" w14:textId="4C2A4787"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85%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94DB4F6" w14:textId="5ABC5ECD"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140%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5241CA2" w14:textId="62C5082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56B2F78" w14:textId="3998E2E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C08E66A" w14:textId="68E5771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95%</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C7C1F7E" w14:textId="72C48DD0"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160%</w:t>
            </w:r>
          </w:p>
        </w:tc>
      </w:tr>
      <w:tr w:rsidR="007A5CD1" w:rsidRPr="004374A7" w14:paraId="45F81542" w14:textId="77777777" w:rsidTr="000A1FE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5EEF8575" w14:textId="512E8664"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65 tot 68</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5DFB7D7" w14:textId="79814EF5"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90%</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29C80E2" w14:textId="70BF0A82"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125%</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9092669" w14:textId="6C0300A7"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90%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F13487D" w14:textId="4A3D085E"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125%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1D09BAE" w14:textId="2276E82D"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90%</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AF14BDC" w14:textId="46B5BAA6" w:rsidR="007A5CD1" w:rsidRDefault="007A5CD1" w:rsidP="007A5CD1">
            <w:pPr>
              <w:spacing w:line="312" w:lineRule="auto"/>
              <w:jc w:val="center"/>
              <w:textAlignment w:val="center"/>
              <w:rPr>
                <w:rFonts w:ascii="Arial" w:hAnsi="Arial" w:cs="Arial"/>
                <w:color w:val="000000"/>
                <w:sz w:val="20"/>
                <w:szCs w:val="20"/>
              </w:rPr>
            </w:pPr>
            <w:r>
              <w:rPr>
                <w:rFonts w:ascii="Arial" w:hAnsi="Arial" w:cs="Arial"/>
                <w:color w:val="000000"/>
                <w:sz w:val="20"/>
                <w:szCs w:val="20"/>
              </w:rPr>
              <w:t>130%</w:t>
            </w:r>
          </w:p>
        </w:tc>
      </w:tr>
    </w:tbl>
    <w:p w14:paraId="4900220A" w14:textId="77777777" w:rsidR="00B76411" w:rsidRDefault="00B76411" w:rsidP="00940A86">
      <w:pPr>
        <w:pStyle w:val="AonBodyText"/>
        <w:rPr>
          <w:lang w:val="nl-NL"/>
        </w:rPr>
      </w:pPr>
    </w:p>
    <w:tbl>
      <w:tblPr>
        <w:tblW w:w="9244" w:type="dxa"/>
        <w:tblCellMar>
          <w:left w:w="0" w:type="dxa"/>
          <w:right w:w="0" w:type="dxa"/>
        </w:tblCellMar>
        <w:tblLook w:val="0420" w:firstRow="1" w:lastRow="0" w:firstColumn="0" w:lastColumn="0" w:noHBand="0" w:noVBand="1"/>
      </w:tblPr>
      <w:tblGrid>
        <w:gridCol w:w="1306"/>
        <w:gridCol w:w="1288"/>
        <w:gridCol w:w="1405"/>
        <w:gridCol w:w="1276"/>
        <w:gridCol w:w="1276"/>
        <w:gridCol w:w="1340"/>
        <w:gridCol w:w="1353"/>
      </w:tblGrid>
      <w:tr w:rsidR="00B76411" w:rsidRPr="004374A7" w14:paraId="11CEC90B"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687DFE57" w14:textId="675B19CE" w:rsidR="00B76411" w:rsidRPr="00390FDF" w:rsidRDefault="00B76411" w:rsidP="00191811">
            <w:pPr>
              <w:spacing w:line="240" w:lineRule="auto"/>
              <w:jc w:val="center"/>
              <w:rPr>
                <w:rFonts w:ascii="Arial" w:eastAsia="Times New Roman" w:hAnsi="Arial" w:cs="Arial"/>
                <w:b/>
                <w:bCs/>
                <w:color w:val="auto"/>
                <w:sz w:val="20"/>
                <w:szCs w:val="20"/>
                <w:lang w:val="nl-NL" w:eastAsia="nl-NL"/>
              </w:rPr>
            </w:pPr>
            <w:r>
              <w:rPr>
                <w:rFonts w:ascii="Arial" w:eastAsia="Times New Roman" w:hAnsi="Arial" w:cs="Arial"/>
                <w:b/>
                <w:bCs/>
                <w:color w:val="auto"/>
                <w:sz w:val="20"/>
                <w:szCs w:val="20"/>
                <w:lang w:val="nl-NL" w:eastAsia="nl-NL"/>
              </w:rPr>
              <w:t>Gepensio-neerden</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4493349C" w14:textId="77777777" w:rsidR="00B76411"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Slecht weer</w:t>
            </w:r>
          </w:p>
        </w:tc>
        <w:tc>
          <w:tcPr>
            <w:tcW w:w="2552"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5E5618D1" w14:textId="77777777" w:rsidR="00B76411" w:rsidRPr="004374A7"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Mediaan</w:t>
            </w:r>
          </w:p>
        </w:tc>
        <w:tc>
          <w:tcPr>
            <w:tcW w:w="2693"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2802E318" w14:textId="77777777" w:rsidR="00B76411" w:rsidRPr="004374A7" w:rsidRDefault="00B76411" w:rsidP="00191811">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Goed weer</w:t>
            </w:r>
          </w:p>
        </w:tc>
      </w:tr>
      <w:tr w:rsidR="00B76411" w:rsidRPr="004374A7" w14:paraId="6FC20B4D" w14:textId="77777777" w:rsidTr="00191811">
        <w:trPr>
          <w:trHeight w:val="567"/>
        </w:trPr>
        <w:tc>
          <w:tcPr>
            <w:tcW w:w="1306"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45035CC0" w14:textId="77777777" w:rsidR="00B76411" w:rsidRPr="00390FDF" w:rsidRDefault="00B76411" w:rsidP="00191811">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r>
              <w:rPr>
                <w:rFonts w:ascii="Arial" w:eastAsia="Times New Roman" w:hAnsi="Arial" w:cs="Arial"/>
                <w:b/>
                <w:bCs/>
                <w:color w:val="auto"/>
                <w:sz w:val="20"/>
                <w:szCs w:val="20"/>
                <w:lang w:val="nl-NL" w:eastAsia="nl-NL"/>
              </w:rPr>
              <w:t>s-cohorten</w:t>
            </w:r>
          </w:p>
        </w:tc>
        <w:tc>
          <w:tcPr>
            <w:tcW w:w="128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D09FC9B" w14:textId="77777777" w:rsidR="00B76411" w:rsidRPr="005C41D4" w:rsidRDefault="00B76411" w:rsidP="00191811">
            <w:pPr>
              <w:spacing w:line="240" w:lineRule="auto"/>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Ondergrens</w:t>
            </w:r>
          </w:p>
        </w:tc>
        <w:tc>
          <w:tcPr>
            <w:tcW w:w="1405"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32C8B64" w14:textId="77777777" w:rsidR="00B76411" w:rsidRPr="005C41D4" w:rsidRDefault="00B76411" w:rsidP="00191811">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Bovengrens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EEC674E" w14:textId="77777777" w:rsidR="00B76411" w:rsidRPr="005C41D4" w:rsidRDefault="00B76411" w:rsidP="00191811">
            <w:pPr>
              <w:spacing w:line="240" w:lineRule="auto"/>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276"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1E43C513"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c>
          <w:tcPr>
            <w:tcW w:w="1340"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28EC240C"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353"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062FB867" w14:textId="77777777" w:rsidR="00B76411" w:rsidRPr="005C41D4" w:rsidRDefault="00B76411" w:rsidP="00191811">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r>
      <w:tr w:rsidR="007A5CD1" w:rsidRPr="004374A7" w14:paraId="1CC7629B" w14:textId="77777777" w:rsidTr="00124F41">
        <w:trPr>
          <w:trHeight w:val="397"/>
        </w:trPr>
        <w:tc>
          <w:tcPr>
            <w:tcW w:w="1306" w:type="dxa"/>
            <w:tcBorders>
              <w:top w:val="single" w:sz="24"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hideMark/>
          </w:tcPr>
          <w:p w14:paraId="0238788C" w14:textId="77777777"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68 tot 70</w:t>
            </w:r>
          </w:p>
        </w:tc>
        <w:tc>
          <w:tcPr>
            <w:tcW w:w="1288"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B7531CE" w14:textId="2A76BEB1"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135%</w:t>
            </w:r>
          </w:p>
        </w:tc>
        <w:tc>
          <w:tcPr>
            <w:tcW w:w="1405" w:type="dxa"/>
            <w:tcBorders>
              <w:top w:val="single" w:sz="24"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A048659" w14:textId="118942A1"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105%</w:t>
            </w:r>
          </w:p>
        </w:tc>
        <w:tc>
          <w:tcPr>
            <w:tcW w:w="12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4AA3055C" w14:textId="4640FB7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155%</w:t>
            </w:r>
          </w:p>
        </w:tc>
        <w:tc>
          <w:tcPr>
            <w:tcW w:w="1276"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6B116C04" w14:textId="699494F1"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1669CE3E" w14:textId="48AEA11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180%</w:t>
            </w:r>
          </w:p>
        </w:tc>
        <w:tc>
          <w:tcPr>
            <w:tcW w:w="1353" w:type="dxa"/>
            <w:tcBorders>
              <w:top w:val="single" w:sz="24" w:space="0" w:color="FFFFFF"/>
              <w:left w:val="single" w:sz="8" w:space="0" w:color="FFFFFF"/>
              <w:bottom w:val="single" w:sz="8" w:space="0" w:color="FFFFFF"/>
              <w:right w:val="single" w:sz="8" w:space="0" w:color="FFFFFF"/>
            </w:tcBorders>
            <w:shd w:val="clear" w:color="auto" w:fill="D8DCDE"/>
            <w:vAlign w:val="bottom"/>
          </w:tcPr>
          <w:p w14:paraId="7419CC81" w14:textId="489255B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r>
      <w:tr w:rsidR="007A5CD1" w:rsidRPr="004374A7" w14:paraId="64DE52FB" w14:textId="77777777" w:rsidTr="00124F4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281EA3F6" w14:textId="77777777"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70 tot 75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A84CB11" w14:textId="27B21270"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36F1595" w14:textId="660EC222"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79BB6C5" w14:textId="634937F3"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155%</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BBF5B8A" w14:textId="5828E7EE"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7278AE9" w14:textId="74D0196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180%</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6308D4F3" w14:textId="6F322BC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r>
      <w:tr w:rsidR="007A5CD1" w:rsidRPr="004374A7" w14:paraId="725C6F58" w14:textId="77777777" w:rsidTr="00124F4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402245D1" w14:textId="77777777" w:rsidR="007A5CD1" w:rsidRPr="004374A7"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75 tot 80</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DDD4C92" w14:textId="582BF16E"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135%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DCF8197" w14:textId="4E3FB1B5"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CAB3DC6" w14:textId="6CD800AE"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06D8616" w14:textId="31C7261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4BDB377" w14:textId="7B0D8587"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175%</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C9A9BEC" w14:textId="4AADC2C9"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r>
      <w:tr w:rsidR="007A5CD1" w:rsidRPr="004374A7" w14:paraId="0164298D" w14:textId="77777777" w:rsidTr="00124F4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5F286F2A"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80 tot 85</w:t>
            </w:r>
          </w:p>
        </w:tc>
        <w:tc>
          <w:tcPr>
            <w:tcW w:w="1288"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D3D8330" w14:textId="3501A95E"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135%</w:t>
            </w:r>
          </w:p>
        </w:tc>
        <w:tc>
          <w:tcPr>
            <w:tcW w:w="1405"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BDE959D" w14:textId="5FEA7DB7"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151E8553" w14:textId="239D8D4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150%</w:t>
            </w:r>
          </w:p>
        </w:tc>
        <w:tc>
          <w:tcPr>
            <w:tcW w:w="1276"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EED7A19" w14:textId="06E68A08"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c>
          <w:tcPr>
            <w:tcW w:w="1340"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771ECB9" w14:textId="1316B5F3"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175%</w:t>
            </w:r>
          </w:p>
        </w:tc>
        <w:tc>
          <w:tcPr>
            <w:tcW w:w="1353"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8932E4E" w14:textId="036971CA"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r>
      <w:tr w:rsidR="007A5CD1" w:rsidRPr="004374A7" w14:paraId="3F358448" w14:textId="77777777" w:rsidTr="00124F41">
        <w:trPr>
          <w:trHeight w:val="397"/>
        </w:trPr>
        <w:tc>
          <w:tcPr>
            <w:tcW w:w="1306"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7A9AB713" w14:textId="77777777" w:rsidR="007A5CD1" w:rsidRDefault="007A5CD1" w:rsidP="007A5CD1">
            <w:pPr>
              <w:spacing w:line="24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85 tot 90</w:t>
            </w:r>
          </w:p>
        </w:tc>
        <w:tc>
          <w:tcPr>
            <w:tcW w:w="1288"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C6E3E3B" w14:textId="14BB41A5" w:rsidR="007A5CD1" w:rsidRPr="004374A7" w:rsidRDefault="007A5CD1" w:rsidP="007A5CD1">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135%</w:t>
            </w:r>
          </w:p>
        </w:tc>
        <w:tc>
          <w:tcPr>
            <w:tcW w:w="1405"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C5612DB" w14:textId="0E8412E7" w:rsidR="007A5CD1" w:rsidRPr="004374A7" w:rsidRDefault="007A5CD1" w:rsidP="007A5CD1">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1D1E48F5" w14:textId="5898E8FB"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150%</w:t>
            </w:r>
          </w:p>
        </w:tc>
        <w:tc>
          <w:tcPr>
            <w:tcW w:w="1276"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DE199F9" w14:textId="05D615AF"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c>
          <w:tcPr>
            <w:tcW w:w="1340"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2DCBD6C" w14:textId="0B37EE93"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175%</w:t>
            </w:r>
          </w:p>
        </w:tc>
        <w:tc>
          <w:tcPr>
            <w:tcW w:w="1353"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95BBB84" w14:textId="2CD9BCBD" w:rsidR="007A5CD1" w:rsidRPr="004374A7" w:rsidRDefault="007A5CD1" w:rsidP="007A5CD1">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135%</w:t>
            </w:r>
          </w:p>
        </w:tc>
      </w:tr>
    </w:tbl>
    <w:p w14:paraId="1A46E287" w14:textId="77777777" w:rsidR="00B76411" w:rsidRDefault="00B76411" w:rsidP="00940A86">
      <w:pPr>
        <w:pStyle w:val="AonBodyText"/>
        <w:rPr>
          <w:lang w:val="nl-NL"/>
        </w:rPr>
      </w:pPr>
    </w:p>
    <w:p w14:paraId="48E4E0B1" w14:textId="77777777" w:rsidR="007A5CD1" w:rsidRDefault="007A5CD1" w:rsidP="00940A86">
      <w:pPr>
        <w:pStyle w:val="AonBodyText"/>
        <w:rPr>
          <w:lang w:val="nl-NL"/>
        </w:rPr>
      </w:pPr>
    </w:p>
    <w:p w14:paraId="061B7B39" w14:textId="77777777" w:rsidR="00DE2DB5" w:rsidRDefault="00DE2DB5">
      <w:pPr>
        <w:spacing w:after="200"/>
        <w:rPr>
          <w:rFonts w:ascii="Arial" w:eastAsia="Times New Roman" w:hAnsi="Arial" w:cs="Times New Roman"/>
          <w:b/>
          <w:color w:val="auto"/>
          <w:sz w:val="24"/>
          <w:szCs w:val="24"/>
          <w:lang w:val="nl-NL"/>
        </w:rPr>
      </w:pPr>
      <w:r>
        <w:rPr>
          <w:sz w:val="24"/>
          <w:szCs w:val="24"/>
          <w:lang w:val="nl-NL"/>
        </w:rPr>
        <w:br w:type="page"/>
      </w:r>
    </w:p>
    <w:p w14:paraId="78474D6F" w14:textId="0B4F9AEE" w:rsidR="007A5CD1" w:rsidRPr="00616DFC" w:rsidRDefault="007A5CD1" w:rsidP="007A5CD1">
      <w:pPr>
        <w:pStyle w:val="AonBodyText"/>
        <w:rPr>
          <w:rFonts w:eastAsiaTheme="minorEastAsia" w:cs="Arial"/>
          <w:bCs/>
          <w:sz w:val="22"/>
          <w:lang w:val="nl-NL"/>
        </w:rPr>
      </w:pPr>
      <w:r w:rsidRPr="00616DFC">
        <w:rPr>
          <w:rFonts w:eastAsiaTheme="minorEastAsia" w:cs="Arial"/>
          <w:bCs/>
          <w:sz w:val="22"/>
          <w:lang w:val="nl-NL"/>
        </w:rPr>
        <w:t>Bandbreedtes Netto</w:t>
      </w:r>
      <w:r w:rsidR="00E67BE7">
        <w:rPr>
          <w:rFonts w:eastAsiaTheme="minorEastAsia" w:cs="Arial"/>
          <w:bCs/>
          <w:sz w:val="22"/>
          <w:lang w:val="nl-NL"/>
        </w:rPr>
        <w:t xml:space="preserve"> </w:t>
      </w:r>
      <w:r w:rsidRPr="00616DFC">
        <w:rPr>
          <w:rFonts w:eastAsiaTheme="minorEastAsia" w:cs="Arial"/>
          <w:bCs/>
          <w:sz w:val="22"/>
          <w:lang w:val="nl-NL"/>
        </w:rPr>
        <w:t>profijt</w:t>
      </w:r>
    </w:p>
    <w:p w14:paraId="303A2FBE" w14:textId="4C7BEEC3" w:rsidR="00DE2DB5" w:rsidRPr="00616DFC" w:rsidRDefault="00DE2DB5" w:rsidP="00940A86">
      <w:pPr>
        <w:pStyle w:val="AonBodyText"/>
        <w:rPr>
          <w:rFonts w:eastAsiaTheme="minorEastAsia" w:cs="Arial"/>
          <w:b w:val="0"/>
          <w:sz w:val="22"/>
          <w:lang w:val="nl-NL"/>
        </w:rPr>
      </w:pPr>
      <w:r w:rsidRPr="00616DFC">
        <w:rPr>
          <w:rFonts w:eastAsiaTheme="minorEastAsia" w:cs="Arial"/>
          <w:b w:val="0"/>
          <w:sz w:val="22"/>
          <w:lang w:val="nl-NL"/>
        </w:rPr>
        <w:t>In onderstaande tabellen zijn de bandbreedtes voor het netto</w:t>
      </w:r>
      <w:r w:rsidR="00E67BE7">
        <w:rPr>
          <w:rFonts w:eastAsiaTheme="minorEastAsia" w:cs="Arial"/>
          <w:b w:val="0"/>
          <w:sz w:val="22"/>
          <w:lang w:val="nl-NL"/>
        </w:rPr>
        <w:t xml:space="preserve"> </w:t>
      </w:r>
      <w:r w:rsidRPr="00616DFC">
        <w:rPr>
          <w:rFonts w:eastAsiaTheme="minorEastAsia" w:cs="Arial"/>
          <w:b w:val="0"/>
          <w:sz w:val="22"/>
          <w:lang w:val="nl-NL"/>
        </w:rPr>
        <w:t xml:space="preserve">profijt voor de actieven, gewezen deelnemers en </w:t>
      </w:r>
      <w:r w:rsidR="006C5A81" w:rsidRPr="00616DFC">
        <w:rPr>
          <w:rFonts w:eastAsiaTheme="minorEastAsia" w:cs="Arial"/>
          <w:b w:val="0"/>
          <w:sz w:val="22"/>
          <w:lang w:val="nl-NL"/>
        </w:rPr>
        <w:t>gepensioneerden</w:t>
      </w:r>
      <w:r w:rsidRPr="00616DFC">
        <w:rPr>
          <w:rFonts w:eastAsiaTheme="minorEastAsia" w:cs="Arial"/>
          <w:b w:val="0"/>
          <w:sz w:val="22"/>
          <w:lang w:val="nl-NL"/>
        </w:rPr>
        <w:t xml:space="preserve"> opgenomen.</w:t>
      </w:r>
    </w:p>
    <w:p w14:paraId="7F56FA19" w14:textId="77777777" w:rsidR="00DE2DB5" w:rsidRDefault="00DE2DB5" w:rsidP="00940A86">
      <w:pPr>
        <w:pStyle w:val="AonBodyText"/>
        <w:rPr>
          <w:lang w:val="nl-NL"/>
        </w:rPr>
      </w:pPr>
    </w:p>
    <w:tbl>
      <w:tblPr>
        <w:tblW w:w="9244" w:type="dxa"/>
        <w:tblCellMar>
          <w:left w:w="0" w:type="dxa"/>
          <w:right w:w="0" w:type="dxa"/>
        </w:tblCellMar>
        <w:tblLook w:val="0420" w:firstRow="1" w:lastRow="0" w:firstColumn="0" w:lastColumn="0" w:noHBand="0" w:noVBand="1"/>
      </w:tblPr>
      <w:tblGrid>
        <w:gridCol w:w="1842"/>
        <w:gridCol w:w="1817"/>
        <w:gridCol w:w="1983"/>
        <w:gridCol w:w="1801"/>
        <w:gridCol w:w="1801"/>
      </w:tblGrid>
      <w:tr w:rsidR="00DE2DB5" w:rsidRPr="004374A7" w14:paraId="30DCFB7B" w14:textId="77777777" w:rsidTr="00DE2DB5">
        <w:trPr>
          <w:trHeight w:val="567"/>
        </w:trPr>
        <w:tc>
          <w:tcPr>
            <w:tcW w:w="184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3444ECDF" w14:textId="422060FC" w:rsidR="00DE2DB5" w:rsidRPr="00390FDF" w:rsidRDefault="00DE2DB5" w:rsidP="002D6FB5">
            <w:pPr>
              <w:spacing w:line="240" w:lineRule="auto"/>
              <w:jc w:val="center"/>
              <w:rPr>
                <w:rFonts w:ascii="Arial" w:eastAsia="Times New Roman" w:hAnsi="Arial" w:cs="Arial"/>
                <w:b/>
                <w:bCs/>
                <w:color w:val="auto"/>
                <w:sz w:val="20"/>
                <w:szCs w:val="20"/>
                <w:lang w:val="nl-NL" w:eastAsia="nl-NL"/>
              </w:rPr>
            </w:pPr>
          </w:p>
        </w:tc>
        <w:tc>
          <w:tcPr>
            <w:tcW w:w="3800" w:type="dxa"/>
            <w:gridSpan w:val="2"/>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53400558" w14:textId="37E38A10" w:rsidR="00DE2DB5" w:rsidRDefault="00DE2DB5"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Actieven</w:t>
            </w:r>
          </w:p>
        </w:tc>
        <w:tc>
          <w:tcPr>
            <w:tcW w:w="3602" w:type="dxa"/>
            <w:gridSpan w:val="2"/>
            <w:tcBorders>
              <w:top w:val="single" w:sz="8" w:space="0" w:color="FFFFFF"/>
              <w:left w:val="single" w:sz="8" w:space="0" w:color="FFFFFF"/>
              <w:bottom w:val="single" w:sz="24" w:space="0" w:color="FFFFFF"/>
              <w:right w:val="single" w:sz="8" w:space="0" w:color="FFFFFF"/>
            </w:tcBorders>
            <w:shd w:val="clear" w:color="auto" w:fill="82939A"/>
            <w:vAlign w:val="center"/>
          </w:tcPr>
          <w:p w14:paraId="5A19F51B" w14:textId="76A228A7" w:rsidR="00DE2DB5" w:rsidRPr="004374A7" w:rsidRDefault="00DE2DB5"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Gewezen deelnemers</w:t>
            </w:r>
          </w:p>
        </w:tc>
      </w:tr>
      <w:tr w:rsidR="00DE2DB5" w:rsidRPr="005C41D4" w14:paraId="31931966" w14:textId="77777777" w:rsidTr="00DE2DB5">
        <w:trPr>
          <w:trHeight w:val="567"/>
        </w:trPr>
        <w:tc>
          <w:tcPr>
            <w:tcW w:w="1842"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28A85C07" w14:textId="77777777" w:rsidR="00DE2DB5" w:rsidRPr="00390FDF" w:rsidRDefault="00DE2DB5" w:rsidP="002D6FB5">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r>
              <w:rPr>
                <w:rFonts w:ascii="Arial" w:eastAsia="Times New Roman" w:hAnsi="Arial" w:cs="Arial"/>
                <w:b/>
                <w:bCs/>
                <w:color w:val="auto"/>
                <w:sz w:val="20"/>
                <w:szCs w:val="20"/>
                <w:lang w:val="nl-NL" w:eastAsia="nl-NL"/>
              </w:rPr>
              <w:t>s-cohorten</w:t>
            </w:r>
          </w:p>
        </w:tc>
        <w:tc>
          <w:tcPr>
            <w:tcW w:w="181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DDF30D0" w14:textId="77777777" w:rsidR="00DE2DB5" w:rsidRPr="005C41D4" w:rsidRDefault="00DE2DB5" w:rsidP="00DE2DB5">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Ondergrens</w:t>
            </w:r>
          </w:p>
        </w:tc>
        <w:tc>
          <w:tcPr>
            <w:tcW w:w="1983"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56608536" w14:textId="77777777" w:rsidR="00DE2DB5" w:rsidRPr="005C41D4" w:rsidRDefault="00DE2DB5" w:rsidP="00DE2DB5">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Bovengrens</w:t>
            </w:r>
          </w:p>
        </w:tc>
        <w:tc>
          <w:tcPr>
            <w:tcW w:w="180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4FE346CD" w14:textId="77777777" w:rsidR="00DE2DB5" w:rsidRPr="005C41D4" w:rsidRDefault="00DE2DB5" w:rsidP="00DE2DB5">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Ondergrens</w:t>
            </w:r>
          </w:p>
        </w:tc>
        <w:tc>
          <w:tcPr>
            <w:tcW w:w="1801" w:type="dxa"/>
            <w:tcBorders>
              <w:top w:val="single" w:sz="8" w:space="0" w:color="FFFFFF"/>
              <w:left w:val="single" w:sz="8" w:space="0" w:color="FFFFFF"/>
              <w:bottom w:val="single" w:sz="24" w:space="0" w:color="FFFFFF"/>
              <w:right w:val="single" w:sz="8" w:space="0" w:color="FFFFFF"/>
            </w:tcBorders>
            <w:shd w:val="clear" w:color="auto" w:fill="82939A"/>
            <w:vAlign w:val="center"/>
          </w:tcPr>
          <w:p w14:paraId="5D200CAC" w14:textId="77777777" w:rsidR="00DE2DB5" w:rsidRPr="005C41D4" w:rsidRDefault="00DE2DB5" w:rsidP="00DE2DB5">
            <w:pPr>
              <w:spacing w:line="240" w:lineRule="auto"/>
              <w:jc w:val="center"/>
              <w:textAlignment w:val="bottom"/>
              <w:rPr>
                <w:rFonts w:ascii="Arial" w:eastAsia="Times New Roman" w:hAnsi="Arial" w:cs="Arial"/>
                <w:b/>
                <w:bCs/>
                <w:color w:val="auto"/>
                <w:kern w:val="24"/>
                <w:sz w:val="20"/>
                <w:szCs w:val="20"/>
                <w:lang w:val="nl-NL" w:eastAsia="nl-NL"/>
              </w:rPr>
            </w:pPr>
            <w:r w:rsidRPr="005C41D4">
              <w:rPr>
                <w:rFonts w:ascii="Arial" w:eastAsia="Times New Roman" w:hAnsi="Arial" w:cs="Arial"/>
                <w:b/>
                <w:bCs/>
                <w:color w:val="auto"/>
                <w:kern w:val="24"/>
                <w:sz w:val="20"/>
                <w:szCs w:val="20"/>
                <w:lang w:val="nl-NL" w:eastAsia="nl-NL"/>
              </w:rPr>
              <w:t>Bovengrens</w:t>
            </w:r>
          </w:p>
        </w:tc>
      </w:tr>
      <w:tr w:rsidR="00DE2DB5" w:rsidRPr="004374A7" w14:paraId="3A0FA87C" w14:textId="77777777" w:rsidTr="00DE2DB5">
        <w:trPr>
          <w:trHeight w:val="397"/>
        </w:trPr>
        <w:tc>
          <w:tcPr>
            <w:tcW w:w="1842"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28" w:type="dxa"/>
              <w:left w:w="30" w:type="dxa"/>
              <w:bottom w:w="0" w:type="dxa"/>
              <w:right w:w="30" w:type="dxa"/>
            </w:tcMar>
            <w:vAlign w:val="center"/>
            <w:hideMark/>
          </w:tcPr>
          <w:p w14:paraId="73421BA5" w14:textId="77777777" w:rsidR="00DE2DB5" w:rsidRPr="004374A7"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20 tot 25</w:t>
            </w:r>
          </w:p>
        </w:tc>
        <w:tc>
          <w:tcPr>
            <w:tcW w:w="1817"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4A2B6E9E" w14:textId="6CC8DF0E"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1983"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7F3F8FF7" w14:textId="420652D6"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30%</w:t>
            </w:r>
          </w:p>
        </w:tc>
        <w:tc>
          <w:tcPr>
            <w:tcW w:w="1801"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4482FE80" w14:textId="75C0C3F8"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w:t>
            </w:r>
          </w:p>
        </w:tc>
        <w:tc>
          <w:tcPr>
            <w:tcW w:w="1801"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vAlign w:val="bottom"/>
          </w:tcPr>
          <w:p w14:paraId="706A536E" w14:textId="2D932CBD"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140%</w:t>
            </w:r>
          </w:p>
        </w:tc>
      </w:tr>
      <w:tr w:rsidR="00DE2DB5" w14:paraId="7C4BE820"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28" w:type="dxa"/>
              <w:left w:w="30" w:type="dxa"/>
              <w:bottom w:w="0" w:type="dxa"/>
              <w:right w:w="30" w:type="dxa"/>
            </w:tcMar>
            <w:vAlign w:val="center"/>
          </w:tcPr>
          <w:p w14:paraId="05BF6AE7"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000000"/>
                <w:kern w:val="24"/>
                <w:sz w:val="20"/>
                <w:szCs w:val="20"/>
                <w:lang w:val="nl-NL" w:eastAsia="nl-NL"/>
              </w:rPr>
              <w:t>25 tot 30</w:t>
            </w:r>
          </w:p>
        </w:tc>
        <w:tc>
          <w:tcPr>
            <w:tcW w:w="1817"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1B74C8D5" w14:textId="607E5395" w:rsidR="00DE2DB5" w:rsidRDefault="00E67BE7" w:rsidP="00DE2DB5">
            <w:pPr>
              <w:spacing w:line="312" w:lineRule="auto"/>
              <w:jc w:val="center"/>
              <w:textAlignment w:val="center"/>
              <w:rPr>
                <w:rFonts w:ascii="Arial" w:hAnsi="Arial" w:cs="Arial"/>
                <w:color w:val="000000"/>
                <w:sz w:val="20"/>
                <w:szCs w:val="20"/>
              </w:rPr>
            </w:pPr>
            <w:r>
              <w:rPr>
                <w:rFonts w:ascii="Arial" w:hAnsi="Arial" w:cs="Arial"/>
                <w:color w:val="000000"/>
                <w:sz w:val="20"/>
                <w:szCs w:val="20"/>
              </w:rPr>
              <w:t>-5</w:t>
            </w:r>
            <w:r w:rsidR="00DE2DB5">
              <w:rPr>
                <w:rFonts w:ascii="Arial" w:hAnsi="Arial" w:cs="Arial"/>
                <w:color w:val="000000"/>
                <w:sz w:val="20"/>
                <w:szCs w:val="20"/>
              </w:rPr>
              <w:t>%</w:t>
            </w:r>
          </w:p>
        </w:tc>
        <w:tc>
          <w:tcPr>
            <w:tcW w:w="1983"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6A494D99" w14:textId="567D9740" w:rsidR="00DE2DB5" w:rsidRDefault="00DE2DB5" w:rsidP="00DE2DB5">
            <w:pPr>
              <w:spacing w:line="312" w:lineRule="auto"/>
              <w:jc w:val="center"/>
              <w:textAlignment w:val="center"/>
              <w:rPr>
                <w:rFonts w:ascii="Arial" w:hAnsi="Arial" w:cs="Arial"/>
                <w:color w:val="000000"/>
                <w:sz w:val="20"/>
                <w:szCs w:val="20"/>
              </w:rPr>
            </w:pPr>
            <w:r>
              <w:rPr>
                <w:rFonts w:ascii="Arial" w:hAnsi="Arial" w:cs="Arial"/>
                <w:color w:val="000000"/>
                <w:sz w:val="20"/>
                <w:szCs w:val="20"/>
              </w:rPr>
              <w:t>25%</w:t>
            </w:r>
          </w:p>
        </w:tc>
        <w:tc>
          <w:tcPr>
            <w:tcW w:w="1801"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1932C598" w14:textId="5A25027B" w:rsidR="00DE2DB5" w:rsidRDefault="00DE2DB5" w:rsidP="00DE2DB5">
            <w:pPr>
              <w:spacing w:line="312" w:lineRule="auto"/>
              <w:jc w:val="center"/>
              <w:textAlignment w:val="center"/>
              <w:rPr>
                <w:rFonts w:ascii="Arial" w:hAnsi="Arial" w:cs="Arial"/>
                <w:color w:val="000000"/>
                <w:sz w:val="20"/>
                <w:szCs w:val="20"/>
              </w:rPr>
            </w:pPr>
            <w:r>
              <w:rPr>
                <w:rFonts w:ascii="Arial" w:hAnsi="Arial" w:cs="Arial"/>
                <w:color w:val="000000"/>
                <w:sz w:val="20"/>
                <w:szCs w:val="20"/>
              </w:rPr>
              <w:t>-20%</w:t>
            </w:r>
          </w:p>
        </w:tc>
        <w:tc>
          <w:tcPr>
            <w:tcW w:w="1801"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bottom"/>
          </w:tcPr>
          <w:p w14:paraId="4BD317FB" w14:textId="3337E607" w:rsidR="00DE2DB5" w:rsidRDefault="00DE2DB5" w:rsidP="00DE2DB5">
            <w:pPr>
              <w:spacing w:line="312" w:lineRule="auto"/>
              <w:jc w:val="center"/>
              <w:textAlignment w:val="center"/>
              <w:rPr>
                <w:rFonts w:ascii="Arial" w:hAnsi="Arial" w:cs="Arial"/>
                <w:color w:val="000000"/>
                <w:sz w:val="20"/>
                <w:szCs w:val="20"/>
              </w:rPr>
            </w:pPr>
            <w:r>
              <w:rPr>
                <w:rFonts w:ascii="Arial" w:hAnsi="Arial" w:cs="Arial"/>
                <w:color w:val="000000"/>
                <w:sz w:val="20"/>
                <w:szCs w:val="20"/>
              </w:rPr>
              <w:t>130%</w:t>
            </w:r>
          </w:p>
        </w:tc>
      </w:tr>
      <w:tr w:rsidR="00DE2DB5" w:rsidRPr="004374A7" w14:paraId="2A87AFC5"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0714FBB4" w14:textId="77777777" w:rsidR="00DE2DB5" w:rsidRPr="004374A7"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30 tot 35</w:t>
            </w:r>
          </w:p>
        </w:tc>
        <w:tc>
          <w:tcPr>
            <w:tcW w:w="181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B08E768" w14:textId="14C2B59D"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198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2FA25168" w14:textId="6DFC728E"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25%</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119C758" w14:textId="114BEFD3"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5013629" w14:textId="054F15D0"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110%</w:t>
            </w:r>
          </w:p>
        </w:tc>
      </w:tr>
      <w:tr w:rsidR="00DE2DB5" w:rsidRPr="004374A7" w14:paraId="23CABA86"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326ED496" w14:textId="77777777" w:rsidR="00DE2DB5" w:rsidRPr="004374A7"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35 tot 40</w:t>
            </w:r>
          </w:p>
        </w:tc>
        <w:tc>
          <w:tcPr>
            <w:tcW w:w="181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0DE44EC" w14:textId="53CB03AF"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198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A07080C" w14:textId="2FED7CF6"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25%</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0ACC86EF" w14:textId="3360ABF2"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636138BE" w14:textId="11210207"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95%</w:t>
            </w:r>
          </w:p>
        </w:tc>
      </w:tr>
      <w:tr w:rsidR="00DE2DB5" w:rsidRPr="004374A7" w14:paraId="3233281C"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336276EE"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40 tot 45</w:t>
            </w:r>
          </w:p>
        </w:tc>
        <w:tc>
          <w:tcPr>
            <w:tcW w:w="181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379508A" w14:textId="578CF735"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4013B44C" w14:textId="24FF07E5"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25%</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4EF88C3E" w14:textId="4C0FFF89"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30290F0D" w14:textId="34349E11"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80%</w:t>
            </w:r>
          </w:p>
        </w:tc>
      </w:tr>
      <w:tr w:rsidR="00DE2DB5" w:rsidRPr="004374A7" w14:paraId="6E3396B9"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F969176"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45 tot 50</w:t>
            </w:r>
          </w:p>
        </w:tc>
        <w:tc>
          <w:tcPr>
            <w:tcW w:w="181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E574D28" w14:textId="0748161C"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637E9F2" w14:textId="4D51BB23"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30%</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5A16D0D7" w14:textId="71663F9F"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-20%</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38569F8C" w14:textId="744A8383"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70%</w:t>
            </w:r>
          </w:p>
        </w:tc>
      </w:tr>
      <w:tr w:rsidR="00DE2DB5" w:rsidRPr="004374A7" w14:paraId="14B05E17"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4C2A2161"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50 tot 55</w:t>
            </w:r>
          </w:p>
        </w:tc>
        <w:tc>
          <w:tcPr>
            <w:tcW w:w="181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74F6EEB" w14:textId="3459C369"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0D5ED756" w14:textId="0D6EE4E1"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40%</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0A77A6EF" w14:textId="5938371E"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-15%</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2B4BC424" w14:textId="1AD6E4BD"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60%</w:t>
            </w:r>
          </w:p>
        </w:tc>
      </w:tr>
      <w:tr w:rsidR="00DE2DB5" w:rsidRPr="004374A7" w14:paraId="3A885A0A"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4D1656FF"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55 tot 60</w:t>
            </w:r>
          </w:p>
        </w:tc>
        <w:tc>
          <w:tcPr>
            <w:tcW w:w="181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6D1448C7" w14:textId="67105D71"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3E38F9D2" w14:textId="465A90AB"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40%</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2AD4CD20" w14:textId="67D880A1"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0CE0450" w14:textId="59989B34"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55%</w:t>
            </w:r>
          </w:p>
        </w:tc>
      </w:tr>
      <w:tr w:rsidR="00DE2DB5" w:rsidRPr="004374A7" w14:paraId="3C60A801"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center"/>
          </w:tcPr>
          <w:p w14:paraId="1BF2F778"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60 tot 65</w:t>
            </w:r>
          </w:p>
        </w:tc>
        <w:tc>
          <w:tcPr>
            <w:tcW w:w="181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530C7528" w14:textId="39A91BBA"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FF77313" w14:textId="46E24386"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45%</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730656D2" w14:textId="2E23B1DC"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-10%</w:t>
            </w:r>
          </w:p>
        </w:tc>
        <w:tc>
          <w:tcPr>
            <w:tcW w:w="1801" w:type="dxa"/>
            <w:tcBorders>
              <w:top w:val="single" w:sz="8" w:space="0" w:color="FFFFFF"/>
              <w:left w:val="single" w:sz="8" w:space="0" w:color="FFFFFF"/>
              <w:bottom w:val="single" w:sz="8" w:space="0" w:color="FFFFFF"/>
              <w:right w:val="single" w:sz="8" w:space="0" w:color="FFFFFF"/>
            </w:tcBorders>
            <w:shd w:val="clear" w:color="auto" w:fill="EDEEEF"/>
            <w:vAlign w:val="bottom"/>
          </w:tcPr>
          <w:p w14:paraId="553DBBF6" w14:textId="697F7C68"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55%</w:t>
            </w:r>
          </w:p>
        </w:tc>
      </w:tr>
      <w:tr w:rsidR="00DE2DB5" w:rsidRPr="004374A7" w14:paraId="37C95721" w14:textId="77777777" w:rsidTr="00DE2DB5">
        <w:trPr>
          <w:trHeight w:val="397"/>
        </w:trPr>
        <w:tc>
          <w:tcPr>
            <w:tcW w:w="1842"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center"/>
          </w:tcPr>
          <w:p w14:paraId="631A0DD2" w14:textId="77777777" w:rsidR="00DE2DB5" w:rsidRDefault="00DE2DB5" w:rsidP="00DE2DB5">
            <w:pPr>
              <w:spacing w:line="240" w:lineRule="auto"/>
              <w:jc w:val="center"/>
              <w:textAlignment w:val="bottom"/>
              <w:rPr>
                <w:rFonts w:ascii="Arial" w:eastAsia="Times New Roman" w:hAnsi="Arial" w:cs="Arial"/>
                <w:color w:val="auto"/>
                <w:sz w:val="20"/>
                <w:szCs w:val="20"/>
                <w:lang w:val="nl-NL" w:eastAsia="nl-NL"/>
              </w:rPr>
            </w:pPr>
            <w:r>
              <w:rPr>
                <w:rFonts w:ascii="Arial" w:eastAsia="Times New Roman" w:hAnsi="Arial" w:cs="Arial"/>
                <w:color w:val="auto"/>
                <w:sz w:val="20"/>
                <w:szCs w:val="20"/>
                <w:lang w:val="nl-NL" w:eastAsia="nl-NL"/>
              </w:rPr>
              <w:t>65 tot 68</w:t>
            </w:r>
          </w:p>
        </w:tc>
        <w:tc>
          <w:tcPr>
            <w:tcW w:w="181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79911ADC" w14:textId="0BB0B829" w:rsidR="00DE2DB5" w:rsidRPr="004374A7" w:rsidRDefault="00DE2DB5" w:rsidP="00DE2DB5">
            <w:pPr>
              <w:spacing w:line="312"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-10%</w:t>
            </w:r>
          </w:p>
        </w:tc>
        <w:tc>
          <w:tcPr>
            <w:tcW w:w="1983"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4EC06780" w14:textId="2CB865DF" w:rsidR="00DE2DB5" w:rsidRPr="004374A7" w:rsidRDefault="00DE2DB5" w:rsidP="00DE2DB5">
            <w:pPr>
              <w:spacing w:line="312"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45%</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464F83D3" w14:textId="29995AC2"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-5%</w:t>
            </w:r>
          </w:p>
        </w:tc>
        <w:tc>
          <w:tcPr>
            <w:tcW w:w="1801" w:type="dxa"/>
            <w:tcBorders>
              <w:top w:val="single" w:sz="8" w:space="0" w:color="FFFFFF"/>
              <w:left w:val="single" w:sz="8" w:space="0" w:color="FFFFFF"/>
              <w:bottom w:val="single" w:sz="8" w:space="0" w:color="FFFFFF"/>
              <w:right w:val="single" w:sz="8" w:space="0" w:color="FFFFFF"/>
            </w:tcBorders>
            <w:shd w:val="clear" w:color="auto" w:fill="D8DCDE"/>
            <w:vAlign w:val="bottom"/>
          </w:tcPr>
          <w:p w14:paraId="738105D3" w14:textId="33E89824" w:rsidR="00DE2DB5" w:rsidRPr="004374A7" w:rsidRDefault="00DE2DB5" w:rsidP="00DE2DB5">
            <w:pPr>
              <w:spacing w:line="312" w:lineRule="auto"/>
              <w:jc w:val="center"/>
              <w:textAlignment w:val="center"/>
              <w:rPr>
                <w:rFonts w:ascii="Arial" w:eastAsia="Times New Roman" w:hAnsi="Arial" w:cs="Arial"/>
                <w:color w:val="auto"/>
                <w:kern w:val="24"/>
                <w:sz w:val="20"/>
                <w:szCs w:val="20"/>
                <w:lang w:val="nl-NL" w:eastAsia="nl-NL"/>
              </w:rPr>
            </w:pPr>
            <w:r>
              <w:rPr>
                <w:rFonts w:ascii="Arial" w:hAnsi="Arial" w:cs="Arial"/>
                <w:color w:val="000000"/>
                <w:sz w:val="20"/>
                <w:szCs w:val="20"/>
              </w:rPr>
              <w:t>45%</w:t>
            </w:r>
          </w:p>
        </w:tc>
      </w:tr>
    </w:tbl>
    <w:p w14:paraId="70A63B7C" w14:textId="77777777" w:rsidR="00DE2DB5" w:rsidRDefault="00DE2DB5" w:rsidP="00940A86">
      <w:pPr>
        <w:pStyle w:val="AonBodyText"/>
        <w:rPr>
          <w:lang w:val="nl-NL"/>
        </w:rPr>
      </w:pPr>
    </w:p>
    <w:p w14:paraId="317A9B9F" w14:textId="77777777" w:rsidR="00DE2DB5" w:rsidRDefault="00DE2DB5" w:rsidP="00940A86">
      <w:pPr>
        <w:pStyle w:val="AonBodyText"/>
        <w:rPr>
          <w:lang w:val="nl-NL"/>
        </w:rPr>
      </w:pPr>
    </w:p>
    <w:tbl>
      <w:tblPr>
        <w:tblW w:w="9244" w:type="dxa"/>
        <w:tblCellMar>
          <w:left w:w="0" w:type="dxa"/>
          <w:right w:w="0" w:type="dxa"/>
        </w:tblCellMar>
        <w:tblLook w:val="0420" w:firstRow="1" w:lastRow="0" w:firstColumn="0" w:lastColumn="0" w:noHBand="0" w:noVBand="1"/>
      </w:tblPr>
      <w:tblGrid>
        <w:gridCol w:w="3018"/>
        <w:gridCol w:w="2977"/>
        <w:gridCol w:w="3249"/>
      </w:tblGrid>
      <w:tr w:rsidR="00DE2DB5" w14:paraId="5E4FC11E" w14:textId="77777777" w:rsidTr="006C5A81">
        <w:trPr>
          <w:trHeight w:val="567"/>
        </w:trPr>
        <w:tc>
          <w:tcPr>
            <w:tcW w:w="301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30693C5C" w14:textId="77777777" w:rsidR="00DE2DB5" w:rsidRPr="00390FDF" w:rsidRDefault="00DE2DB5" w:rsidP="002D6FB5">
            <w:pPr>
              <w:spacing w:line="240" w:lineRule="auto"/>
              <w:jc w:val="center"/>
              <w:rPr>
                <w:rFonts w:ascii="Arial" w:eastAsia="Times New Roman" w:hAnsi="Arial" w:cs="Arial"/>
                <w:b/>
                <w:bCs/>
                <w:color w:val="auto"/>
                <w:sz w:val="20"/>
                <w:szCs w:val="20"/>
                <w:lang w:val="nl-NL" w:eastAsia="nl-NL"/>
              </w:rPr>
            </w:pPr>
          </w:p>
        </w:tc>
        <w:tc>
          <w:tcPr>
            <w:tcW w:w="6226" w:type="dxa"/>
            <w:gridSpan w:val="2"/>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tcPr>
          <w:p w14:paraId="503D64C5" w14:textId="74101C96" w:rsidR="00DE2DB5" w:rsidRDefault="006C5A81" w:rsidP="002D6FB5">
            <w:pPr>
              <w:spacing w:line="240" w:lineRule="auto"/>
              <w:jc w:val="center"/>
              <w:textAlignment w:val="bottom"/>
              <w:rPr>
                <w:rFonts w:ascii="Arial" w:eastAsia="Times New Roman" w:hAnsi="Arial" w:cs="Arial"/>
                <w:b/>
                <w:bCs/>
                <w:color w:val="000000"/>
                <w:kern w:val="24"/>
                <w:sz w:val="20"/>
                <w:szCs w:val="20"/>
                <w:lang w:val="nl-NL" w:eastAsia="nl-NL"/>
              </w:rPr>
            </w:pPr>
            <w:r>
              <w:rPr>
                <w:rFonts w:ascii="Arial" w:eastAsia="Times New Roman" w:hAnsi="Arial" w:cs="Arial"/>
                <w:b/>
                <w:bCs/>
                <w:color w:val="000000"/>
                <w:kern w:val="24"/>
                <w:sz w:val="20"/>
                <w:szCs w:val="20"/>
                <w:lang w:val="nl-NL" w:eastAsia="nl-NL"/>
              </w:rPr>
              <w:t>Gepensioneerden</w:t>
            </w:r>
          </w:p>
        </w:tc>
      </w:tr>
      <w:tr w:rsidR="00DE2DB5" w:rsidRPr="005C41D4" w14:paraId="4E8E9334" w14:textId="77777777" w:rsidTr="006C5A81">
        <w:trPr>
          <w:trHeight w:val="567"/>
        </w:trPr>
        <w:tc>
          <w:tcPr>
            <w:tcW w:w="3018"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34B076CA" w14:textId="77777777" w:rsidR="00DE2DB5" w:rsidRPr="00390FDF" w:rsidRDefault="00DE2DB5" w:rsidP="002D6FB5">
            <w:pPr>
              <w:spacing w:line="240" w:lineRule="auto"/>
              <w:jc w:val="center"/>
              <w:rPr>
                <w:rFonts w:ascii="Arial" w:eastAsia="Times New Roman" w:hAnsi="Arial" w:cs="Arial"/>
                <w:b/>
                <w:bCs/>
                <w:color w:val="auto"/>
                <w:sz w:val="20"/>
                <w:szCs w:val="20"/>
                <w:lang w:val="nl-NL" w:eastAsia="nl-NL"/>
              </w:rPr>
            </w:pPr>
            <w:r w:rsidRPr="00390FDF">
              <w:rPr>
                <w:rFonts w:ascii="Arial" w:eastAsia="Times New Roman" w:hAnsi="Arial" w:cs="Arial"/>
                <w:b/>
                <w:bCs/>
                <w:color w:val="auto"/>
                <w:sz w:val="20"/>
                <w:szCs w:val="20"/>
                <w:lang w:val="nl-NL" w:eastAsia="nl-NL"/>
              </w:rPr>
              <w:t>Leeftijd</w:t>
            </w:r>
            <w:r>
              <w:rPr>
                <w:rFonts w:ascii="Arial" w:eastAsia="Times New Roman" w:hAnsi="Arial" w:cs="Arial"/>
                <w:b/>
                <w:bCs/>
                <w:color w:val="auto"/>
                <w:sz w:val="20"/>
                <w:szCs w:val="20"/>
                <w:lang w:val="nl-NL" w:eastAsia="nl-NL"/>
              </w:rPr>
              <w:t>s-cohorten</w:t>
            </w:r>
          </w:p>
        </w:tc>
        <w:tc>
          <w:tcPr>
            <w:tcW w:w="2977"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70C9E385" w14:textId="77777777" w:rsidR="00DE2DB5" w:rsidRPr="005C41D4" w:rsidRDefault="00DE2DB5" w:rsidP="002D6FB5">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Ondergrens</w:t>
            </w:r>
          </w:p>
        </w:tc>
        <w:tc>
          <w:tcPr>
            <w:tcW w:w="3249" w:type="dxa"/>
            <w:tcBorders>
              <w:top w:val="single" w:sz="8" w:space="0" w:color="FFFFFF"/>
              <w:left w:val="single" w:sz="8" w:space="0" w:color="FFFFFF"/>
              <w:bottom w:val="single" w:sz="24" w:space="0" w:color="FFFFFF"/>
              <w:right w:val="single" w:sz="8" w:space="0" w:color="FFFFFF"/>
            </w:tcBorders>
            <w:shd w:val="clear" w:color="auto" w:fill="82939A"/>
            <w:tcMar>
              <w:top w:w="28" w:type="dxa"/>
              <w:left w:w="30" w:type="dxa"/>
              <w:bottom w:w="0" w:type="dxa"/>
              <w:right w:w="30" w:type="dxa"/>
            </w:tcMar>
            <w:vAlign w:val="center"/>
            <w:hideMark/>
          </w:tcPr>
          <w:p w14:paraId="0C2A51BE" w14:textId="77777777" w:rsidR="00DE2DB5" w:rsidRPr="005C41D4" w:rsidRDefault="00DE2DB5" w:rsidP="002D6FB5">
            <w:pPr>
              <w:spacing w:line="240" w:lineRule="auto"/>
              <w:jc w:val="center"/>
              <w:textAlignment w:val="bottom"/>
              <w:rPr>
                <w:rFonts w:ascii="Arial" w:eastAsia="Times New Roman" w:hAnsi="Arial" w:cs="Arial"/>
                <w:b/>
                <w:bCs/>
                <w:color w:val="auto"/>
                <w:sz w:val="20"/>
                <w:szCs w:val="20"/>
                <w:lang w:val="nl-NL" w:eastAsia="nl-NL"/>
              </w:rPr>
            </w:pPr>
            <w:r w:rsidRPr="005C41D4">
              <w:rPr>
                <w:rFonts w:ascii="Arial" w:eastAsia="Times New Roman" w:hAnsi="Arial" w:cs="Arial"/>
                <w:b/>
                <w:bCs/>
                <w:color w:val="auto"/>
                <w:sz w:val="20"/>
                <w:szCs w:val="20"/>
                <w:lang w:val="nl-NL" w:eastAsia="nl-NL"/>
              </w:rPr>
              <w:t>Bovengrens</w:t>
            </w:r>
          </w:p>
        </w:tc>
      </w:tr>
      <w:tr w:rsidR="006C5A81" w:rsidRPr="004374A7" w14:paraId="65BB7533" w14:textId="77777777" w:rsidTr="006C5A81">
        <w:trPr>
          <w:trHeight w:val="397"/>
        </w:trPr>
        <w:tc>
          <w:tcPr>
            <w:tcW w:w="3018"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28" w:type="dxa"/>
              <w:left w:w="30" w:type="dxa"/>
              <w:bottom w:w="0" w:type="dxa"/>
              <w:right w:w="30" w:type="dxa"/>
            </w:tcMar>
            <w:vAlign w:val="bottom"/>
            <w:hideMark/>
          </w:tcPr>
          <w:p w14:paraId="4EB22009" w14:textId="6C151B1C" w:rsidR="006C5A81" w:rsidRPr="004374A7"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60 tot 65</w:t>
            </w:r>
          </w:p>
        </w:tc>
        <w:tc>
          <w:tcPr>
            <w:tcW w:w="2977"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2283D38F" w14:textId="50359162"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3249"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15" w:type="dxa"/>
              <w:left w:w="15" w:type="dxa"/>
              <w:bottom w:w="0" w:type="dxa"/>
              <w:right w:w="15" w:type="dxa"/>
            </w:tcMar>
            <w:vAlign w:val="bottom"/>
          </w:tcPr>
          <w:p w14:paraId="3657EA12" w14:textId="41DDA436"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40%</w:t>
            </w:r>
          </w:p>
        </w:tc>
      </w:tr>
      <w:tr w:rsidR="006C5A81" w14:paraId="0641E6E9"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28" w:type="dxa"/>
              <w:left w:w="30" w:type="dxa"/>
              <w:bottom w:w="0" w:type="dxa"/>
              <w:right w:w="30" w:type="dxa"/>
            </w:tcMar>
            <w:vAlign w:val="bottom"/>
          </w:tcPr>
          <w:p w14:paraId="638C1C5D" w14:textId="147B4F4C" w:rsidR="006C5A81"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65 tot 68</w:t>
            </w:r>
          </w:p>
        </w:tc>
        <w:tc>
          <w:tcPr>
            <w:tcW w:w="2977"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1128F8C6" w14:textId="4268CD60" w:rsidR="006C5A81" w:rsidRDefault="006C5A81" w:rsidP="006C5A81">
            <w:pPr>
              <w:spacing w:line="360" w:lineRule="auto"/>
              <w:jc w:val="center"/>
              <w:textAlignment w:val="center"/>
              <w:rPr>
                <w:rFonts w:ascii="Arial" w:hAnsi="Arial" w:cs="Arial"/>
                <w:color w:val="000000"/>
                <w:sz w:val="20"/>
                <w:szCs w:val="20"/>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15" w:type="dxa"/>
              <w:left w:w="15" w:type="dxa"/>
              <w:bottom w:w="0" w:type="dxa"/>
              <w:right w:w="15" w:type="dxa"/>
            </w:tcMar>
            <w:vAlign w:val="bottom"/>
          </w:tcPr>
          <w:p w14:paraId="6BDC875D" w14:textId="7488CB4E" w:rsidR="006C5A81" w:rsidRDefault="006C5A81" w:rsidP="006C5A81">
            <w:pPr>
              <w:spacing w:line="360" w:lineRule="auto"/>
              <w:jc w:val="center"/>
              <w:textAlignment w:val="center"/>
              <w:rPr>
                <w:rFonts w:ascii="Arial" w:hAnsi="Arial" w:cs="Arial"/>
                <w:color w:val="000000"/>
                <w:sz w:val="20"/>
                <w:szCs w:val="20"/>
              </w:rPr>
            </w:pPr>
            <w:r>
              <w:rPr>
                <w:rFonts w:ascii="Arial" w:hAnsi="Arial" w:cs="Arial"/>
                <w:color w:val="000000"/>
                <w:sz w:val="20"/>
                <w:szCs w:val="20"/>
              </w:rPr>
              <w:t>35%</w:t>
            </w:r>
          </w:p>
        </w:tc>
      </w:tr>
      <w:tr w:rsidR="006C5A81" w:rsidRPr="004374A7" w14:paraId="7138DB8F"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bottom"/>
          </w:tcPr>
          <w:p w14:paraId="29443051" w14:textId="16BA5B85" w:rsidR="006C5A81" w:rsidRPr="004374A7"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68 tot 70</w:t>
            </w:r>
          </w:p>
        </w:tc>
        <w:tc>
          <w:tcPr>
            <w:tcW w:w="297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7FE6BB1" w14:textId="0FFE4D31"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6763E17" w14:textId="2E116C1C"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35%</w:t>
            </w:r>
          </w:p>
        </w:tc>
      </w:tr>
      <w:tr w:rsidR="006C5A81" w:rsidRPr="004374A7" w14:paraId="26599A89"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bottom"/>
          </w:tcPr>
          <w:p w14:paraId="2D4BE9AC" w14:textId="229134B8" w:rsidR="006C5A81" w:rsidRPr="004374A7"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70 tot 75</w:t>
            </w:r>
          </w:p>
        </w:tc>
        <w:tc>
          <w:tcPr>
            <w:tcW w:w="297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5450348A" w14:textId="1228E705"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23FC6FCC" w14:textId="3A8A425E"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30%</w:t>
            </w:r>
          </w:p>
        </w:tc>
      </w:tr>
      <w:tr w:rsidR="006C5A81" w:rsidRPr="004374A7" w14:paraId="15F41AC1"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bottom"/>
          </w:tcPr>
          <w:p w14:paraId="568A40CD" w14:textId="19391E4C" w:rsidR="006C5A81"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75 tot 80</w:t>
            </w:r>
          </w:p>
        </w:tc>
        <w:tc>
          <w:tcPr>
            <w:tcW w:w="297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10E4D9CF" w14:textId="3BA915FA" w:rsidR="006C5A81" w:rsidRPr="004374A7" w:rsidRDefault="006C5A81" w:rsidP="006C5A81">
            <w:pPr>
              <w:spacing w:line="360"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36848BCD" w14:textId="4C98262B"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25%</w:t>
            </w:r>
          </w:p>
        </w:tc>
      </w:tr>
      <w:tr w:rsidR="006C5A81" w:rsidRPr="004374A7" w14:paraId="54B7A181"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D8DCDE"/>
            <w:tcMar>
              <w:top w:w="28" w:type="dxa"/>
              <w:left w:w="30" w:type="dxa"/>
              <w:bottom w:w="0" w:type="dxa"/>
              <w:right w:w="30" w:type="dxa"/>
            </w:tcMar>
            <w:vAlign w:val="bottom"/>
          </w:tcPr>
          <w:p w14:paraId="50B32B70" w14:textId="61CBA011" w:rsidR="006C5A81"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80 tot 85</w:t>
            </w:r>
          </w:p>
        </w:tc>
        <w:tc>
          <w:tcPr>
            <w:tcW w:w="2977"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049652EA" w14:textId="2061CE8F" w:rsidR="006C5A81" w:rsidRPr="004374A7" w:rsidRDefault="006C5A81" w:rsidP="006C5A81">
            <w:pPr>
              <w:spacing w:line="360"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D8DCDE"/>
            <w:tcMar>
              <w:top w:w="15" w:type="dxa"/>
              <w:left w:w="15" w:type="dxa"/>
              <w:bottom w:w="0" w:type="dxa"/>
              <w:right w:w="15" w:type="dxa"/>
            </w:tcMar>
            <w:vAlign w:val="bottom"/>
          </w:tcPr>
          <w:p w14:paraId="15F78BB7" w14:textId="5C5DD5DA"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20%</w:t>
            </w:r>
          </w:p>
        </w:tc>
      </w:tr>
      <w:tr w:rsidR="006C5A81" w:rsidRPr="004374A7" w14:paraId="5DAE4269" w14:textId="77777777" w:rsidTr="006C5A81">
        <w:trPr>
          <w:trHeight w:val="397"/>
        </w:trPr>
        <w:tc>
          <w:tcPr>
            <w:tcW w:w="3018" w:type="dxa"/>
            <w:tcBorders>
              <w:top w:val="single" w:sz="8" w:space="0" w:color="FFFFFF"/>
              <w:left w:val="single" w:sz="8" w:space="0" w:color="FFFFFF"/>
              <w:bottom w:val="single" w:sz="8" w:space="0" w:color="FFFFFF"/>
              <w:right w:val="single" w:sz="8" w:space="0" w:color="FFFFFF"/>
            </w:tcBorders>
            <w:shd w:val="clear" w:color="auto" w:fill="EDEEEF"/>
            <w:tcMar>
              <w:top w:w="28" w:type="dxa"/>
              <w:left w:w="30" w:type="dxa"/>
              <w:bottom w:w="0" w:type="dxa"/>
              <w:right w:w="30" w:type="dxa"/>
            </w:tcMar>
            <w:vAlign w:val="bottom"/>
          </w:tcPr>
          <w:p w14:paraId="23BBAA48" w14:textId="39B8575F" w:rsidR="006C5A81" w:rsidRDefault="006C5A81" w:rsidP="006C5A81">
            <w:pPr>
              <w:spacing w:line="360" w:lineRule="auto"/>
              <w:jc w:val="center"/>
              <w:textAlignment w:val="bottom"/>
              <w:rPr>
                <w:rFonts w:ascii="Arial" w:eastAsia="Times New Roman" w:hAnsi="Arial" w:cs="Arial"/>
                <w:color w:val="auto"/>
                <w:sz w:val="20"/>
                <w:szCs w:val="20"/>
                <w:lang w:val="nl-NL" w:eastAsia="nl-NL"/>
              </w:rPr>
            </w:pPr>
            <w:r>
              <w:rPr>
                <w:rFonts w:ascii="Arial" w:hAnsi="Arial" w:cs="Arial"/>
                <w:color w:val="000000"/>
                <w:sz w:val="20"/>
                <w:szCs w:val="20"/>
              </w:rPr>
              <w:t>85 tot 90</w:t>
            </w:r>
          </w:p>
        </w:tc>
        <w:tc>
          <w:tcPr>
            <w:tcW w:w="2977"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71804C84" w14:textId="77254C31" w:rsidR="006C5A81" w:rsidRPr="004374A7" w:rsidRDefault="006C5A81" w:rsidP="006C5A81">
            <w:pPr>
              <w:spacing w:line="360" w:lineRule="auto"/>
              <w:jc w:val="center"/>
              <w:textAlignment w:val="center"/>
              <w:rPr>
                <w:rFonts w:ascii="Arial" w:eastAsia="Times New Roman" w:hAnsi="Arial" w:cs="Arial"/>
                <w:color w:val="000000"/>
                <w:kern w:val="24"/>
                <w:sz w:val="20"/>
                <w:szCs w:val="20"/>
                <w:lang w:val="nl-NL" w:eastAsia="nl-NL"/>
              </w:rPr>
            </w:pPr>
            <w:r>
              <w:rPr>
                <w:rFonts w:ascii="Arial" w:hAnsi="Arial" w:cs="Arial"/>
                <w:color w:val="000000"/>
                <w:sz w:val="20"/>
                <w:szCs w:val="20"/>
              </w:rPr>
              <w:t>-5%</w:t>
            </w:r>
          </w:p>
        </w:tc>
        <w:tc>
          <w:tcPr>
            <w:tcW w:w="3249" w:type="dxa"/>
            <w:tcBorders>
              <w:top w:val="single" w:sz="8" w:space="0" w:color="FFFFFF"/>
              <w:left w:val="single" w:sz="8" w:space="0" w:color="FFFFFF"/>
              <w:bottom w:val="single" w:sz="8" w:space="0" w:color="FFFFFF"/>
              <w:right w:val="single" w:sz="8" w:space="0" w:color="FFFFFF"/>
            </w:tcBorders>
            <w:shd w:val="clear" w:color="auto" w:fill="EDEEEF"/>
            <w:tcMar>
              <w:top w:w="15" w:type="dxa"/>
              <w:left w:w="15" w:type="dxa"/>
              <w:bottom w:w="0" w:type="dxa"/>
              <w:right w:w="15" w:type="dxa"/>
            </w:tcMar>
            <w:vAlign w:val="bottom"/>
          </w:tcPr>
          <w:p w14:paraId="62046547" w14:textId="3EDD2802" w:rsidR="006C5A81" w:rsidRPr="004374A7" w:rsidRDefault="006C5A81" w:rsidP="006C5A81">
            <w:pPr>
              <w:spacing w:line="360" w:lineRule="auto"/>
              <w:jc w:val="center"/>
              <w:textAlignment w:val="center"/>
              <w:rPr>
                <w:rFonts w:ascii="Arial" w:eastAsia="Times New Roman" w:hAnsi="Arial" w:cs="Arial"/>
                <w:color w:val="auto"/>
                <w:sz w:val="20"/>
                <w:szCs w:val="20"/>
                <w:lang w:val="nl-NL" w:eastAsia="nl-NL"/>
              </w:rPr>
            </w:pPr>
            <w:r>
              <w:rPr>
                <w:rFonts w:ascii="Arial" w:hAnsi="Arial" w:cs="Arial"/>
                <w:color w:val="000000"/>
                <w:sz w:val="20"/>
                <w:szCs w:val="20"/>
              </w:rPr>
              <w:t>15%</w:t>
            </w:r>
          </w:p>
        </w:tc>
      </w:tr>
    </w:tbl>
    <w:p w14:paraId="6A7BA143" w14:textId="77777777" w:rsidR="00DE2DB5" w:rsidRPr="00940A86" w:rsidRDefault="00DE2DB5" w:rsidP="00940A86">
      <w:pPr>
        <w:pStyle w:val="AonBodyText"/>
        <w:rPr>
          <w:lang w:val="nl-NL"/>
        </w:rPr>
      </w:pPr>
    </w:p>
    <w:sectPr w:rsidR="00DE2DB5" w:rsidRPr="00940A86" w:rsidSect="00E85FB4">
      <w:headerReference w:type="default" r:id="rId67"/>
      <w:footerReference w:type="default" r:id="rId68"/>
      <w:footerReference w:type="first" r:id="rId69"/>
      <w:type w:val="continuous"/>
      <w:pgSz w:w="12240" w:h="15840"/>
      <w:pgMar w:top="720" w:right="1152" w:bottom="72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0A378" w14:textId="77777777" w:rsidR="00376C19" w:rsidRDefault="00376C19" w:rsidP="004B7E44">
      <w:r>
        <w:separator/>
      </w:r>
    </w:p>
  </w:endnote>
  <w:endnote w:type="continuationSeparator" w:id="0">
    <w:p w14:paraId="5F722721" w14:textId="77777777" w:rsidR="00376C19" w:rsidRDefault="00376C19"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rsidRPr="00616DFC" w14:paraId="497CA528" w14:textId="77777777" w:rsidTr="004B7E44">
      <w:trPr>
        <w:trHeight w:val="730"/>
        <w:jc w:val="center"/>
      </w:trPr>
      <w:tc>
        <w:tcPr>
          <w:tcW w:w="12258" w:type="dxa"/>
          <w:tcBorders>
            <w:top w:val="nil"/>
            <w:left w:val="nil"/>
            <w:bottom w:val="nil"/>
            <w:right w:val="nil"/>
          </w:tcBorders>
          <w:shd w:val="clear" w:color="auto" w:fill="161718" w:themeFill="text1"/>
          <w:vAlign w:val="center"/>
        </w:tcPr>
        <w:p w14:paraId="5D7E1872" w14:textId="7BE672A4" w:rsidR="004B7E44" w:rsidRPr="00EC65EC" w:rsidRDefault="00EC65EC" w:rsidP="004B7E44">
          <w:pPr>
            <w:pStyle w:val="Voettekst"/>
            <w:rPr>
              <w:lang w:val="nl-NL"/>
            </w:rPr>
          </w:pPr>
          <w:r w:rsidRPr="00EC65EC">
            <w:rPr>
              <w:lang w:val="nl-NL"/>
            </w:rPr>
            <w:t xml:space="preserve">Transitieplan </w:t>
          </w:r>
          <w:r>
            <w:rPr>
              <w:lang w:val="nl-NL"/>
            </w:rPr>
            <w:t>W</w:t>
          </w:r>
          <w:r w:rsidRPr="00EC65EC">
            <w:rPr>
              <w:lang w:val="nl-NL"/>
            </w:rPr>
            <w:t xml:space="preserve">et </w:t>
          </w:r>
          <w:r>
            <w:rPr>
              <w:lang w:val="nl-NL"/>
            </w:rPr>
            <w:t>T</w:t>
          </w:r>
          <w:r w:rsidRPr="00EC65EC">
            <w:rPr>
              <w:lang w:val="nl-NL"/>
            </w:rPr>
            <w:t xml:space="preserve">oekomst Pensioenen </w:t>
          </w:r>
          <w:r w:rsidR="0017224F">
            <w:rPr>
              <w:lang w:val="nl-NL"/>
            </w:rPr>
            <w:t>E</w:t>
          </w:r>
          <w:r>
            <w:rPr>
              <w:lang w:val="nl-NL"/>
            </w:rPr>
            <w:t>ssity</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191010"/>
      <w:docPartObj>
        <w:docPartGallery w:val="Page Numbers (Bottom of Page)"/>
        <w:docPartUnique/>
      </w:docPartObj>
    </w:sdtPr>
    <w:sdtEndPr>
      <w:rPr>
        <w:noProof/>
      </w:rPr>
    </w:sdtEndPr>
    <w:sdtContent>
      <w:p w14:paraId="0EFA46F9" w14:textId="77777777" w:rsidR="005A718F" w:rsidRDefault="005A718F" w:rsidP="004B7E44">
        <w:pPr>
          <w:pStyle w:val="Voettekst"/>
        </w:pPr>
        <w:r>
          <w:fldChar w:fldCharType="begin"/>
        </w:r>
        <w:r>
          <w:instrText xml:space="preserve"> PAGE   \* MERGEFORMAT </w:instrText>
        </w:r>
        <w:r>
          <w:fldChar w:fldCharType="separate"/>
        </w:r>
        <w:r w:rsidR="009120E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B4DA7" w14:textId="77777777" w:rsidR="00376C19" w:rsidRDefault="00376C19" w:rsidP="004B7E44">
      <w:r>
        <w:separator/>
      </w:r>
    </w:p>
  </w:footnote>
  <w:footnote w:type="continuationSeparator" w:id="0">
    <w:p w14:paraId="39641261" w14:textId="77777777" w:rsidR="00376C19" w:rsidRDefault="00376C19" w:rsidP="004B7E44">
      <w:r>
        <w:continuationSeparator/>
      </w:r>
    </w:p>
  </w:footnote>
  <w:footnote w:id="1">
    <w:p w14:paraId="4297CF8C" w14:textId="66871FB1" w:rsidR="00AB42A0" w:rsidRPr="00AB42A0" w:rsidRDefault="00AB42A0">
      <w:pPr>
        <w:pStyle w:val="Voetnoottekst"/>
        <w:rPr>
          <w:lang w:val="nl-NL"/>
        </w:rPr>
      </w:pPr>
      <w:r w:rsidRPr="00AB42A0">
        <w:rPr>
          <w:rStyle w:val="Voetnootmarkering"/>
          <w:color w:val="auto"/>
        </w:rPr>
        <w:footnoteRef/>
      </w:r>
      <w:r w:rsidRPr="00012C1E">
        <w:rPr>
          <w:color w:val="auto"/>
          <w:lang w:val="nl-NL"/>
        </w:rPr>
        <w:t xml:space="preserve"> </w:t>
      </w:r>
      <w:r w:rsidRPr="00AB42A0">
        <w:rPr>
          <w:rFonts w:ascii="Arial" w:hAnsi="Arial" w:cs="Arial"/>
          <w:color w:val="auto"/>
          <w:lang w:val="nl-NL"/>
        </w:rPr>
        <w:t>in het mediane scenario</w:t>
      </w:r>
    </w:p>
  </w:footnote>
  <w:footnote w:id="2">
    <w:p w14:paraId="26839248" w14:textId="4C97C8E9" w:rsidR="00355D9D" w:rsidRPr="004B0D27" w:rsidRDefault="00355D9D">
      <w:pPr>
        <w:pStyle w:val="Voetnoottekst"/>
        <w:rPr>
          <w:rFonts w:ascii="Arial" w:hAnsi="Arial" w:cs="Arial"/>
          <w:sz w:val="18"/>
          <w:szCs w:val="18"/>
          <w:lang w:val="nl-NL"/>
        </w:rPr>
      </w:pPr>
      <w:r w:rsidRPr="00355D9D">
        <w:rPr>
          <w:rStyle w:val="Voetnootmarkering"/>
          <w:color w:val="auto"/>
        </w:rPr>
        <w:footnoteRef/>
      </w:r>
      <w:r w:rsidRPr="00012C1E">
        <w:rPr>
          <w:color w:val="auto"/>
          <w:lang w:val="nl-NL"/>
        </w:rPr>
        <w:t xml:space="preserve"> </w:t>
      </w:r>
      <w:r w:rsidRPr="004B0D27">
        <w:rPr>
          <w:rFonts w:ascii="Arial" w:hAnsi="Arial" w:cs="Arial"/>
          <w:color w:val="auto"/>
          <w:sz w:val="18"/>
          <w:szCs w:val="18"/>
          <w:lang w:val="nl-NL"/>
        </w:rPr>
        <w:t>Gemaximeerd jaarsalaris -/- franchise = pensioengrondslag</w:t>
      </w:r>
    </w:p>
  </w:footnote>
  <w:footnote w:id="3">
    <w:p w14:paraId="1E376669" w14:textId="4D260E2D" w:rsidR="004B0D27" w:rsidRPr="004B0D27" w:rsidRDefault="004B0D27">
      <w:pPr>
        <w:pStyle w:val="Voetnoottekst"/>
        <w:rPr>
          <w:lang w:val="nl-NL"/>
        </w:rPr>
      </w:pPr>
      <w:r w:rsidRPr="004B0D27">
        <w:rPr>
          <w:rStyle w:val="Voetnootmarkering"/>
          <w:rFonts w:ascii="Arial" w:hAnsi="Arial" w:cs="Arial"/>
          <w:color w:val="auto"/>
          <w:sz w:val="18"/>
          <w:szCs w:val="18"/>
        </w:rPr>
        <w:footnoteRef/>
      </w:r>
      <w:r w:rsidRPr="004B0D27">
        <w:rPr>
          <w:rFonts w:ascii="Arial" w:hAnsi="Arial" w:cs="Arial"/>
          <w:color w:val="auto"/>
          <w:sz w:val="18"/>
          <w:szCs w:val="18"/>
          <w:lang w:val="nl-NL"/>
        </w:rPr>
        <w:t xml:space="preserve"> bijlage 2 bij het pensioenreglement, te vinden onder ‘Formulieren en documenten’</w:t>
      </w:r>
    </w:p>
  </w:footnote>
  <w:footnote w:id="4">
    <w:p w14:paraId="3D9DFEE5" w14:textId="4D2A36C8" w:rsidR="00E67B26" w:rsidRPr="00E67B26" w:rsidRDefault="00E67B26">
      <w:pPr>
        <w:pStyle w:val="Voetnoottekst"/>
        <w:rPr>
          <w:lang w:val="nl-NL"/>
        </w:rPr>
      </w:pPr>
      <w:r w:rsidRPr="00E67B26">
        <w:rPr>
          <w:rStyle w:val="Voetnootmarkering"/>
          <w:color w:val="auto"/>
        </w:rPr>
        <w:footnoteRef/>
      </w:r>
      <w:r w:rsidRPr="00E67B26">
        <w:rPr>
          <w:color w:val="auto"/>
          <w:lang w:val="nl-NL"/>
        </w:rPr>
        <w:t xml:space="preserve"> </w:t>
      </w:r>
      <w:r>
        <w:rPr>
          <w:color w:val="auto"/>
          <w:lang w:val="nl-NL"/>
        </w:rPr>
        <w:t xml:space="preserve">Per 1 januari </w:t>
      </w:r>
      <w:r w:rsidR="002E3E4C">
        <w:rPr>
          <w:color w:val="auto"/>
          <w:lang w:val="nl-NL"/>
        </w:rPr>
        <w:t xml:space="preserve">van een jaar </w:t>
      </w:r>
      <w:r>
        <w:rPr>
          <w:color w:val="auto"/>
          <w:lang w:val="nl-NL"/>
        </w:rPr>
        <w:t>geldt de c</w:t>
      </w:r>
      <w:r w:rsidRPr="00E67B26">
        <w:rPr>
          <w:color w:val="auto"/>
          <w:lang w:val="nl-NL"/>
        </w:rPr>
        <w:t>onsumenten</w:t>
      </w:r>
      <w:r>
        <w:rPr>
          <w:color w:val="auto"/>
          <w:lang w:val="nl-NL"/>
        </w:rPr>
        <w:t xml:space="preserve">prijsindex alle huishoudens, afgeleid per 31 oktober daaraan voorafgaand </w:t>
      </w:r>
    </w:p>
  </w:footnote>
  <w:footnote w:id="5">
    <w:p w14:paraId="71918535" w14:textId="6C3F3FC6" w:rsidR="008C5B53" w:rsidRPr="008C5B53" w:rsidRDefault="008C5B53">
      <w:pPr>
        <w:pStyle w:val="Voetnoottekst"/>
        <w:rPr>
          <w:lang w:val="nl-NL"/>
        </w:rPr>
      </w:pPr>
      <w:r w:rsidRPr="008C5B53">
        <w:rPr>
          <w:rStyle w:val="Voetnootmarkering"/>
          <w:color w:val="auto"/>
        </w:rPr>
        <w:footnoteRef/>
      </w:r>
      <w:r w:rsidRPr="008C5B53">
        <w:rPr>
          <w:color w:val="auto"/>
          <w:lang w:val="nl-NL"/>
        </w:rPr>
        <w:t xml:space="preserve"> </w:t>
      </w:r>
      <w:r>
        <w:rPr>
          <w:color w:val="auto"/>
          <w:lang w:val="nl-NL"/>
        </w:rPr>
        <w:t xml:space="preserve">Hierbij is geen rekening gehouden met een kleine herverdeling omdat de verdeling dan via de standaardmethode met </w:t>
      </w:r>
      <w:r w:rsidR="002E3E4C">
        <w:rPr>
          <w:color w:val="auto"/>
          <w:lang w:val="nl-NL"/>
        </w:rPr>
        <w:t>spreidings</w:t>
      </w:r>
      <w:r>
        <w:rPr>
          <w:color w:val="auto"/>
          <w:lang w:val="nl-NL"/>
        </w:rPr>
        <w:t>termijn 10 jaar plaatsvindt. Dit effect is heel klein omdat de kans op overlijden voor pensioendatum voor alle leeftijden klein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3004BDAA" w14:textId="77777777" w:rsidTr="004B7E44">
      <w:trPr>
        <w:trHeight w:val="1318"/>
      </w:trPr>
      <w:tc>
        <w:tcPr>
          <w:tcW w:w="12210" w:type="dxa"/>
          <w:tcBorders>
            <w:top w:val="nil"/>
            <w:left w:val="nil"/>
            <w:bottom w:val="nil"/>
            <w:right w:val="nil"/>
          </w:tcBorders>
        </w:tcPr>
        <w:p w14:paraId="2C82C678" w14:textId="77777777" w:rsidR="004B7E44" w:rsidRDefault="004B7E44" w:rsidP="004B7E44">
          <w:pPr>
            <w:pStyle w:val="Koptekst"/>
          </w:pPr>
          <w:r>
            <w:rPr>
              <w:noProof/>
            </w:rPr>
            <mc:AlternateContent>
              <mc:Choice Requires="wps">
                <w:drawing>
                  <wp:inline distT="0" distB="0" distL="0" distR="0" wp14:anchorId="349536CD" wp14:editId="5B642944">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6D789" w14:textId="77777777" w:rsidR="004B7E44" w:rsidRPr="004B7E44" w:rsidRDefault="004B7E44" w:rsidP="004B7E44">
                                <w:pPr>
                                  <w:jc w:val="center"/>
                                  <w:rPr>
                                    <w:b/>
                                  </w:rPr>
                                </w:pPr>
                                <w:r w:rsidRPr="004B7E44">
                                  <w:rPr>
                                    <w:b/>
                                  </w:rPr>
                                  <w:fldChar w:fldCharType="begin"/>
                                </w:r>
                                <w:r w:rsidRPr="004B7E44">
                                  <w:rPr>
                                    <w:b/>
                                  </w:rPr>
                                  <w:instrText xml:space="preserve"> PAGE  \* Arabic  \* MERGEFORMAT </w:instrText>
                                </w:r>
                                <w:r w:rsidRPr="004B7E44">
                                  <w:rPr>
                                    <w:b/>
                                  </w:rPr>
                                  <w:fldChar w:fldCharType="separate"/>
                                </w:r>
                                <w:r w:rsidR="009120E9">
                                  <w:rPr>
                                    <w:b/>
                                    <w:noProof/>
                                  </w:rPr>
                                  <w:t>2</w:t>
                                </w:r>
                                <w:r w:rsidRPr="004B7E44">
                                  <w:rPr>
                                    <w:b/>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9536CD" id="Rectangle 11" o:spid="_x0000_s1028"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" fillcolor="#a4063e [3204]" stroked="f" strokeweight="2pt">
                    <v:textbox>
                      <w:txbxContent>
                        <w:p w14:paraId="12E6D789" w14:textId="77777777" w:rsidR="004B7E44" w:rsidRPr="004B7E44" w:rsidRDefault="004B7E44" w:rsidP="004B7E44">
                          <w:pPr>
                            <w:jc w:val="center"/>
                            <w:rPr>
                              <w:b/>
                            </w:rPr>
                          </w:pPr>
                          <w:r w:rsidRPr="004B7E44">
                            <w:rPr>
                              <w:b/>
                            </w:rPr>
                            <w:fldChar w:fldCharType="begin"/>
                          </w:r>
                          <w:r w:rsidRPr="004B7E44">
                            <w:rPr>
                              <w:b/>
                            </w:rPr>
                            <w:instrText xml:space="preserve"> PAGE  \* Arabic  \* MERGEFORMAT </w:instrText>
                          </w:r>
                          <w:r w:rsidRPr="004B7E44">
                            <w:rPr>
                              <w:b/>
                            </w:rPr>
                            <w:fldChar w:fldCharType="separate"/>
                          </w:r>
                          <w:r w:rsidR="009120E9">
                            <w:rPr>
                              <w:b/>
                              <w:noProof/>
                            </w:rPr>
                            <w:t>2</w:t>
                          </w:r>
                          <w:r w:rsidRPr="004B7E44">
                            <w:rPr>
                              <w:b/>
                            </w:rPr>
                            <w:fldChar w:fldCharType="end"/>
                          </w:r>
                        </w:p>
                      </w:txbxContent>
                    </v:textbox>
                    <w10:anchorlock/>
                  </v:rect>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EFA3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C8F6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341CB6"/>
    <w:multiLevelType w:val="hybridMultilevel"/>
    <w:tmpl w:val="338CEC98"/>
    <w:lvl w:ilvl="0" w:tplc="40DEF6D4">
      <w:start w:val="1"/>
      <w:numFmt w:val="bullet"/>
      <w:lvlText w:val=""/>
      <w:lvlJc w:val="left"/>
      <w:pPr>
        <w:ind w:left="820" w:hanging="360"/>
      </w:pPr>
      <w:rPr>
        <w:rFonts w:ascii="Symbol" w:hAnsi="Symbol"/>
      </w:rPr>
    </w:lvl>
    <w:lvl w:ilvl="1" w:tplc="AEDA5326">
      <w:start w:val="1"/>
      <w:numFmt w:val="bullet"/>
      <w:lvlText w:val=""/>
      <w:lvlJc w:val="left"/>
      <w:pPr>
        <w:ind w:left="820" w:hanging="360"/>
      </w:pPr>
      <w:rPr>
        <w:rFonts w:ascii="Symbol" w:hAnsi="Symbol"/>
      </w:rPr>
    </w:lvl>
    <w:lvl w:ilvl="2" w:tplc="4DC4CF68">
      <w:start w:val="1"/>
      <w:numFmt w:val="bullet"/>
      <w:lvlText w:val=""/>
      <w:lvlJc w:val="left"/>
      <w:pPr>
        <w:ind w:left="820" w:hanging="360"/>
      </w:pPr>
      <w:rPr>
        <w:rFonts w:ascii="Symbol" w:hAnsi="Symbol"/>
      </w:rPr>
    </w:lvl>
    <w:lvl w:ilvl="3" w:tplc="451471B2">
      <w:start w:val="1"/>
      <w:numFmt w:val="bullet"/>
      <w:lvlText w:val=""/>
      <w:lvlJc w:val="left"/>
      <w:pPr>
        <w:ind w:left="820" w:hanging="360"/>
      </w:pPr>
      <w:rPr>
        <w:rFonts w:ascii="Symbol" w:hAnsi="Symbol"/>
      </w:rPr>
    </w:lvl>
    <w:lvl w:ilvl="4" w:tplc="11ECE53A">
      <w:start w:val="1"/>
      <w:numFmt w:val="bullet"/>
      <w:lvlText w:val=""/>
      <w:lvlJc w:val="left"/>
      <w:pPr>
        <w:ind w:left="820" w:hanging="360"/>
      </w:pPr>
      <w:rPr>
        <w:rFonts w:ascii="Symbol" w:hAnsi="Symbol"/>
      </w:rPr>
    </w:lvl>
    <w:lvl w:ilvl="5" w:tplc="8116C416">
      <w:start w:val="1"/>
      <w:numFmt w:val="bullet"/>
      <w:lvlText w:val=""/>
      <w:lvlJc w:val="left"/>
      <w:pPr>
        <w:ind w:left="820" w:hanging="360"/>
      </w:pPr>
      <w:rPr>
        <w:rFonts w:ascii="Symbol" w:hAnsi="Symbol"/>
      </w:rPr>
    </w:lvl>
    <w:lvl w:ilvl="6" w:tplc="1BBA2892">
      <w:start w:val="1"/>
      <w:numFmt w:val="bullet"/>
      <w:lvlText w:val=""/>
      <w:lvlJc w:val="left"/>
      <w:pPr>
        <w:ind w:left="820" w:hanging="360"/>
      </w:pPr>
      <w:rPr>
        <w:rFonts w:ascii="Symbol" w:hAnsi="Symbol"/>
      </w:rPr>
    </w:lvl>
    <w:lvl w:ilvl="7" w:tplc="D7B49488">
      <w:start w:val="1"/>
      <w:numFmt w:val="bullet"/>
      <w:lvlText w:val=""/>
      <w:lvlJc w:val="left"/>
      <w:pPr>
        <w:ind w:left="820" w:hanging="360"/>
      </w:pPr>
      <w:rPr>
        <w:rFonts w:ascii="Symbol" w:hAnsi="Symbol"/>
      </w:rPr>
    </w:lvl>
    <w:lvl w:ilvl="8" w:tplc="8AC6672A">
      <w:start w:val="1"/>
      <w:numFmt w:val="bullet"/>
      <w:lvlText w:val=""/>
      <w:lvlJc w:val="left"/>
      <w:pPr>
        <w:ind w:left="820" w:hanging="360"/>
      </w:pPr>
      <w:rPr>
        <w:rFonts w:ascii="Symbol" w:hAnsi="Symbol"/>
      </w:rPr>
    </w:lvl>
  </w:abstractNum>
  <w:abstractNum w:abstractNumId="3" w15:restartNumberingAfterBreak="0">
    <w:nsid w:val="097F7525"/>
    <w:multiLevelType w:val="hybridMultilevel"/>
    <w:tmpl w:val="B8DEA77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4" w15:restartNumberingAfterBreak="0">
    <w:nsid w:val="0B94683C"/>
    <w:multiLevelType w:val="hybridMultilevel"/>
    <w:tmpl w:val="3D1488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A06F44"/>
    <w:multiLevelType w:val="hybridMultilevel"/>
    <w:tmpl w:val="448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D44908"/>
    <w:multiLevelType w:val="hybridMultilevel"/>
    <w:tmpl w:val="58C01E16"/>
    <w:lvl w:ilvl="0" w:tplc="0413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594109"/>
    <w:multiLevelType w:val="hybridMultilevel"/>
    <w:tmpl w:val="0DF01368"/>
    <w:lvl w:ilvl="0" w:tplc="3678E72C">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66534F"/>
    <w:multiLevelType w:val="hybridMultilevel"/>
    <w:tmpl w:val="88CA475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7C2D87"/>
    <w:multiLevelType w:val="multilevel"/>
    <w:tmpl w:val="88FC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A0CDE"/>
    <w:multiLevelType w:val="hybridMultilevel"/>
    <w:tmpl w:val="A9CA3C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D8795C"/>
    <w:multiLevelType w:val="hybridMultilevel"/>
    <w:tmpl w:val="ADF2899E"/>
    <w:lvl w:ilvl="0" w:tplc="C55E2B84">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052BED"/>
    <w:multiLevelType w:val="hybridMultilevel"/>
    <w:tmpl w:val="2500B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4214E5C"/>
    <w:multiLevelType w:val="hybridMultilevel"/>
    <w:tmpl w:val="BFFA5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713402C"/>
    <w:multiLevelType w:val="multilevel"/>
    <w:tmpl w:val="918072FA"/>
    <w:lvl w:ilvl="0">
      <w:start w:val="1"/>
      <w:numFmt w:val="decimal"/>
      <w:pStyle w:val="AonHeading1"/>
      <w:lvlText w:val="%1."/>
      <w:lvlJc w:val="left"/>
      <w:pPr>
        <w:ind w:left="6881" w:hanging="360"/>
      </w:pPr>
      <w:rPr>
        <w:rFonts w:ascii="Helvetica Now Text" w:hAnsi="Helvetica Now Text" w:hint="default"/>
        <w:b w:val="0"/>
        <w:i w:val="0"/>
        <w:color w:val="auto"/>
        <w:sz w:val="44"/>
      </w:rPr>
    </w:lvl>
    <w:lvl w:ilvl="1">
      <w:start w:val="1"/>
      <w:numFmt w:val="decimal"/>
      <w:pStyle w:val="AonHeading2"/>
      <w:lvlText w:val="%1.%2"/>
      <w:lvlJc w:val="left"/>
      <w:pPr>
        <w:tabs>
          <w:tab w:val="num" w:pos="851"/>
        </w:tabs>
        <w:ind w:left="851" w:hanging="851"/>
      </w:pPr>
      <w:rPr>
        <w:rFonts w:ascii="Helvetica Now Text" w:hAnsi="Helvetica Now Text" w:hint="default"/>
        <w:b w:val="0"/>
        <w:i w:val="0"/>
        <w:color w:val="auto"/>
        <w:sz w:val="32"/>
        <w:szCs w:val="32"/>
      </w:rPr>
    </w:lvl>
    <w:lvl w:ilvl="2">
      <w:start w:val="1"/>
      <w:numFmt w:val="decimal"/>
      <w:pStyle w:val="AonHeading3"/>
      <w:lvlText w:val="%1.%2.%3"/>
      <w:lvlJc w:val="left"/>
      <w:pPr>
        <w:tabs>
          <w:tab w:val="num" w:pos="3970"/>
        </w:tabs>
        <w:ind w:left="3970" w:hanging="851"/>
      </w:pPr>
      <w:rPr>
        <w:rFonts w:ascii="Helvetica Now Text" w:hAnsi="Helvetica Now Text" w:hint="default"/>
        <w:b w:val="0"/>
        <w:bCs/>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15" w15:restartNumberingAfterBreak="0">
    <w:nsid w:val="2D5840CE"/>
    <w:multiLevelType w:val="hybridMultilevel"/>
    <w:tmpl w:val="B41E8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070B59"/>
    <w:multiLevelType w:val="hybridMultilevel"/>
    <w:tmpl w:val="B50C0514"/>
    <w:lvl w:ilvl="0" w:tplc="8B0A77A0">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D27003"/>
    <w:multiLevelType w:val="hybridMultilevel"/>
    <w:tmpl w:val="BC1AD1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877E05"/>
    <w:multiLevelType w:val="hybridMultilevel"/>
    <w:tmpl w:val="A1A0F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2366EF"/>
    <w:multiLevelType w:val="hybridMultilevel"/>
    <w:tmpl w:val="7B76F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2D3429"/>
    <w:multiLevelType w:val="hybridMultilevel"/>
    <w:tmpl w:val="B20AA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9471942"/>
    <w:multiLevelType w:val="multilevel"/>
    <w:tmpl w:val="D59E9F96"/>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1262BC"/>
    <w:multiLevelType w:val="hybridMultilevel"/>
    <w:tmpl w:val="0E66CD90"/>
    <w:lvl w:ilvl="0" w:tplc="BC2ED6CE">
      <w:start w:val="1"/>
      <w:numFmt w:val="bullet"/>
      <w:lvlText w:val="•"/>
      <w:lvlJc w:val="left"/>
      <w:pPr>
        <w:tabs>
          <w:tab w:val="num" w:pos="720"/>
        </w:tabs>
        <w:ind w:left="720" w:hanging="360"/>
      </w:pPr>
      <w:rPr>
        <w:rFonts w:ascii="Arial" w:hAnsi="Arial" w:hint="default"/>
      </w:rPr>
    </w:lvl>
    <w:lvl w:ilvl="1" w:tplc="4888FEC4" w:tentative="1">
      <w:start w:val="1"/>
      <w:numFmt w:val="bullet"/>
      <w:lvlText w:val="•"/>
      <w:lvlJc w:val="left"/>
      <w:pPr>
        <w:tabs>
          <w:tab w:val="num" w:pos="1440"/>
        </w:tabs>
        <w:ind w:left="1440" w:hanging="360"/>
      </w:pPr>
      <w:rPr>
        <w:rFonts w:ascii="Arial" w:hAnsi="Arial" w:hint="default"/>
      </w:rPr>
    </w:lvl>
    <w:lvl w:ilvl="2" w:tplc="324AB234" w:tentative="1">
      <w:start w:val="1"/>
      <w:numFmt w:val="bullet"/>
      <w:lvlText w:val="•"/>
      <w:lvlJc w:val="left"/>
      <w:pPr>
        <w:tabs>
          <w:tab w:val="num" w:pos="2160"/>
        </w:tabs>
        <w:ind w:left="2160" w:hanging="360"/>
      </w:pPr>
      <w:rPr>
        <w:rFonts w:ascii="Arial" w:hAnsi="Arial" w:hint="default"/>
      </w:rPr>
    </w:lvl>
    <w:lvl w:ilvl="3" w:tplc="05167CA4" w:tentative="1">
      <w:start w:val="1"/>
      <w:numFmt w:val="bullet"/>
      <w:lvlText w:val="•"/>
      <w:lvlJc w:val="left"/>
      <w:pPr>
        <w:tabs>
          <w:tab w:val="num" w:pos="2880"/>
        </w:tabs>
        <w:ind w:left="2880" w:hanging="360"/>
      </w:pPr>
      <w:rPr>
        <w:rFonts w:ascii="Arial" w:hAnsi="Arial" w:hint="default"/>
      </w:rPr>
    </w:lvl>
    <w:lvl w:ilvl="4" w:tplc="2C005E70" w:tentative="1">
      <w:start w:val="1"/>
      <w:numFmt w:val="bullet"/>
      <w:lvlText w:val="•"/>
      <w:lvlJc w:val="left"/>
      <w:pPr>
        <w:tabs>
          <w:tab w:val="num" w:pos="3600"/>
        </w:tabs>
        <w:ind w:left="3600" w:hanging="360"/>
      </w:pPr>
      <w:rPr>
        <w:rFonts w:ascii="Arial" w:hAnsi="Arial" w:hint="default"/>
      </w:rPr>
    </w:lvl>
    <w:lvl w:ilvl="5" w:tplc="4F9A36AE" w:tentative="1">
      <w:start w:val="1"/>
      <w:numFmt w:val="bullet"/>
      <w:lvlText w:val="•"/>
      <w:lvlJc w:val="left"/>
      <w:pPr>
        <w:tabs>
          <w:tab w:val="num" w:pos="4320"/>
        </w:tabs>
        <w:ind w:left="4320" w:hanging="360"/>
      </w:pPr>
      <w:rPr>
        <w:rFonts w:ascii="Arial" w:hAnsi="Arial" w:hint="default"/>
      </w:rPr>
    </w:lvl>
    <w:lvl w:ilvl="6" w:tplc="3C9EF4A4" w:tentative="1">
      <w:start w:val="1"/>
      <w:numFmt w:val="bullet"/>
      <w:lvlText w:val="•"/>
      <w:lvlJc w:val="left"/>
      <w:pPr>
        <w:tabs>
          <w:tab w:val="num" w:pos="5040"/>
        </w:tabs>
        <w:ind w:left="5040" w:hanging="360"/>
      </w:pPr>
      <w:rPr>
        <w:rFonts w:ascii="Arial" w:hAnsi="Arial" w:hint="default"/>
      </w:rPr>
    </w:lvl>
    <w:lvl w:ilvl="7" w:tplc="008EC0D4" w:tentative="1">
      <w:start w:val="1"/>
      <w:numFmt w:val="bullet"/>
      <w:lvlText w:val="•"/>
      <w:lvlJc w:val="left"/>
      <w:pPr>
        <w:tabs>
          <w:tab w:val="num" w:pos="5760"/>
        </w:tabs>
        <w:ind w:left="5760" w:hanging="360"/>
      </w:pPr>
      <w:rPr>
        <w:rFonts w:ascii="Arial" w:hAnsi="Arial" w:hint="default"/>
      </w:rPr>
    </w:lvl>
    <w:lvl w:ilvl="8" w:tplc="12A23BE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C595AA8"/>
    <w:multiLevelType w:val="hybridMultilevel"/>
    <w:tmpl w:val="2E745D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6F1B86"/>
    <w:multiLevelType w:val="hybridMultilevel"/>
    <w:tmpl w:val="1276B540"/>
    <w:lvl w:ilvl="0" w:tplc="D5CC9894">
      <w:start w:val="1"/>
      <w:numFmt w:val="bullet"/>
      <w:lvlText w:val="•"/>
      <w:lvlJc w:val="left"/>
      <w:pPr>
        <w:tabs>
          <w:tab w:val="num" w:pos="720"/>
        </w:tabs>
        <w:ind w:left="720" w:hanging="360"/>
      </w:pPr>
      <w:rPr>
        <w:rFonts w:ascii="Arial" w:hAnsi="Arial" w:hint="default"/>
      </w:rPr>
    </w:lvl>
    <w:lvl w:ilvl="1" w:tplc="E8FEE010" w:tentative="1">
      <w:start w:val="1"/>
      <w:numFmt w:val="bullet"/>
      <w:lvlText w:val="•"/>
      <w:lvlJc w:val="left"/>
      <w:pPr>
        <w:tabs>
          <w:tab w:val="num" w:pos="1440"/>
        </w:tabs>
        <w:ind w:left="1440" w:hanging="360"/>
      </w:pPr>
      <w:rPr>
        <w:rFonts w:ascii="Arial" w:hAnsi="Arial" w:hint="default"/>
      </w:rPr>
    </w:lvl>
    <w:lvl w:ilvl="2" w:tplc="6EF08E2C" w:tentative="1">
      <w:start w:val="1"/>
      <w:numFmt w:val="bullet"/>
      <w:lvlText w:val="•"/>
      <w:lvlJc w:val="left"/>
      <w:pPr>
        <w:tabs>
          <w:tab w:val="num" w:pos="2160"/>
        </w:tabs>
        <w:ind w:left="2160" w:hanging="360"/>
      </w:pPr>
      <w:rPr>
        <w:rFonts w:ascii="Arial" w:hAnsi="Arial" w:hint="default"/>
      </w:rPr>
    </w:lvl>
    <w:lvl w:ilvl="3" w:tplc="A792FBE2">
      <w:numFmt w:val="bullet"/>
      <w:lvlText w:val="•"/>
      <w:lvlJc w:val="left"/>
      <w:pPr>
        <w:tabs>
          <w:tab w:val="num" w:pos="2880"/>
        </w:tabs>
        <w:ind w:left="2880" w:hanging="360"/>
      </w:pPr>
      <w:rPr>
        <w:rFonts w:ascii="Arial" w:hAnsi="Arial" w:hint="default"/>
      </w:rPr>
    </w:lvl>
    <w:lvl w:ilvl="4" w:tplc="CC9E6DFC" w:tentative="1">
      <w:start w:val="1"/>
      <w:numFmt w:val="bullet"/>
      <w:lvlText w:val="•"/>
      <w:lvlJc w:val="left"/>
      <w:pPr>
        <w:tabs>
          <w:tab w:val="num" w:pos="3600"/>
        </w:tabs>
        <w:ind w:left="3600" w:hanging="360"/>
      </w:pPr>
      <w:rPr>
        <w:rFonts w:ascii="Arial" w:hAnsi="Arial" w:hint="default"/>
      </w:rPr>
    </w:lvl>
    <w:lvl w:ilvl="5" w:tplc="DD1E6A4E">
      <w:numFmt w:val="bullet"/>
      <w:lvlText w:val="•"/>
      <w:lvlJc w:val="left"/>
      <w:pPr>
        <w:tabs>
          <w:tab w:val="num" w:pos="4320"/>
        </w:tabs>
        <w:ind w:left="4320" w:hanging="360"/>
      </w:pPr>
      <w:rPr>
        <w:rFonts w:ascii="Arial" w:hAnsi="Arial" w:hint="default"/>
      </w:rPr>
    </w:lvl>
    <w:lvl w:ilvl="6" w:tplc="BDE6C73C" w:tentative="1">
      <w:start w:val="1"/>
      <w:numFmt w:val="bullet"/>
      <w:lvlText w:val="•"/>
      <w:lvlJc w:val="left"/>
      <w:pPr>
        <w:tabs>
          <w:tab w:val="num" w:pos="5040"/>
        </w:tabs>
        <w:ind w:left="5040" w:hanging="360"/>
      </w:pPr>
      <w:rPr>
        <w:rFonts w:ascii="Arial" w:hAnsi="Arial" w:hint="default"/>
      </w:rPr>
    </w:lvl>
    <w:lvl w:ilvl="7" w:tplc="D876C6E0" w:tentative="1">
      <w:start w:val="1"/>
      <w:numFmt w:val="bullet"/>
      <w:lvlText w:val="•"/>
      <w:lvlJc w:val="left"/>
      <w:pPr>
        <w:tabs>
          <w:tab w:val="num" w:pos="5760"/>
        </w:tabs>
        <w:ind w:left="5760" w:hanging="360"/>
      </w:pPr>
      <w:rPr>
        <w:rFonts w:ascii="Arial" w:hAnsi="Arial" w:hint="default"/>
      </w:rPr>
    </w:lvl>
    <w:lvl w:ilvl="8" w:tplc="FC0E52B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D1B6D2E"/>
    <w:multiLevelType w:val="hybridMultilevel"/>
    <w:tmpl w:val="7FC8AAD4"/>
    <w:lvl w:ilvl="0" w:tplc="345C0314">
      <w:start w:val="2023"/>
      <w:numFmt w:val="bullet"/>
      <w:lvlText w:val="-"/>
      <w:lvlJc w:val="left"/>
      <w:pPr>
        <w:ind w:left="720" w:hanging="360"/>
      </w:pPr>
      <w:rPr>
        <w:rFonts w:ascii="Helvetica Now Text" w:eastAsia="Times New Roman" w:hAnsi="Helvetica Now 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01D5484"/>
    <w:multiLevelType w:val="hybridMultilevel"/>
    <w:tmpl w:val="0CBE362A"/>
    <w:lvl w:ilvl="0" w:tplc="6E2AA3FE">
      <w:start w:val="1"/>
      <w:numFmt w:val="bullet"/>
      <w:lvlText w:val=""/>
      <w:lvlJc w:val="left"/>
      <w:pPr>
        <w:ind w:left="820" w:hanging="360"/>
      </w:pPr>
      <w:rPr>
        <w:rFonts w:ascii="Symbol" w:hAnsi="Symbol"/>
      </w:rPr>
    </w:lvl>
    <w:lvl w:ilvl="1" w:tplc="E6643E2E">
      <w:start w:val="1"/>
      <w:numFmt w:val="bullet"/>
      <w:lvlText w:val=""/>
      <w:lvlJc w:val="left"/>
      <w:pPr>
        <w:ind w:left="820" w:hanging="360"/>
      </w:pPr>
      <w:rPr>
        <w:rFonts w:ascii="Symbol" w:hAnsi="Symbol"/>
      </w:rPr>
    </w:lvl>
    <w:lvl w:ilvl="2" w:tplc="CD4C9854">
      <w:start w:val="1"/>
      <w:numFmt w:val="bullet"/>
      <w:lvlText w:val=""/>
      <w:lvlJc w:val="left"/>
      <w:pPr>
        <w:ind w:left="820" w:hanging="360"/>
      </w:pPr>
      <w:rPr>
        <w:rFonts w:ascii="Symbol" w:hAnsi="Symbol"/>
      </w:rPr>
    </w:lvl>
    <w:lvl w:ilvl="3" w:tplc="5460695C">
      <w:start w:val="1"/>
      <w:numFmt w:val="bullet"/>
      <w:lvlText w:val=""/>
      <w:lvlJc w:val="left"/>
      <w:pPr>
        <w:ind w:left="820" w:hanging="360"/>
      </w:pPr>
      <w:rPr>
        <w:rFonts w:ascii="Symbol" w:hAnsi="Symbol"/>
      </w:rPr>
    </w:lvl>
    <w:lvl w:ilvl="4" w:tplc="8138CB8C">
      <w:start w:val="1"/>
      <w:numFmt w:val="bullet"/>
      <w:lvlText w:val=""/>
      <w:lvlJc w:val="left"/>
      <w:pPr>
        <w:ind w:left="820" w:hanging="360"/>
      </w:pPr>
      <w:rPr>
        <w:rFonts w:ascii="Symbol" w:hAnsi="Symbol"/>
      </w:rPr>
    </w:lvl>
    <w:lvl w:ilvl="5" w:tplc="65D4F894">
      <w:start w:val="1"/>
      <w:numFmt w:val="bullet"/>
      <w:lvlText w:val=""/>
      <w:lvlJc w:val="left"/>
      <w:pPr>
        <w:ind w:left="820" w:hanging="360"/>
      </w:pPr>
      <w:rPr>
        <w:rFonts w:ascii="Symbol" w:hAnsi="Symbol"/>
      </w:rPr>
    </w:lvl>
    <w:lvl w:ilvl="6" w:tplc="DFB48CB0">
      <w:start w:val="1"/>
      <w:numFmt w:val="bullet"/>
      <w:lvlText w:val=""/>
      <w:lvlJc w:val="left"/>
      <w:pPr>
        <w:ind w:left="820" w:hanging="360"/>
      </w:pPr>
      <w:rPr>
        <w:rFonts w:ascii="Symbol" w:hAnsi="Symbol"/>
      </w:rPr>
    </w:lvl>
    <w:lvl w:ilvl="7" w:tplc="D8D4E130">
      <w:start w:val="1"/>
      <w:numFmt w:val="bullet"/>
      <w:lvlText w:val=""/>
      <w:lvlJc w:val="left"/>
      <w:pPr>
        <w:ind w:left="820" w:hanging="360"/>
      </w:pPr>
      <w:rPr>
        <w:rFonts w:ascii="Symbol" w:hAnsi="Symbol"/>
      </w:rPr>
    </w:lvl>
    <w:lvl w:ilvl="8" w:tplc="9506A966">
      <w:start w:val="1"/>
      <w:numFmt w:val="bullet"/>
      <w:lvlText w:val=""/>
      <w:lvlJc w:val="left"/>
      <w:pPr>
        <w:ind w:left="820" w:hanging="360"/>
      </w:pPr>
      <w:rPr>
        <w:rFonts w:ascii="Symbol" w:hAnsi="Symbol"/>
      </w:rPr>
    </w:lvl>
  </w:abstractNum>
  <w:abstractNum w:abstractNumId="27" w15:restartNumberingAfterBreak="0">
    <w:nsid w:val="412B5A60"/>
    <w:multiLevelType w:val="hybridMultilevel"/>
    <w:tmpl w:val="AA70F8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7D0DFA"/>
    <w:multiLevelType w:val="hybridMultilevel"/>
    <w:tmpl w:val="E10411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D635F0"/>
    <w:multiLevelType w:val="hybridMultilevel"/>
    <w:tmpl w:val="F73EB3FE"/>
    <w:lvl w:ilvl="0" w:tplc="9F1C9D92">
      <w:start w:val="1"/>
      <w:numFmt w:val="bullet"/>
      <w:lvlText w:val="•"/>
      <w:lvlJc w:val="left"/>
      <w:pPr>
        <w:tabs>
          <w:tab w:val="num" w:pos="720"/>
        </w:tabs>
        <w:ind w:left="720" w:hanging="360"/>
      </w:pPr>
      <w:rPr>
        <w:rFonts w:ascii="Arial" w:hAnsi="Arial" w:hint="default"/>
      </w:rPr>
    </w:lvl>
    <w:lvl w:ilvl="1" w:tplc="5434BEEC" w:tentative="1">
      <w:start w:val="1"/>
      <w:numFmt w:val="bullet"/>
      <w:lvlText w:val="•"/>
      <w:lvlJc w:val="left"/>
      <w:pPr>
        <w:tabs>
          <w:tab w:val="num" w:pos="1440"/>
        </w:tabs>
        <w:ind w:left="1440" w:hanging="360"/>
      </w:pPr>
      <w:rPr>
        <w:rFonts w:ascii="Arial" w:hAnsi="Arial" w:hint="default"/>
      </w:rPr>
    </w:lvl>
    <w:lvl w:ilvl="2" w:tplc="E89C2876" w:tentative="1">
      <w:start w:val="1"/>
      <w:numFmt w:val="bullet"/>
      <w:lvlText w:val="•"/>
      <w:lvlJc w:val="left"/>
      <w:pPr>
        <w:tabs>
          <w:tab w:val="num" w:pos="2160"/>
        </w:tabs>
        <w:ind w:left="2160" w:hanging="360"/>
      </w:pPr>
      <w:rPr>
        <w:rFonts w:ascii="Arial" w:hAnsi="Arial" w:hint="default"/>
      </w:rPr>
    </w:lvl>
    <w:lvl w:ilvl="3" w:tplc="7FB823DA" w:tentative="1">
      <w:start w:val="1"/>
      <w:numFmt w:val="bullet"/>
      <w:lvlText w:val="•"/>
      <w:lvlJc w:val="left"/>
      <w:pPr>
        <w:tabs>
          <w:tab w:val="num" w:pos="2880"/>
        </w:tabs>
        <w:ind w:left="2880" w:hanging="360"/>
      </w:pPr>
      <w:rPr>
        <w:rFonts w:ascii="Arial" w:hAnsi="Arial" w:hint="default"/>
      </w:rPr>
    </w:lvl>
    <w:lvl w:ilvl="4" w:tplc="E26E3372" w:tentative="1">
      <w:start w:val="1"/>
      <w:numFmt w:val="bullet"/>
      <w:lvlText w:val="•"/>
      <w:lvlJc w:val="left"/>
      <w:pPr>
        <w:tabs>
          <w:tab w:val="num" w:pos="3600"/>
        </w:tabs>
        <w:ind w:left="3600" w:hanging="360"/>
      </w:pPr>
      <w:rPr>
        <w:rFonts w:ascii="Arial" w:hAnsi="Arial" w:hint="default"/>
      </w:rPr>
    </w:lvl>
    <w:lvl w:ilvl="5" w:tplc="246A7D1E" w:tentative="1">
      <w:start w:val="1"/>
      <w:numFmt w:val="bullet"/>
      <w:lvlText w:val="•"/>
      <w:lvlJc w:val="left"/>
      <w:pPr>
        <w:tabs>
          <w:tab w:val="num" w:pos="4320"/>
        </w:tabs>
        <w:ind w:left="4320" w:hanging="360"/>
      </w:pPr>
      <w:rPr>
        <w:rFonts w:ascii="Arial" w:hAnsi="Arial" w:hint="default"/>
      </w:rPr>
    </w:lvl>
    <w:lvl w:ilvl="6" w:tplc="532667EE" w:tentative="1">
      <w:start w:val="1"/>
      <w:numFmt w:val="bullet"/>
      <w:lvlText w:val="•"/>
      <w:lvlJc w:val="left"/>
      <w:pPr>
        <w:tabs>
          <w:tab w:val="num" w:pos="5040"/>
        </w:tabs>
        <w:ind w:left="5040" w:hanging="360"/>
      </w:pPr>
      <w:rPr>
        <w:rFonts w:ascii="Arial" w:hAnsi="Arial" w:hint="default"/>
      </w:rPr>
    </w:lvl>
    <w:lvl w:ilvl="7" w:tplc="91AE51E6" w:tentative="1">
      <w:start w:val="1"/>
      <w:numFmt w:val="bullet"/>
      <w:lvlText w:val="•"/>
      <w:lvlJc w:val="left"/>
      <w:pPr>
        <w:tabs>
          <w:tab w:val="num" w:pos="5760"/>
        </w:tabs>
        <w:ind w:left="5760" w:hanging="360"/>
      </w:pPr>
      <w:rPr>
        <w:rFonts w:ascii="Arial" w:hAnsi="Arial" w:hint="default"/>
      </w:rPr>
    </w:lvl>
    <w:lvl w:ilvl="8" w:tplc="53C65E2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AB55872"/>
    <w:multiLevelType w:val="hybridMultilevel"/>
    <w:tmpl w:val="AEB625CE"/>
    <w:lvl w:ilvl="0" w:tplc="9C2CDAE4">
      <w:start w:val="1"/>
      <w:numFmt w:val="bullet"/>
      <w:lvlText w:val=""/>
      <w:lvlJc w:val="left"/>
      <w:pPr>
        <w:ind w:left="1160" w:hanging="360"/>
      </w:pPr>
      <w:rPr>
        <w:rFonts w:ascii="Symbol" w:hAnsi="Symbol"/>
      </w:rPr>
    </w:lvl>
    <w:lvl w:ilvl="1" w:tplc="E96A4C3E">
      <w:start w:val="1"/>
      <w:numFmt w:val="bullet"/>
      <w:lvlText w:val=""/>
      <w:lvlJc w:val="left"/>
      <w:pPr>
        <w:ind w:left="1160" w:hanging="360"/>
      </w:pPr>
      <w:rPr>
        <w:rFonts w:ascii="Symbol" w:hAnsi="Symbol"/>
      </w:rPr>
    </w:lvl>
    <w:lvl w:ilvl="2" w:tplc="7D68A34E">
      <w:start w:val="1"/>
      <w:numFmt w:val="bullet"/>
      <w:lvlText w:val=""/>
      <w:lvlJc w:val="left"/>
      <w:pPr>
        <w:ind w:left="1160" w:hanging="360"/>
      </w:pPr>
      <w:rPr>
        <w:rFonts w:ascii="Symbol" w:hAnsi="Symbol"/>
      </w:rPr>
    </w:lvl>
    <w:lvl w:ilvl="3" w:tplc="906AD694">
      <w:start w:val="1"/>
      <w:numFmt w:val="bullet"/>
      <w:lvlText w:val=""/>
      <w:lvlJc w:val="left"/>
      <w:pPr>
        <w:ind w:left="1160" w:hanging="360"/>
      </w:pPr>
      <w:rPr>
        <w:rFonts w:ascii="Symbol" w:hAnsi="Symbol"/>
      </w:rPr>
    </w:lvl>
    <w:lvl w:ilvl="4" w:tplc="8E7CCF2E">
      <w:start w:val="1"/>
      <w:numFmt w:val="bullet"/>
      <w:lvlText w:val=""/>
      <w:lvlJc w:val="left"/>
      <w:pPr>
        <w:ind w:left="1160" w:hanging="360"/>
      </w:pPr>
      <w:rPr>
        <w:rFonts w:ascii="Symbol" w:hAnsi="Symbol"/>
      </w:rPr>
    </w:lvl>
    <w:lvl w:ilvl="5" w:tplc="A41E82CA">
      <w:start w:val="1"/>
      <w:numFmt w:val="bullet"/>
      <w:lvlText w:val=""/>
      <w:lvlJc w:val="left"/>
      <w:pPr>
        <w:ind w:left="1160" w:hanging="360"/>
      </w:pPr>
      <w:rPr>
        <w:rFonts w:ascii="Symbol" w:hAnsi="Symbol"/>
      </w:rPr>
    </w:lvl>
    <w:lvl w:ilvl="6" w:tplc="F80801C6">
      <w:start w:val="1"/>
      <w:numFmt w:val="bullet"/>
      <w:lvlText w:val=""/>
      <w:lvlJc w:val="left"/>
      <w:pPr>
        <w:ind w:left="1160" w:hanging="360"/>
      </w:pPr>
      <w:rPr>
        <w:rFonts w:ascii="Symbol" w:hAnsi="Symbol"/>
      </w:rPr>
    </w:lvl>
    <w:lvl w:ilvl="7" w:tplc="43DE29F0">
      <w:start w:val="1"/>
      <w:numFmt w:val="bullet"/>
      <w:lvlText w:val=""/>
      <w:lvlJc w:val="left"/>
      <w:pPr>
        <w:ind w:left="1160" w:hanging="360"/>
      </w:pPr>
      <w:rPr>
        <w:rFonts w:ascii="Symbol" w:hAnsi="Symbol"/>
      </w:rPr>
    </w:lvl>
    <w:lvl w:ilvl="8" w:tplc="248A3874">
      <w:start w:val="1"/>
      <w:numFmt w:val="bullet"/>
      <w:lvlText w:val=""/>
      <w:lvlJc w:val="left"/>
      <w:pPr>
        <w:ind w:left="1160" w:hanging="360"/>
      </w:pPr>
      <w:rPr>
        <w:rFonts w:ascii="Symbol" w:hAnsi="Symbol"/>
      </w:rPr>
    </w:lvl>
  </w:abstractNum>
  <w:abstractNum w:abstractNumId="31" w15:restartNumberingAfterBreak="0">
    <w:nsid w:val="4B8B4CF7"/>
    <w:multiLevelType w:val="multilevel"/>
    <w:tmpl w:val="D59E9F96"/>
    <w:lvl w:ilvl="0">
      <w:start w:val="1"/>
      <w:numFmt w:val="decimal"/>
      <w:lvlText w:val="%1."/>
      <w:lvlJc w:val="left"/>
      <w:pPr>
        <w:ind w:left="1080" w:hanging="72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915978"/>
    <w:multiLevelType w:val="hybridMultilevel"/>
    <w:tmpl w:val="367EE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EAB2BE1"/>
    <w:multiLevelType w:val="hybridMultilevel"/>
    <w:tmpl w:val="43825AC8"/>
    <w:lvl w:ilvl="0" w:tplc="04130013">
      <w:start w:val="1"/>
      <w:numFmt w:val="upperRoman"/>
      <w:lvlText w:val="%1."/>
      <w:lvlJc w:val="right"/>
      <w:pPr>
        <w:ind w:left="1428" w:hanging="360"/>
      </w:p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start w:val="1"/>
      <w:numFmt w:val="lowerLetter"/>
      <w:lvlText w:val="%5."/>
      <w:lvlJc w:val="left"/>
      <w:pPr>
        <w:ind w:left="4308" w:hanging="360"/>
      </w:pPr>
    </w:lvl>
    <w:lvl w:ilvl="5" w:tplc="0413001B">
      <w:start w:val="1"/>
      <w:numFmt w:val="lowerRoman"/>
      <w:lvlText w:val="%6."/>
      <w:lvlJc w:val="right"/>
      <w:pPr>
        <w:ind w:left="5028" w:hanging="180"/>
      </w:pPr>
    </w:lvl>
    <w:lvl w:ilvl="6" w:tplc="0413000F">
      <w:start w:val="1"/>
      <w:numFmt w:val="decimal"/>
      <w:lvlText w:val="%7."/>
      <w:lvlJc w:val="left"/>
      <w:pPr>
        <w:ind w:left="5748" w:hanging="360"/>
      </w:pPr>
    </w:lvl>
    <w:lvl w:ilvl="7" w:tplc="04130019">
      <w:start w:val="1"/>
      <w:numFmt w:val="lowerLetter"/>
      <w:lvlText w:val="%8."/>
      <w:lvlJc w:val="left"/>
      <w:pPr>
        <w:ind w:left="6468" w:hanging="360"/>
      </w:pPr>
    </w:lvl>
    <w:lvl w:ilvl="8" w:tplc="0413001B">
      <w:start w:val="1"/>
      <w:numFmt w:val="lowerRoman"/>
      <w:lvlText w:val="%9."/>
      <w:lvlJc w:val="right"/>
      <w:pPr>
        <w:ind w:left="7188" w:hanging="180"/>
      </w:pPr>
    </w:lvl>
  </w:abstractNum>
  <w:abstractNum w:abstractNumId="34" w15:restartNumberingAfterBreak="0">
    <w:nsid w:val="4F99552B"/>
    <w:multiLevelType w:val="hybridMultilevel"/>
    <w:tmpl w:val="364090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54B5848"/>
    <w:multiLevelType w:val="hybridMultilevel"/>
    <w:tmpl w:val="D4A6679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8F874E2"/>
    <w:multiLevelType w:val="hybridMultilevel"/>
    <w:tmpl w:val="9EE40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B7D152F"/>
    <w:multiLevelType w:val="hybridMultilevel"/>
    <w:tmpl w:val="E47AD3F0"/>
    <w:lvl w:ilvl="0" w:tplc="2214BA8A">
      <w:start w:val="1"/>
      <w:numFmt w:val="bullet"/>
      <w:lvlText w:val=""/>
      <w:lvlJc w:val="left"/>
      <w:pPr>
        <w:ind w:left="1880" w:hanging="360"/>
      </w:pPr>
      <w:rPr>
        <w:rFonts w:ascii="Symbol" w:hAnsi="Symbol"/>
      </w:rPr>
    </w:lvl>
    <w:lvl w:ilvl="1" w:tplc="F54AB024">
      <w:start w:val="1"/>
      <w:numFmt w:val="bullet"/>
      <w:lvlText w:val=""/>
      <w:lvlJc w:val="left"/>
      <w:pPr>
        <w:ind w:left="1880" w:hanging="360"/>
      </w:pPr>
      <w:rPr>
        <w:rFonts w:ascii="Symbol" w:hAnsi="Symbol"/>
      </w:rPr>
    </w:lvl>
    <w:lvl w:ilvl="2" w:tplc="DB2E1F76">
      <w:start w:val="1"/>
      <w:numFmt w:val="bullet"/>
      <w:lvlText w:val=""/>
      <w:lvlJc w:val="left"/>
      <w:pPr>
        <w:ind w:left="1880" w:hanging="360"/>
      </w:pPr>
      <w:rPr>
        <w:rFonts w:ascii="Symbol" w:hAnsi="Symbol"/>
      </w:rPr>
    </w:lvl>
    <w:lvl w:ilvl="3" w:tplc="635C4DE4">
      <w:start w:val="1"/>
      <w:numFmt w:val="bullet"/>
      <w:lvlText w:val=""/>
      <w:lvlJc w:val="left"/>
      <w:pPr>
        <w:ind w:left="1880" w:hanging="360"/>
      </w:pPr>
      <w:rPr>
        <w:rFonts w:ascii="Symbol" w:hAnsi="Symbol"/>
      </w:rPr>
    </w:lvl>
    <w:lvl w:ilvl="4" w:tplc="B0B21DFA">
      <w:start w:val="1"/>
      <w:numFmt w:val="bullet"/>
      <w:lvlText w:val=""/>
      <w:lvlJc w:val="left"/>
      <w:pPr>
        <w:ind w:left="1880" w:hanging="360"/>
      </w:pPr>
      <w:rPr>
        <w:rFonts w:ascii="Symbol" w:hAnsi="Symbol"/>
      </w:rPr>
    </w:lvl>
    <w:lvl w:ilvl="5" w:tplc="4A66A3EA">
      <w:start w:val="1"/>
      <w:numFmt w:val="bullet"/>
      <w:lvlText w:val=""/>
      <w:lvlJc w:val="left"/>
      <w:pPr>
        <w:ind w:left="1880" w:hanging="360"/>
      </w:pPr>
      <w:rPr>
        <w:rFonts w:ascii="Symbol" w:hAnsi="Symbol"/>
      </w:rPr>
    </w:lvl>
    <w:lvl w:ilvl="6" w:tplc="E0189A7E">
      <w:start w:val="1"/>
      <w:numFmt w:val="bullet"/>
      <w:lvlText w:val=""/>
      <w:lvlJc w:val="left"/>
      <w:pPr>
        <w:ind w:left="1880" w:hanging="360"/>
      </w:pPr>
      <w:rPr>
        <w:rFonts w:ascii="Symbol" w:hAnsi="Symbol"/>
      </w:rPr>
    </w:lvl>
    <w:lvl w:ilvl="7" w:tplc="7D849E36">
      <w:start w:val="1"/>
      <w:numFmt w:val="bullet"/>
      <w:lvlText w:val=""/>
      <w:lvlJc w:val="left"/>
      <w:pPr>
        <w:ind w:left="1880" w:hanging="360"/>
      </w:pPr>
      <w:rPr>
        <w:rFonts w:ascii="Symbol" w:hAnsi="Symbol"/>
      </w:rPr>
    </w:lvl>
    <w:lvl w:ilvl="8" w:tplc="E89AE062">
      <w:start w:val="1"/>
      <w:numFmt w:val="bullet"/>
      <w:lvlText w:val=""/>
      <w:lvlJc w:val="left"/>
      <w:pPr>
        <w:ind w:left="1880" w:hanging="360"/>
      </w:pPr>
      <w:rPr>
        <w:rFonts w:ascii="Symbol" w:hAnsi="Symbol"/>
      </w:rPr>
    </w:lvl>
  </w:abstractNum>
  <w:abstractNum w:abstractNumId="38" w15:restartNumberingAfterBreak="0">
    <w:nsid w:val="63033022"/>
    <w:multiLevelType w:val="hybridMultilevel"/>
    <w:tmpl w:val="3C3E81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40905B4"/>
    <w:multiLevelType w:val="hybridMultilevel"/>
    <w:tmpl w:val="DEB8E2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4B71073"/>
    <w:multiLevelType w:val="multilevel"/>
    <w:tmpl w:val="D59E9F96"/>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51806A1"/>
    <w:multiLevelType w:val="hybridMultilevel"/>
    <w:tmpl w:val="02B08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5EB2475"/>
    <w:multiLevelType w:val="hybridMultilevel"/>
    <w:tmpl w:val="BE2E9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AE806E7"/>
    <w:multiLevelType w:val="hybridMultilevel"/>
    <w:tmpl w:val="65B0A1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6B7C1E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EA862FE"/>
    <w:multiLevelType w:val="hybridMultilevel"/>
    <w:tmpl w:val="E146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00C47ED"/>
    <w:multiLevelType w:val="hybridMultilevel"/>
    <w:tmpl w:val="75B071F6"/>
    <w:lvl w:ilvl="0" w:tplc="8F7C350C">
      <w:start w:val="2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07D4808"/>
    <w:multiLevelType w:val="hybridMultilevel"/>
    <w:tmpl w:val="2D72C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5BE4BAD"/>
    <w:multiLevelType w:val="hybridMultilevel"/>
    <w:tmpl w:val="9C3E6018"/>
    <w:lvl w:ilvl="0" w:tplc="45CAC3A6">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8BD36D6"/>
    <w:multiLevelType w:val="hybridMultilevel"/>
    <w:tmpl w:val="F0AEC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9144BBD"/>
    <w:multiLevelType w:val="hybridMultilevel"/>
    <w:tmpl w:val="F516FBCC"/>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C3C6B95"/>
    <w:multiLevelType w:val="hybridMultilevel"/>
    <w:tmpl w:val="292CE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C411908"/>
    <w:multiLevelType w:val="hybridMultilevel"/>
    <w:tmpl w:val="A6161A5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CFE7A5C"/>
    <w:multiLevelType w:val="hybridMultilevel"/>
    <w:tmpl w:val="A274D088"/>
    <w:lvl w:ilvl="0" w:tplc="0413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EBF2967"/>
    <w:multiLevelType w:val="hybridMultilevel"/>
    <w:tmpl w:val="ABE0466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446302">
    <w:abstractNumId w:val="0"/>
  </w:num>
  <w:num w:numId="2" w16cid:durableId="1077480477">
    <w:abstractNumId w:val="47"/>
  </w:num>
  <w:num w:numId="3" w16cid:durableId="801576586">
    <w:abstractNumId w:val="11"/>
  </w:num>
  <w:num w:numId="4" w16cid:durableId="1724400626">
    <w:abstractNumId w:val="40"/>
  </w:num>
  <w:num w:numId="5" w16cid:durableId="1895923678">
    <w:abstractNumId w:val="14"/>
  </w:num>
  <w:num w:numId="6" w16cid:durableId="1425149525">
    <w:abstractNumId w:val="51"/>
  </w:num>
  <w:num w:numId="7" w16cid:durableId="2024892250">
    <w:abstractNumId w:val="15"/>
  </w:num>
  <w:num w:numId="8" w16cid:durableId="614942325">
    <w:abstractNumId w:val="28"/>
  </w:num>
  <w:num w:numId="9" w16cid:durableId="1820685761">
    <w:abstractNumId w:val="27"/>
  </w:num>
  <w:num w:numId="10" w16cid:durableId="1129935018">
    <w:abstractNumId w:val="14"/>
    <w:lvlOverride w:ilvl="0">
      <w:startOverride w:val="4"/>
    </w:lvlOverride>
    <w:lvlOverride w:ilvl="1">
      <w:startOverride w:val="2"/>
    </w:lvlOverride>
    <w:lvlOverride w:ilvl="2">
      <w:startOverride w:val="2"/>
    </w:lvlOverride>
  </w:num>
  <w:num w:numId="11" w16cid:durableId="938561809">
    <w:abstractNumId w:val="14"/>
  </w:num>
  <w:num w:numId="12" w16cid:durableId="239675007">
    <w:abstractNumId w:val="14"/>
  </w:num>
  <w:num w:numId="13" w16cid:durableId="1732775327">
    <w:abstractNumId w:val="14"/>
    <w:lvlOverride w:ilvl="0">
      <w:startOverride w:val="4"/>
    </w:lvlOverride>
    <w:lvlOverride w:ilvl="1">
      <w:startOverride w:val="2"/>
    </w:lvlOverride>
    <w:lvlOverride w:ilvl="2">
      <w:startOverride w:val="2"/>
    </w:lvlOverride>
  </w:num>
  <w:num w:numId="14" w16cid:durableId="1242640166">
    <w:abstractNumId w:val="49"/>
  </w:num>
  <w:num w:numId="15" w16cid:durableId="893854885">
    <w:abstractNumId w:val="5"/>
  </w:num>
  <w:num w:numId="16" w16cid:durableId="2075814527">
    <w:abstractNumId w:val="36"/>
  </w:num>
  <w:num w:numId="17" w16cid:durableId="631836110">
    <w:abstractNumId w:val="4"/>
  </w:num>
  <w:num w:numId="18" w16cid:durableId="1356730223">
    <w:abstractNumId w:val="14"/>
    <w:lvlOverride w:ilvl="0">
      <w:startOverride w:val="6"/>
    </w:lvlOverride>
    <w:lvlOverride w:ilvl="1">
      <w:startOverride w:val="2"/>
    </w:lvlOverride>
  </w:num>
  <w:num w:numId="19" w16cid:durableId="1446461145">
    <w:abstractNumId w:val="34"/>
  </w:num>
  <w:num w:numId="20" w16cid:durableId="64499915">
    <w:abstractNumId w:val="30"/>
  </w:num>
  <w:num w:numId="21" w16cid:durableId="872302987">
    <w:abstractNumId w:val="25"/>
  </w:num>
  <w:num w:numId="22" w16cid:durableId="1150295565">
    <w:abstractNumId w:val="9"/>
  </w:num>
  <w:num w:numId="23" w16cid:durableId="2085031144">
    <w:abstractNumId w:val="16"/>
  </w:num>
  <w:num w:numId="24" w16cid:durableId="1642225450">
    <w:abstractNumId w:val="10"/>
  </w:num>
  <w:num w:numId="25" w16cid:durableId="574977402">
    <w:abstractNumId w:val="7"/>
  </w:num>
  <w:num w:numId="26" w16cid:durableId="2014718213">
    <w:abstractNumId w:val="45"/>
  </w:num>
  <w:num w:numId="27" w16cid:durableId="507988156">
    <w:abstractNumId w:val="43"/>
  </w:num>
  <w:num w:numId="28" w16cid:durableId="1185945539">
    <w:abstractNumId w:val="44"/>
  </w:num>
  <w:num w:numId="29" w16cid:durableId="1287932187">
    <w:abstractNumId w:val="1"/>
  </w:num>
  <w:num w:numId="30" w16cid:durableId="347801377">
    <w:abstractNumId w:val="29"/>
  </w:num>
  <w:num w:numId="31" w16cid:durableId="2057774460">
    <w:abstractNumId w:val="24"/>
  </w:num>
  <w:num w:numId="32" w16cid:durableId="2012221936">
    <w:abstractNumId w:val="22"/>
  </w:num>
  <w:num w:numId="33" w16cid:durableId="603269245">
    <w:abstractNumId w:val="26"/>
  </w:num>
  <w:num w:numId="34" w16cid:durableId="1767656704">
    <w:abstractNumId w:val="37"/>
  </w:num>
  <w:num w:numId="35" w16cid:durableId="228539414">
    <w:abstractNumId w:val="2"/>
  </w:num>
  <w:num w:numId="36" w16cid:durableId="727148235">
    <w:abstractNumId w:val="12"/>
  </w:num>
  <w:num w:numId="37" w16cid:durableId="13950848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5291359">
    <w:abstractNumId w:val="33"/>
  </w:num>
  <w:num w:numId="39" w16cid:durableId="1773432096">
    <w:abstractNumId w:val="19"/>
  </w:num>
  <w:num w:numId="40" w16cid:durableId="697780308">
    <w:abstractNumId w:val="50"/>
  </w:num>
  <w:num w:numId="41" w16cid:durableId="1932005852">
    <w:abstractNumId w:val="48"/>
  </w:num>
  <w:num w:numId="42" w16cid:durableId="2022853645">
    <w:abstractNumId w:val="53"/>
  </w:num>
  <w:num w:numId="43" w16cid:durableId="1882401898">
    <w:abstractNumId w:val="6"/>
  </w:num>
  <w:num w:numId="44" w16cid:durableId="1017971190">
    <w:abstractNumId w:val="21"/>
  </w:num>
  <w:num w:numId="45" w16cid:durableId="776751357">
    <w:abstractNumId w:val="41"/>
  </w:num>
  <w:num w:numId="46" w16cid:durableId="4596846">
    <w:abstractNumId w:val="23"/>
  </w:num>
  <w:num w:numId="47" w16cid:durableId="1209880717">
    <w:abstractNumId w:val="3"/>
  </w:num>
  <w:num w:numId="48" w16cid:durableId="855267808">
    <w:abstractNumId w:val="20"/>
  </w:num>
  <w:num w:numId="49" w16cid:durableId="1906723339">
    <w:abstractNumId w:val="32"/>
  </w:num>
  <w:num w:numId="50" w16cid:durableId="1203402066">
    <w:abstractNumId w:val="13"/>
  </w:num>
  <w:num w:numId="51" w16cid:durableId="234173295">
    <w:abstractNumId w:val="38"/>
  </w:num>
  <w:num w:numId="52" w16cid:durableId="1476289038">
    <w:abstractNumId w:val="31"/>
  </w:num>
  <w:num w:numId="53" w16cid:durableId="665208335">
    <w:abstractNumId w:val="42"/>
  </w:num>
  <w:num w:numId="54" w16cid:durableId="1994135865">
    <w:abstractNumId w:val="39"/>
  </w:num>
  <w:num w:numId="55" w16cid:durableId="397749765">
    <w:abstractNumId w:val="18"/>
  </w:num>
  <w:num w:numId="56" w16cid:durableId="334378518">
    <w:abstractNumId w:val="52"/>
  </w:num>
  <w:num w:numId="57" w16cid:durableId="1490630561">
    <w:abstractNumId w:val="46"/>
  </w:num>
  <w:num w:numId="58" w16cid:durableId="2034989213">
    <w:abstractNumId w:val="35"/>
  </w:num>
  <w:num w:numId="59" w16cid:durableId="1121991895">
    <w:abstractNumId w:val="8"/>
  </w:num>
  <w:num w:numId="60" w16cid:durableId="278336751">
    <w:abstractNumId w:val="54"/>
  </w:num>
  <w:num w:numId="61" w16cid:durableId="1614752002">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13"/>
    <w:rsid w:val="00002A8C"/>
    <w:rsid w:val="00005312"/>
    <w:rsid w:val="000108BE"/>
    <w:rsid w:val="00011F69"/>
    <w:rsid w:val="00011FFE"/>
    <w:rsid w:val="00012C1E"/>
    <w:rsid w:val="00013900"/>
    <w:rsid w:val="000143CB"/>
    <w:rsid w:val="000200F5"/>
    <w:rsid w:val="000214F2"/>
    <w:rsid w:val="00034158"/>
    <w:rsid w:val="00034506"/>
    <w:rsid w:val="00040404"/>
    <w:rsid w:val="00053522"/>
    <w:rsid w:val="00053EF1"/>
    <w:rsid w:val="00056EFC"/>
    <w:rsid w:val="00057330"/>
    <w:rsid w:val="00061781"/>
    <w:rsid w:val="00063798"/>
    <w:rsid w:val="00073C43"/>
    <w:rsid w:val="0007587D"/>
    <w:rsid w:val="00077A23"/>
    <w:rsid w:val="00080B86"/>
    <w:rsid w:val="00082FB3"/>
    <w:rsid w:val="00085A84"/>
    <w:rsid w:val="00091AD6"/>
    <w:rsid w:val="00091B88"/>
    <w:rsid w:val="000939E7"/>
    <w:rsid w:val="000976AB"/>
    <w:rsid w:val="000A1B33"/>
    <w:rsid w:val="000A3973"/>
    <w:rsid w:val="000A3C4D"/>
    <w:rsid w:val="000A4852"/>
    <w:rsid w:val="000A53C2"/>
    <w:rsid w:val="000A5BB5"/>
    <w:rsid w:val="000B4EE2"/>
    <w:rsid w:val="000C5335"/>
    <w:rsid w:val="000C5414"/>
    <w:rsid w:val="000D2083"/>
    <w:rsid w:val="000D22E9"/>
    <w:rsid w:val="000D5B42"/>
    <w:rsid w:val="000F5C0E"/>
    <w:rsid w:val="0010718D"/>
    <w:rsid w:val="001107DB"/>
    <w:rsid w:val="00110B15"/>
    <w:rsid w:val="00112955"/>
    <w:rsid w:val="00114C94"/>
    <w:rsid w:val="00116DFA"/>
    <w:rsid w:val="00122835"/>
    <w:rsid w:val="00123757"/>
    <w:rsid w:val="0013598F"/>
    <w:rsid w:val="00136EDF"/>
    <w:rsid w:val="00141F51"/>
    <w:rsid w:val="0014384D"/>
    <w:rsid w:val="00147A6C"/>
    <w:rsid w:val="00153298"/>
    <w:rsid w:val="00163DA2"/>
    <w:rsid w:val="0016741F"/>
    <w:rsid w:val="001679E0"/>
    <w:rsid w:val="0017224F"/>
    <w:rsid w:val="00173358"/>
    <w:rsid w:val="00181EA2"/>
    <w:rsid w:val="00184EC0"/>
    <w:rsid w:val="00185198"/>
    <w:rsid w:val="00186A64"/>
    <w:rsid w:val="001907B5"/>
    <w:rsid w:val="001A0280"/>
    <w:rsid w:val="001A4177"/>
    <w:rsid w:val="001A5C4C"/>
    <w:rsid w:val="001B1841"/>
    <w:rsid w:val="001B620D"/>
    <w:rsid w:val="001B752F"/>
    <w:rsid w:val="001C08D6"/>
    <w:rsid w:val="001C331F"/>
    <w:rsid w:val="001D0390"/>
    <w:rsid w:val="001D473E"/>
    <w:rsid w:val="001E1D95"/>
    <w:rsid w:val="001E6F0D"/>
    <w:rsid w:val="001E6F2E"/>
    <w:rsid w:val="001E7846"/>
    <w:rsid w:val="001F1D2B"/>
    <w:rsid w:val="001F23CE"/>
    <w:rsid w:val="001F2721"/>
    <w:rsid w:val="001F2971"/>
    <w:rsid w:val="001F4318"/>
    <w:rsid w:val="001F4B58"/>
    <w:rsid w:val="002005C9"/>
    <w:rsid w:val="00201B0D"/>
    <w:rsid w:val="00202E6B"/>
    <w:rsid w:val="00205FDD"/>
    <w:rsid w:val="00210D22"/>
    <w:rsid w:val="00213947"/>
    <w:rsid w:val="00213F1D"/>
    <w:rsid w:val="00216A4D"/>
    <w:rsid w:val="00225E32"/>
    <w:rsid w:val="0024008F"/>
    <w:rsid w:val="002410AD"/>
    <w:rsid w:val="00250971"/>
    <w:rsid w:val="00262480"/>
    <w:rsid w:val="002648CB"/>
    <w:rsid w:val="00266C5E"/>
    <w:rsid w:val="0027340D"/>
    <w:rsid w:val="00283F77"/>
    <w:rsid w:val="00283FFF"/>
    <w:rsid w:val="00291297"/>
    <w:rsid w:val="00293B83"/>
    <w:rsid w:val="00297C00"/>
    <w:rsid w:val="002A3456"/>
    <w:rsid w:val="002A7B26"/>
    <w:rsid w:val="002B29C1"/>
    <w:rsid w:val="002B71D7"/>
    <w:rsid w:val="002B76B3"/>
    <w:rsid w:val="002C0A0B"/>
    <w:rsid w:val="002C18C3"/>
    <w:rsid w:val="002C1DEC"/>
    <w:rsid w:val="002C2200"/>
    <w:rsid w:val="002C38BD"/>
    <w:rsid w:val="002D4F30"/>
    <w:rsid w:val="002D759A"/>
    <w:rsid w:val="002E11F9"/>
    <w:rsid w:val="002E3C0D"/>
    <w:rsid w:val="002E3E4C"/>
    <w:rsid w:val="002E4AA2"/>
    <w:rsid w:val="002E6FE3"/>
    <w:rsid w:val="002E719E"/>
    <w:rsid w:val="002F1A8B"/>
    <w:rsid w:val="002F1CBF"/>
    <w:rsid w:val="002F2FAB"/>
    <w:rsid w:val="002F575A"/>
    <w:rsid w:val="0030382F"/>
    <w:rsid w:val="0031006F"/>
    <w:rsid w:val="003109AB"/>
    <w:rsid w:val="0031256F"/>
    <w:rsid w:val="00314319"/>
    <w:rsid w:val="00317137"/>
    <w:rsid w:val="00321C8B"/>
    <w:rsid w:val="0032221B"/>
    <w:rsid w:val="003312BE"/>
    <w:rsid w:val="003313EB"/>
    <w:rsid w:val="00335CFE"/>
    <w:rsid w:val="00340128"/>
    <w:rsid w:val="00340395"/>
    <w:rsid w:val="003417B1"/>
    <w:rsid w:val="003448DA"/>
    <w:rsid w:val="003472FC"/>
    <w:rsid w:val="00347615"/>
    <w:rsid w:val="00347A3F"/>
    <w:rsid w:val="0035056A"/>
    <w:rsid w:val="00355D9D"/>
    <w:rsid w:val="00356FF2"/>
    <w:rsid w:val="003622A8"/>
    <w:rsid w:val="00362B5F"/>
    <w:rsid w:val="003706A9"/>
    <w:rsid w:val="003737E0"/>
    <w:rsid w:val="00373CE7"/>
    <w:rsid w:val="003769BE"/>
    <w:rsid w:val="00376C19"/>
    <w:rsid w:val="00377C75"/>
    <w:rsid w:val="0039012B"/>
    <w:rsid w:val="00390FDF"/>
    <w:rsid w:val="00392A2E"/>
    <w:rsid w:val="00392D20"/>
    <w:rsid w:val="003930D0"/>
    <w:rsid w:val="003A4B11"/>
    <w:rsid w:val="003B2CF9"/>
    <w:rsid w:val="003B3296"/>
    <w:rsid w:val="003B4CD8"/>
    <w:rsid w:val="003B7DB7"/>
    <w:rsid w:val="003B7FD6"/>
    <w:rsid w:val="003C03FC"/>
    <w:rsid w:val="003C49A1"/>
    <w:rsid w:val="003D2564"/>
    <w:rsid w:val="003D2BB0"/>
    <w:rsid w:val="003D6393"/>
    <w:rsid w:val="003D76FE"/>
    <w:rsid w:val="003E0F9C"/>
    <w:rsid w:val="003E3314"/>
    <w:rsid w:val="003F0687"/>
    <w:rsid w:val="003F0785"/>
    <w:rsid w:val="003F30B1"/>
    <w:rsid w:val="003F7197"/>
    <w:rsid w:val="003F7933"/>
    <w:rsid w:val="004139D2"/>
    <w:rsid w:val="00415615"/>
    <w:rsid w:val="004238F5"/>
    <w:rsid w:val="00424A26"/>
    <w:rsid w:val="004267E4"/>
    <w:rsid w:val="004325C9"/>
    <w:rsid w:val="004374A7"/>
    <w:rsid w:val="0044024D"/>
    <w:rsid w:val="004406CC"/>
    <w:rsid w:val="00444235"/>
    <w:rsid w:val="0044542F"/>
    <w:rsid w:val="00451E5D"/>
    <w:rsid w:val="004555AE"/>
    <w:rsid w:val="00455962"/>
    <w:rsid w:val="00460820"/>
    <w:rsid w:val="00467E57"/>
    <w:rsid w:val="004735B2"/>
    <w:rsid w:val="004816CF"/>
    <w:rsid w:val="00486ECD"/>
    <w:rsid w:val="004902B5"/>
    <w:rsid w:val="00492BC2"/>
    <w:rsid w:val="00494333"/>
    <w:rsid w:val="004A06B0"/>
    <w:rsid w:val="004A32E3"/>
    <w:rsid w:val="004A4258"/>
    <w:rsid w:val="004B0D27"/>
    <w:rsid w:val="004B7E44"/>
    <w:rsid w:val="004C59B2"/>
    <w:rsid w:val="004C7415"/>
    <w:rsid w:val="004D050A"/>
    <w:rsid w:val="004D0BEF"/>
    <w:rsid w:val="004D5252"/>
    <w:rsid w:val="004E095D"/>
    <w:rsid w:val="004E10EF"/>
    <w:rsid w:val="004E14D4"/>
    <w:rsid w:val="004E221F"/>
    <w:rsid w:val="004E40FF"/>
    <w:rsid w:val="004E50C2"/>
    <w:rsid w:val="004E6B3A"/>
    <w:rsid w:val="004E7A87"/>
    <w:rsid w:val="004F2B86"/>
    <w:rsid w:val="004F6D53"/>
    <w:rsid w:val="004F786D"/>
    <w:rsid w:val="00510636"/>
    <w:rsid w:val="00511B4C"/>
    <w:rsid w:val="00512D67"/>
    <w:rsid w:val="00514289"/>
    <w:rsid w:val="00520635"/>
    <w:rsid w:val="00525B44"/>
    <w:rsid w:val="005317C6"/>
    <w:rsid w:val="00532A8B"/>
    <w:rsid w:val="00532FBD"/>
    <w:rsid w:val="0053614F"/>
    <w:rsid w:val="00550457"/>
    <w:rsid w:val="00552090"/>
    <w:rsid w:val="0055452A"/>
    <w:rsid w:val="00557AF9"/>
    <w:rsid w:val="00564342"/>
    <w:rsid w:val="005666ED"/>
    <w:rsid w:val="00570B18"/>
    <w:rsid w:val="00571322"/>
    <w:rsid w:val="005835BB"/>
    <w:rsid w:val="00587D48"/>
    <w:rsid w:val="005900D8"/>
    <w:rsid w:val="00593491"/>
    <w:rsid w:val="005A47A6"/>
    <w:rsid w:val="005A718F"/>
    <w:rsid w:val="005C0D85"/>
    <w:rsid w:val="005C4D7E"/>
    <w:rsid w:val="005C56C8"/>
    <w:rsid w:val="005C7736"/>
    <w:rsid w:val="005C7B38"/>
    <w:rsid w:val="005D1613"/>
    <w:rsid w:val="005D5AAC"/>
    <w:rsid w:val="005E28CF"/>
    <w:rsid w:val="005E2DC2"/>
    <w:rsid w:val="005E2FAD"/>
    <w:rsid w:val="005F1286"/>
    <w:rsid w:val="005F531C"/>
    <w:rsid w:val="005F596B"/>
    <w:rsid w:val="005F6ED4"/>
    <w:rsid w:val="00600876"/>
    <w:rsid w:val="006019D7"/>
    <w:rsid w:val="00602F97"/>
    <w:rsid w:val="00603FEF"/>
    <w:rsid w:val="006056C5"/>
    <w:rsid w:val="00612822"/>
    <w:rsid w:val="00613485"/>
    <w:rsid w:val="00616DFC"/>
    <w:rsid w:val="006174D0"/>
    <w:rsid w:val="0062167C"/>
    <w:rsid w:val="006253AA"/>
    <w:rsid w:val="00625A30"/>
    <w:rsid w:val="00633062"/>
    <w:rsid w:val="00634653"/>
    <w:rsid w:val="0064084C"/>
    <w:rsid w:val="00653298"/>
    <w:rsid w:val="00660E45"/>
    <w:rsid w:val="006627FD"/>
    <w:rsid w:val="006657DD"/>
    <w:rsid w:val="00677A8C"/>
    <w:rsid w:val="00683A90"/>
    <w:rsid w:val="00693947"/>
    <w:rsid w:val="006A1BF1"/>
    <w:rsid w:val="006A3CE7"/>
    <w:rsid w:val="006A5408"/>
    <w:rsid w:val="006A5590"/>
    <w:rsid w:val="006A5D0A"/>
    <w:rsid w:val="006A641F"/>
    <w:rsid w:val="006A6D95"/>
    <w:rsid w:val="006A73E9"/>
    <w:rsid w:val="006A78CA"/>
    <w:rsid w:val="006B5EB9"/>
    <w:rsid w:val="006B62D6"/>
    <w:rsid w:val="006C3670"/>
    <w:rsid w:val="006C5A81"/>
    <w:rsid w:val="006C5C4F"/>
    <w:rsid w:val="006C7881"/>
    <w:rsid w:val="006D3D3A"/>
    <w:rsid w:val="006D417F"/>
    <w:rsid w:val="006D643F"/>
    <w:rsid w:val="006E1D58"/>
    <w:rsid w:val="006E2E61"/>
    <w:rsid w:val="006E45C4"/>
    <w:rsid w:val="006E74EF"/>
    <w:rsid w:val="006F1C5E"/>
    <w:rsid w:val="006F6034"/>
    <w:rsid w:val="00701976"/>
    <w:rsid w:val="00710338"/>
    <w:rsid w:val="00712362"/>
    <w:rsid w:val="0071398F"/>
    <w:rsid w:val="00716E73"/>
    <w:rsid w:val="00720D4D"/>
    <w:rsid w:val="0072373E"/>
    <w:rsid w:val="007258FE"/>
    <w:rsid w:val="00730863"/>
    <w:rsid w:val="0073284B"/>
    <w:rsid w:val="0073496F"/>
    <w:rsid w:val="00735D44"/>
    <w:rsid w:val="0074567C"/>
    <w:rsid w:val="007516CF"/>
    <w:rsid w:val="007536C1"/>
    <w:rsid w:val="00757936"/>
    <w:rsid w:val="007658D3"/>
    <w:rsid w:val="00766248"/>
    <w:rsid w:val="00766A64"/>
    <w:rsid w:val="00767023"/>
    <w:rsid w:val="0077160A"/>
    <w:rsid w:val="00772DDB"/>
    <w:rsid w:val="007739CC"/>
    <w:rsid w:val="00773C6B"/>
    <w:rsid w:val="00774596"/>
    <w:rsid w:val="00775283"/>
    <w:rsid w:val="00780F28"/>
    <w:rsid w:val="00781F98"/>
    <w:rsid w:val="007861CF"/>
    <w:rsid w:val="00797786"/>
    <w:rsid w:val="007A2C56"/>
    <w:rsid w:val="007A5CD1"/>
    <w:rsid w:val="007A734C"/>
    <w:rsid w:val="007A7C97"/>
    <w:rsid w:val="007B2E93"/>
    <w:rsid w:val="007B7943"/>
    <w:rsid w:val="007D3096"/>
    <w:rsid w:val="007E0F2F"/>
    <w:rsid w:val="007E1E30"/>
    <w:rsid w:val="007E3653"/>
    <w:rsid w:val="007E4BC0"/>
    <w:rsid w:val="007F22DB"/>
    <w:rsid w:val="007F5ED5"/>
    <w:rsid w:val="00801546"/>
    <w:rsid w:val="00802130"/>
    <w:rsid w:val="0081178A"/>
    <w:rsid w:val="00815CF5"/>
    <w:rsid w:val="00823A8A"/>
    <w:rsid w:val="0082403F"/>
    <w:rsid w:val="00825054"/>
    <w:rsid w:val="00825E28"/>
    <w:rsid w:val="008261B9"/>
    <w:rsid w:val="00826F38"/>
    <w:rsid w:val="00831D3D"/>
    <w:rsid w:val="00843308"/>
    <w:rsid w:val="00847FAD"/>
    <w:rsid w:val="00856A2B"/>
    <w:rsid w:val="008575C0"/>
    <w:rsid w:val="00860453"/>
    <w:rsid w:val="0086340B"/>
    <w:rsid w:val="008636E1"/>
    <w:rsid w:val="008706D8"/>
    <w:rsid w:val="00875119"/>
    <w:rsid w:val="00876FDA"/>
    <w:rsid w:val="008812FB"/>
    <w:rsid w:val="00882951"/>
    <w:rsid w:val="0088773E"/>
    <w:rsid w:val="00887D4A"/>
    <w:rsid w:val="00893642"/>
    <w:rsid w:val="00893C3E"/>
    <w:rsid w:val="00896776"/>
    <w:rsid w:val="008A2826"/>
    <w:rsid w:val="008A4781"/>
    <w:rsid w:val="008A7352"/>
    <w:rsid w:val="008A74E2"/>
    <w:rsid w:val="008B0E44"/>
    <w:rsid w:val="008B33BC"/>
    <w:rsid w:val="008B52DE"/>
    <w:rsid w:val="008C5B53"/>
    <w:rsid w:val="008D099B"/>
    <w:rsid w:val="008D22BC"/>
    <w:rsid w:val="008E0B8D"/>
    <w:rsid w:val="008E14BF"/>
    <w:rsid w:val="008E1929"/>
    <w:rsid w:val="008E2FDF"/>
    <w:rsid w:val="008F1979"/>
    <w:rsid w:val="008F1E17"/>
    <w:rsid w:val="008F42BE"/>
    <w:rsid w:val="008F52D6"/>
    <w:rsid w:val="008F6A3A"/>
    <w:rsid w:val="009106F2"/>
    <w:rsid w:val="00910CCD"/>
    <w:rsid w:val="00912093"/>
    <w:rsid w:val="009120E9"/>
    <w:rsid w:val="00925B47"/>
    <w:rsid w:val="00936040"/>
    <w:rsid w:val="00940A86"/>
    <w:rsid w:val="00942925"/>
    <w:rsid w:val="009455E9"/>
    <w:rsid w:val="0094589B"/>
    <w:rsid w:val="00945900"/>
    <w:rsid w:val="00952758"/>
    <w:rsid w:val="00953BF5"/>
    <w:rsid w:val="00956B99"/>
    <w:rsid w:val="00961D9F"/>
    <w:rsid w:val="009621D8"/>
    <w:rsid w:val="00962411"/>
    <w:rsid w:val="00964812"/>
    <w:rsid w:val="00970171"/>
    <w:rsid w:val="00973661"/>
    <w:rsid w:val="00973953"/>
    <w:rsid w:val="00984112"/>
    <w:rsid w:val="00984D8E"/>
    <w:rsid w:val="00992290"/>
    <w:rsid w:val="009922EF"/>
    <w:rsid w:val="00993BF6"/>
    <w:rsid w:val="009A1CE6"/>
    <w:rsid w:val="009A2B11"/>
    <w:rsid w:val="009A5120"/>
    <w:rsid w:val="009A53DC"/>
    <w:rsid w:val="009A6C4D"/>
    <w:rsid w:val="009B0971"/>
    <w:rsid w:val="009B2992"/>
    <w:rsid w:val="009B37DA"/>
    <w:rsid w:val="009C0105"/>
    <w:rsid w:val="009C280F"/>
    <w:rsid w:val="009C396C"/>
    <w:rsid w:val="009C4996"/>
    <w:rsid w:val="009C4DEE"/>
    <w:rsid w:val="009C5921"/>
    <w:rsid w:val="009C7705"/>
    <w:rsid w:val="009D00CB"/>
    <w:rsid w:val="009D24F0"/>
    <w:rsid w:val="009D27A7"/>
    <w:rsid w:val="009D3EE8"/>
    <w:rsid w:val="009D78F9"/>
    <w:rsid w:val="009D7D68"/>
    <w:rsid w:val="00A014A9"/>
    <w:rsid w:val="00A060CF"/>
    <w:rsid w:val="00A122CE"/>
    <w:rsid w:val="00A21EC1"/>
    <w:rsid w:val="00A23338"/>
    <w:rsid w:val="00A30769"/>
    <w:rsid w:val="00A33E8C"/>
    <w:rsid w:val="00A36DF5"/>
    <w:rsid w:val="00A3719C"/>
    <w:rsid w:val="00A472FD"/>
    <w:rsid w:val="00A47A29"/>
    <w:rsid w:val="00A47DDC"/>
    <w:rsid w:val="00A51751"/>
    <w:rsid w:val="00A55626"/>
    <w:rsid w:val="00A65074"/>
    <w:rsid w:val="00A65587"/>
    <w:rsid w:val="00A7414C"/>
    <w:rsid w:val="00A766AC"/>
    <w:rsid w:val="00A777C1"/>
    <w:rsid w:val="00A77A0A"/>
    <w:rsid w:val="00A83081"/>
    <w:rsid w:val="00A8361C"/>
    <w:rsid w:val="00A8492B"/>
    <w:rsid w:val="00A908BE"/>
    <w:rsid w:val="00A90F95"/>
    <w:rsid w:val="00A94495"/>
    <w:rsid w:val="00A96F38"/>
    <w:rsid w:val="00A96F48"/>
    <w:rsid w:val="00AA0345"/>
    <w:rsid w:val="00AA2451"/>
    <w:rsid w:val="00AA7986"/>
    <w:rsid w:val="00AB03C1"/>
    <w:rsid w:val="00AB3097"/>
    <w:rsid w:val="00AB42A0"/>
    <w:rsid w:val="00AB7233"/>
    <w:rsid w:val="00AC06EC"/>
    <w:rsid w:val="00AC1140"/>
    <w:rsid w:val="00AD09EE"/>
    <w:rsid w:val="00AD12F7"/>
    <w:rsid w:val="00AD1A85"/>
    <w:rsid w:val="00AD1C8A"/>
    <w:rsid w:val="00AD2839"/>
    <w:rsid w:val="00AE11A4"/>
    <w:rsid w:val="00AE3533"/>
    <w:rsid w:val="00AF2745"/>
    <w:rsid w:val="00AF73A6"/>
    <w:rsid w:val="00B001F5"/>
    <w:rsid w:val="00B00330"/>
    <w:rsid w:val="00B05EA8"/>
    <w:rsid w:val="00B062BF"/>
    <w:rsid w:val="00B15AE1"/>
    <w:rsid w:val="00B17B85"/>
    <w:rsid w:val="00B239D5"/>
    <w:rsid w:val="00B2487A"/>
    <w:rsid w:val="00B302DA"/>
    <w:rsid w:val="00B323BA"/>
    <w:rsid w:val="00B36170"/>
    <w:rsid w:val="00B4101C"/>
    <w:rsid w:val="00B4192D"/>
    <w:rsid w:val="00B44511"/>
    <w:rsid w:val="00B4587D"/>
    <w:rsid w:val="00B50B20"/>
    <w:rsid w:val="00B514A4"/>
    <w:rsid w:val="00B53C6D"/>
    <w:rsid w:val="00B572B4"/>
    <w:rsid w:val="00B57937"/>
    <w:rsid w:val="00B614C7"/>
    <w:rsid w:val="00B61B6E"/>
    <w:rsid w:val="00B62FCA"/>
    <w:rsid w:val="00B7315A"/>
    <w:rsid w:val="00B73E6B"/>
    <w:rsid w:val="00B7416B"/>
    <w:rsid w:val="00B74A6E"/>
    <w:rsid w:val="00B75625"/>
    <w:rsid w:val="00B76411"/>
    <w:rsid w:val="00B83CA6"/>
    <w:rsid w:val="00B84CBD"/>
    <w:rsid w:val="00B84CDE"/>
    <w:rsid w:val="00B85636"/>
    <w:rsid w:val="00B937E9"/>
    <w:rsid w:val="00B96335"/>
    <w:rsid w:val="00BA128D"/>
    <w:rsid w:val="00BA26F6"/>
    <w:rsid w:val="00BA3EE9"/>
    <w:rsid w:val="00BB0119"/>
    <w:rsid w:val="00BB104B"/>
    <w:rsid w:val="00BB56EE"/>
    <w:rsid w:val="00BB57BB"/>
    <w:rsid w:val="00BB71B2"/>
    <w:rsid w:val="00BC716F"/>
    <w:rsid w:val="00BD1D81"/>
    <w:rsid w:val="00BD24CF"/>
    <w:rsid w:val="00BD2703"/>
    <w:rsid w:val="00BD752B"/>
    <w:rsid w:val="00BE274E"/>
    <w:rsid w:val="00BE4089"/>
    <w:rsid w:val="00BE5396"/>
    <w:rsid w:val="00BE7940"/>
    <w:rsid w:val="00BE7FA7"/>
    <w:rsid w:val="00BF60BC"/>
    <w:rsid w:val="00C02012"/>
    <w:rsid w:val="00C02F31"/>
    <w:rsid w:val="00C11014"/>
    <w:rsid w:val="00C1301D"/>
    <w:rsid w:val="00C148A0"/>
    <w:rsid w:val="00C17C5A"/>
    <w:rsid w:val="00C201C1"/>
    <w:rsid w:val="00C205B3"/>
    <w:rsid w:val="00C21376"/>
    <w:rsid w:val="00C21BD2"/>
    <w:rsid w:val="00C24992"/>
    <w:rsid w:val="00C26ED9"/>
    <w:rsid w:val="00C31EAE"/>
    <w:rsid w:val="00C3344D"/>
    <w:rsid w:val="00C349C8"/>
    <w:rsid w:val="00C3667C"/>
    <w:rsid w:val="00C4252D"/>
    <w:rsid w:val="00C42CA6"/>
    <w:rsid w:val="00C42CD5"/>
    <w:rsid w:val="00C46D67"/>
    <w:rsid w:val="00C500CA"/>
    <w:rsid w:val="00C5171B"/>
    <w:rsid w:val="00C51A0B"/>
    <w:rsid w:val="00C56FB6"/>
    <w:rsid w:val="00C629B0"/>
    <w:rsid w:val="00C66EA3"/>
    <w:rsid w:val="00C748BD"/>
    <w:rsid w:val="00C7773E"/>
    <w:rsid w:val="00C85178"/>
    <w:rsid w:val="00C85BA3"/>
    <w:rsid w:val="00C8718E"/>
    <w:rsid w:val="00C90092"/>
    <w:rsid w:val="00C9048A"/>
    <w:rsid w:val="00C91A64"/>
    <w:rsid w:val="00C9649C"/>
    <w:rsid w:val="00C9664C"/>
    <w:rsid w:val="00C97E75"/>
    <w:rsid w:val="00CA03C7"/>
    <w:rsid w:val="00CA1299"/>
    <w:rsid w:val="00CA16FB"/>
    <w:rsid w:val="00CA4151"/>
    <w:rsid w:val="00CA5286"/>
    <w:rsid w:val="00CB35DA"/>
    <w:rsid w:val="00CB552F"/>
    <w:rsid w:val="00CC008B"/>
    <w:rsid w:val="00CC3D3D"/>
    <w:rsid w:val="00CC66B9"/>
    <w:rsid w:val="00CD305F"/>
    <w:rsid w:val="00CD516B"/>
    <w:rsid w:val="00CD6C0D"/>
    <w:rsid w:val="00CE27C8"/>
    <w:rsid w:val="00CF09F5"/>
    <w:rsid w:val="00CF281F"/>
    <w:rsid w:val="00D03368"/>
    <w:rsid w:val="00D04CBE"/>
    <w:rsid w:val="00D06560"/>
    <w:rsid w:val="00D06749"/>
    <w:rsid w:val="00D10924"/>
    <w:rsid w:val="00D15137"/>
    <w:rsid w:val="00D20718"/>
    <w:rsid w:val="00D22BB1"/>
    <w:rsid w:val="00D22F85"/>
    <w:rsid w:val="00D23B24"/>
    <w:rsid w:val="00D25558"/>
    <w:rsid w:val="00D2562C"/>
    <w:rsid w:val="00D30B89"/>
    <w:rsid w:val="00D322C8"/>
    <w:rsid w:val="00D3370C"/>
    <w:rsid w:val="00D35457"/>
    <w:rsid w:val="00D3763F"/>
    <w:rsid w:val="00D37E13"/>
    <w:rsid w:val="00D402F2"/>
    <w:rsid w:val="00D403B3"/>
    <w:rsid w:val="00D42F64"/>
    <w:rsid w:val="00D430B6"/>
    <w:rsid w:val="00D4455C"/>
    <w:rsid w:val="00D4483C"/>
    <w:rsid w:val="00D4658A"/>
    <w:rsid w:val="00D52C7C"/>
    <w:rsid w:val="00D60003"/>
    <w:rsid w:val="00D64FF7"/>
    <w:rsid w:val="00D7250F"/>
    <w:rsid w:val="00D750F0"/>
    <w:rsid w:val="00D77AB5"/>
    <w:rsid w:val="00D802CB"/>
    <w:rsid w:val="00D809F0"/>
    <w:rsid w:val="00D9041E"/>
    <w:rsid w:val="00D91903"/>
    <w:rsid w:val="00D92A47"/>
    <w:rsid w:val="00D92EC1"/>
    <w:rsid w:val="00D9529B"/>
    <w:rsid w:val="00D96CAE"/>
    <w:rsid w:val="00D97076"/>
    <w:rsid w:val="00DA125B"/>
    <w:rsid w:val="00DA5242"/>
    <w:rsid w:val="00DB243D"/>
    <w:rsid w:val="00DB26A7"/>
    <w:rsid w:val="00DB4DFB"/>
    <w:rsid w:val="00DB5CDD"/>
    <w:rsid w:val="00DB713C"/>
    <w:rsid w:val="00DD08EA"/>
    <w:rsid w:val="00DD0C9A"/>
    <w:rsid w:val="00DD1566"/>
    <w:rsid w:val="00DE2DB5"/>
    <w:rsid w:val="00DE3CB0"/>
    <w:rsid w:val="00DF2EB3"/>
    <w:rsid w:val="00DF4514"/>
    <w:rsid w:val="00DF6098"/>
    <w:rsid w:val="00E06336"/>
    <w:rsid w:val="00E106E3"/>
    <w:rsid w:val="00E111C7"/>
    <w:rsid w:val="00E15830"/>
    <w:rsid w:val="00E2164D"/>
    <w:rsid w:val="00E24C99"/>
    <w:rsid w:val="00E24EA2"/>
    <w:rsid w:val="00E369EF"/>
    <w:rsid w:val="00E37AC1"/>
    <w:rsid w:val="00E45AD7"/>
    <w:rsid w:val="00E470CA"/>
    <w:rsid w:val="00E5232B"/>
    <w:rsid w:val="00E534A0"/>
    <w:rsid w:val="00E61F3A"/>
    <w:rsid w:val="00E628A0"/>
    <w:rsid w:val="00E62BAD"/>
    <w:rsid w:val="00E66A64"/>
    <w:rsid w:val="00E6760C"/>
    <w:rsid w:val="00E67B26"/>
    <w:rsid w:val="00E67BE7"/>
    <w:rsid w:val="00E700E7"/>
    <w:rsid w:val="00E731A6"/>
    <w:rsid w:val="00E76CAD"/>
    <w:rsid w:val="00E8112B"/>
    <w:rsid w:val="00E85FB4"/>
    <w:rsid w:val="00E904DA"/>
    <w:rsid w:val="00E94B5F"/>
    <w:rsid w:val="00E96BBE"/>
    <w:rsid w:val="00E978C7"/>
    <w:rsid w:val="00EA0FC5"/>
    <w:rsid w:val="00EA29D1"/>
    <w:rsid w:val="00EA4A83"/>
    <w:rsid w:val="00EB0F64"/>
    <w:rsid w:val="00EB0FA1"/>
    <w:rsid w:val="00EC5308"/>
    <w:rsid w:val="00EC552E"/>
    <w:rsid w:val="00EC65EC"/>
    <w:rsid w:val="00EE32A3"/>
    <w:rsid w:val="00EE5A8D"/>
    <w:rsid w:val="00EE6ACE"/>
    <w:rsid w:val="00EE75B7"/>
    <w:rsid w:val="00EF5CCC"/>
    <w:rsid w:val="00EF648F"/>
    <w:rsid w:val="00F027D5"/>
    <w:rsid w:val="00F0497C"/>
    <w:rsid w:val="00F061E8"/>
    <w:rsid w:val="00F3349D"/>
    <w:rsid w:val="00F43AC2"/>
    <w:rsid w:val="00F50F33"/>
    <w:rsid w:val="00F51493"/>
    <w:rsid w:val="00F52FBE"/>
    <w:rsid w:val="00F62AC5"/>
    <w:rsid w:val="00F63382"/>
    <w:rsid w:val="00F639B9"/>
    <w:rsid w:val="00F70D7F"/>
    <w:rsid w:val="00F77D31"/>
    <w:rsid w:val="00F80235"/>
    <w:rsid w:val="00F810CA"/>
    <w:rsid w:val="00F816E6"/>
    <w:rsid w:val="00F8332D"/>
    <w:rsid w:val="00F85F50"/>
    <w:rsid w:val="00F869E8"/>
    <w:rsid w:val="00F87602"/>
    <w:rsid w:val="00F87CB0"/>
    <w:rsid w:val="00F91FA7"/>
    <w:rsid w:val="00F9246E"/>
    <w:rsid w:val="00F93074"/>
    <w:rsid w:val="00F95DFF"/>
    <w:rsid w:val="00FA0492"/>
    <w:rsid w:val="00FB2113"/>
    <w:rsid w:val="00FB5C80"/>
    <w:rsid w:val="00FB6847"/>
    <w:rsid w:val="00FC2C17"/>
    <w:rsid w:val="00FC3F1D"/>
    <w:rsid w:val="00FC53D6"/>
    <w:rsid w:val="00FC54ED"/>
    <w:rsid w:val="00FC5D93"/>
    <w:rsid w:val="00FC6A43"/>
    <w:rsid w:val="00FC70A3"/>
    <w:rsid w:val="00FD40F4"/>
    <w:rsid w:val="00FE329E"/>
    <w:rsid w:val="00FE4D2C"/>
    <w:rsid w:val="00FF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3398A"/>
  <w15:chartTrackingRefBased/>
  <w15:docId w15:val="{03366A0D-F38B-44AE-81F5-84CBE6B7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53D6"/>
    <w:pPr>
      <w:spacing w:after="0"/>
    </w:pPr>
    <w:rPr>
      <w:rFonts w:eastAsiaTheme="minorEastAsia"/>
      <w:color w:val="FFFFFF" w:themeColor="background1"/>
      <w:sz w:val="28"/>
      <w:szCs w:val="22"/>
    </w:rPr>
  </w:style>
  <w:style w:type="paragraph" w:styleId="Kop1">
    <w:name w:val="heading 1"/>
    <w:basedOn w:val="Standaard"/>
    <w:link w:val="Kop1Char"/>
    <w:uiPriority w:val="2"/>
    <w:qFormat/>
    <w:rsid w:val="004B7E44"/>
    <w:pPr>
      <w:keepNext/>
      <w:outlineLvl w:val="0"/>
    </w:pPr>
    <w:rPr>
      <w:rFonts w:asciiTheme="majorHAnsi" w:eastAsia="Times New Roman" w:hAnsiTheme="majorHAnsi" w:cs="Times New Roman"/>
      <w:b/>
      <w:sz w:val="48"/>
      <w:szCs w:val="24"/>
    </w:rPr>
  </w:style>
  <w:style w:type="paragraph" w:styleId="Kop2">
    <w:name w:val="heading 2"/>
    <w:basedOn w:val="Standaard"/>
    <w:link w:val="Kop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Kop3">
    <w:name w:val="heading 3"/>
    <w:basedOn w:val="Standaard"/>
    <w:link w:val="Kop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Kop4">
    <w:name w:val="heading 4"/>
    <w:basedOn w:val="Standaard"/>
    <w:link w:val="Kop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Kop5">
    <w:name w:val="heading 5"/>
    <w:basedOn w:val="Standaard"/>
    <w:next w:val="Standaard"/>
    <w:link w:val="Kop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4B7E44"/>
    <w:rPr>
      <w:rFonts w:asciiTheme="majorHAnsi" w:eastAsia="Times New Roman" w:hAnsiTheme="majorHAnsi" w:cs="Times New Roman"/>
      <w:b/>
      <w:color w:val="FFFFFF" w:themeColor="background1"/>
      <w:sz w:val="48"/>
      <w:szCs w:val="24"/>
    </w:rPr>
  </w:style>
  <w:style w:type="paragraph" w:styleId="Titel">
    <w:name w:val="Title"/>
    <w:basedOn w:val="Standaard"/>
    <w:link w:val="Titel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elChar">
    <w:name w:val="Titel Char"/>
    <w:basedOn w:val="Standaardalinea-lettertype"/>
    <w:link w:val="Titel"/>
    <w:uiPriority w:val="1"/>
    <w:rsid w:val="004B7E44"/>
    <w:rPr>
      <w:rFonts w:asciiTheme="majorHAnsi" w:eastAsia="Times New Roman" w:hAnsiTheme="majorHAnsi" w:cs="Times New Roman"/>
      <w:b/>
      <w:caps/>
      <w:color w:val="FFFFFF" w:themeColor="background1"/>
      <w:sz w:val="100"/>
      <w:szCs w:val="40"/>
    </w:rPr>
  </w:style>
  <w:style w:type="paragraph" w:styleId="Ondertitel">
    <w:name w:val="Subtitle"/>
    <w:basedOn w:val="Standaard"/>
    <w:link w:val="OndertitelChar"/>
    <w:uiPriority w:val="4"/>
    <w:qFormat/>
    <w:rsid w:val="004B7E44"/>
    <w:pPr>
      <w:contextualSpacing/>
    </w:pPr>
    <w:rPr>
      <w:rFonts w:eastAsia="Times New Roman" w:cs="Times New Roman"/>
      <w:b/>
      <w:sz w:val="72"/>
    </w:rPr>
  </w:style>
  <w:style w:type="character" w:customStyle="1" w:styleId="OndertitelChar">
    <w:name w:val="Ondertitel Char"/>
    <w:basedOn w:val="Standaardalinea-lettertype"/>
    <w:link w:val="Ondertitel"/>
    <w:uiPriority w:val="4"/>
    <w:rsid w:val="004B7E44"/>
    <w:rPr>
      <w:rFonts w:eastAsia="Times New Roman" w:cs="Times New Roman"/>
      <w:color w:val="FFFFFF" w:themeColor="background1"/>
      <w:sz w:val="72"/>
      <w:szCs w:val="22"/>
    </w:rPr>
  </w:style>
  <w:style w:type="paragraph" w:styleId="Geenafstand">
    <w:name w:val="No Spacing"/>
    <w:uiPriority w:val="1"/>
    <w:unhideWhenUsed/>
    <w:qFormat/>
    <w:rsid w:val="005A718F"/>
    <w:pPr>
      <w:spacing w:after="0"/>
    </w:pPr>
    <w:rPr>
      <w:rFonts w:eastAsia="Times New Roman" w:cs="Times New Roman"/>
      <w:spacing w:val="10"/>
    </w:rPr>
  </w:style>
  <w:style w:type="character" w:customStyle="1" w:styleId="Kop2Char">
    <w:name w:val="Kop 2 Char"/>
    <w:basedOn w:val="Standaardalinea-lettertype"/>
    <w:link w:val="Kop2"/>
    <w:uiPriority w:val="2"/>
    <w:rsid w:val="004B7E44"/>
    <w:rPr>
      <w:rFonts w:asciiTheme="majorHAnsi" w:eastAsia="Times New Roman" w:hAnsiTheme="majorHAnsi" w:cs="Times New Roman"/>
      <w:b/>
      <w:sz w:val="52"/>
      <w:szCs w:val="22"/>
    </w:rPr>
  </w:style>
  <w:style w:type="character" w:customStyle="1" w:styleId="Kop3Char">
    <w:name w:val="Kop 3 Char"/>
    <w:basedOn w:val="Standaardalinea-lettertype"/>
    <w:link w:val="Kop3"/>
    <w:uiPriority w:val="2"/>
    <w:rsid w:val="004B7E44"/>
    <w:rPr>
      <w:rFonts w:asciiTheme="majorHAnsi" w:eastAsia="Times New Roman" w:hAnsiTheme="majorHAnsi" w:cs="Times New Roman"/>
      <w:i/>
      <w:sz w:val="24"/>
      <w:szCs w:val="22"/>
    </w:rPr>
  </w:style>
  <w:style w:type="character" w:customStyle="1" w:styleId="Kop4Char">
    <w:name w:val="Kop 4 Char"/>
    <w:basedOn w:val="Standaardalinea-lettertype"/>
    <w:link w:val="Kop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Standaard"/>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Kop5Char">
    <w:name w:val="Kop 5 Char"/>
    <w:basedOn w:val="Standaardalinea-lettertype"/>
    <w:link w:val="Kop5"/>
    <w:uiPriority w:val="2"/>
    <w:semiHidden/>
    <w:rsid w:val="005A718F"/>
    <w:rPr>
      <w:rFonts w:eastAsia="Times New Roman" w:cs="Times New Roman"/>
      <w:spacing w:val="-4"/>
      <w:kern w:val="28"/>
      <w:sz w:val="18"/>
      <w:szCs w:val="18"/>
    </w:rPr>
  </w:style>
  <w:style w:type="paragraph" w:styleId="Koptekst">
    <w:name w:val="header"/>
    <w:basedOn w:val="Standaard"/>
    <w:link w:val="KoptekstChar"/>
    <w:uiPriority w:val="99"/>
    <w:unhideWhenUsed/>
    <w:rsid w:val="005A718F"/>
    <w:pPr>
      <w:spacing w:line="240" w:lineRule="auto"/>
    </w:pPr>
  </w:style>
  <w:style w:type="character" w:customStyle="1" w:styleId="KoptekstChar">
    <w:name w:val="Koptekst Char"/>
    <w:basedOn w:val="Standaardalinea-lettertype"/>
    <w:link w:val="Koptekst"/>
    <w:uiPriority w:val="99"/>
    <w:rsid w:val="005A718F"/>
  </w:style>
  <w:style w:type="paragraph" w:styleId="Voettekst">
    <w:name w:val="footer"/>
    <w:basedOn w:val="Standaard"/>
    <w:link w:val="VoettekstChar"/>
    <w:uiPriority w:val="99"/>
    <w:unhideWhenUsed/>
    <w:rsid w:val="005A718F"/>
    <w:pPr>
      <w:spacing w:line="240" w:lineRule="auto"/>
      <w:jc w:val="center"/>
    </w:pPr>
  </w:style>
  <w:style w:type="character" w:customStyle="1" w:styleId="VoettekstChar">
    <w:name w:val="Voettekst Char"/>
    <w:basedOn w:val="Standaardalinea-lettertype"/>
    <w:link w:val="Voettekst"/>
    <w:uiPriority w:val="99"/>
    <w:rsid w:val="005A718F"/>
  </w:style>
  <w:style w:type="character" w:styleId="Tekstvantijdelijkeaanduiding">
    <w:name w:val="Placeholder Text"/>
    <w:basedOn w:val="Standaardalinea-lettertype"/>
    <w:uiPriority w:val="99"/>
    <w:semiHidden/>
    <w:rsid w:val="00945900"/>
    <w:rPr>
      <w:color w:val="808080"/>
    </w:rPr>
  </w:style>
  <w:style w:type="paragraph" w:styleId="Normaalweb">
    <w:name w:val="Normal (Web)"/>
    <w:basedOn w:val="Standaard"/>
    <w:uiPriority w:val="99"/>
    <w:semiHidden/>
    <w:unhideWhenUsed/>
    <w:rsid w:val="0017224F"/>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paragraph" w:customStyle="1" w:styleId="Default">
    <w:name w:val="Default"/>
    <w:rsid w:val="002C38BD"/>
    <w:pPr>
      <w:autoSpaceDE w:val="0"/>
      <w:autoSpaceDN w:val="0"/>
      <w:adjustRightInd w:val="0"/>
      <w:spacing w:after="0" w:line="240" w:lineRule="auto"/>
    </w:pPr>
    <w:rPr>
      <w:rFonts w:ascii="Arial" w:hAnsi="Arial" w:cs="Arial"/>
      <w:color w:val="000000"/>
      <w:sz w:val="24"/>
      <w:szCs w:val="24"/>
      <w:lang w:val="nl-NL"/>
    </w:rPr>
  </w:style>
  <w:style w:type="paragraph" w:customStyle="1" w:styleId="ReportBodyText">
    <w:name w:val="*Report Body Text"/>
    <w:basedOn w:val="Standaard"/>
    <w:link w:val="ReportBodyTextChar"/>
    <w:rsid w:val="00DD1566"/>
    <w:pPr>
      <w:spacing w:line="264" w:lineRule="auto"/>
    </w:pPr>
    <w:rPr>
      <w:rFonts w:ascii="Arial" w:eastAsia="Times New Roman" w:hAnsi="Arial" w:cs="Times New Roman"/>
      <w:b/>
      <w:color w:val="auto"/>
      <w:sz w:val="20"/>
    </w:rPr>
  </w:style>
  <w:style w:type="character" w:customStyle="1" w:styleId="ReportBodyTextChar">
    <w:name w:val="*Report Body Text Char"/>
    <w:link w:val="ReportBodyText"/>
    <w:rsid w:val="00DD1566"/>
    <w:rPr>
      <w:rFonts w:ascii="Arial" w:eastAsia="Times New Roman" w:hAnsi="Arial" w:cs="Times New Roman"/>
      <w:b/>
      <w:sz w:val="20"/>
      <w:szCs w:val="22"/>
    </w:rPr>
  </w:style>
  <w:style w:type="paragraph" w:styleId="Lijstalinea">
    <w:name w:val="List Paragraph"/>
    <w:basedOn w:val="Standaard"/>
    <w:uiPriority w:val="34"/>
    <w:unhideWhenUsed/>
    <w:qFormat/>
    <w:rsid w:val="00701976"/>
    <w:pPr>
      <w:ind w:left="720"/>
      <w:contextualSpacing/>
    </w:pPr>
  </w:style>
  <w:style w:type="paragraph" w:customStyle="1" w:styleId="AonBodyText">
    <w:name w:val="Aon Body Text"/>
    <w:basedOn w:val="Standaard"/>
    <w:link w:val="AonBodyTextChar"/>
    <w:qFormat/>
    <w:rsid w:val="002B29C1"/>
    <w:pPr>
      <w:spacing w:line="264" w:lineRule="auto"/>
    </w:pPr>
    <w:rPr>
      <w:rFonts w:ascii="Arial" w:eastAsia="Times New Roman" w:hAnsi="Arial" w:cs="Times New Roman"/>
      <w:b/>
      <w:color w:val="auto"/>
      <w:sz w:val="20"/>
    </w:rPr>
  </w:style>
  <w:style w:type="character" w:customStyle="1" w:styleId="AonBodyTextChar">
    <w:name w:val="Aon Body Text Char"/>
    <w:basedOn w:val="Standaardalinea-lettertype"/>
    <w:link w:val="AonBodyText"/>
    <w:rsid w:val="002B29C1"/>
    <w:rPr>
      <w:rFonts w:ascii="Arial" w:eastAsia="Times New Roman" w:hAnsi="Arial" w:cs="Times New Roman"/>
      <w:b/>
      <w:sz w:val="20"/>
      <w:szCs w:val="22"/>
    </w:rPr>
  </w:style>
  <w:style w:type="character" w:styleId="Verwijzingopmerking">
    <w:name w:val="annotation reference"/>
    <w:basedOn w:val="Standaardalinea-lettertype"/>
    <w:uiPriority w:val="99"/>
    <w:semiHidden/>
    <w:unhideWhenUsed/>
    <w:rsid w:val="002B29C1"/>
    <w:rPr>
      <w:sz w:val="16"/>
      <w:szCs w:val="16"/>
    </w:rPr>
  </w:style>
  <w:style w:type="paragraph" w:styleId="Tekstopmerking">
    <w:name w:val="annotation text"/>
    <w:basedOn w:val="Standaard"/>
    <w:link w:val="TekstopmerkingChar"/>
    <w:uiPriority w:val="99"/>
    <w:unhideWhenUsed/>
    <w:rsid w:val="002B29C1"/>
    <w:pPr>
      <w:suppressAutoHyphens/>
      <w:autoSpaceDE w:val="0"/>
      <w:autoSpaceDN w:val="0"/>
      <w:adjustRightInd w:val="0"/>
      <w:spacing w:after="40" w:line="240" w:lineRule="auto"/>
      <w:textAlignment w:val="center"/>
    </w:pPr>
    <w:rPr>
      <w:rFonts w:ascii="Arial" w:eastAsiaTheme="minorHAnsi" w:hAnsi="Arial" w:cs="Times New Roman (Body CS)"/>
      <w:color w:val="auto"/>
      <w:sz w:val="20"/>
      <w:szCs w:val="20"/>
      <w:lang w:val="en-GB"/>
    </w:rPr>
  </w:style>
  <w:style w:type="character" w:customStyle="1" w:styleId="TekstopmerkingChar">
    <w:name w:val="Tekst opmerking Char"/>
    <w:basedOn w:val="Standaardalinea-lettertype"/>
    <w:link w:val="Tekstopmerking"/>
    <w:uiPriority w:val="99"/>
    <w:rsid w:val="002B29C1"/>
    <w:rPr>
      <w:rFonts w:ascii="Arial" w:hAnsi="Arial" w:cs="Times New Roman (Body CS)"/>
      <w:sz w:val="20"/>
      <w:szCs w:val="20"/>
      <w:lang w:val="en-GB"/>
    </w:rPr>
  </w:style>
  <w:style w:type="paragraph" w:customStyle="1" w:styleId="AonHeading1">
    <w:name w:val="Aon Heading 1"/>
    <w:basedOn w:val="Standaard"/>
    <w:next w:val="AonBodyText"/>
    <w:qFormat/>
    <w:rsid w:val="007A2C56"/>
    <w:pPr>
      <w:numPr>
        <w:numId w:val="5"/>
      </w:numPr>
      <w:spacing w:before="240" w:after="120" w:line="264" w:lineRule="auto"/>
      <w:ind w:left="360"/>
      <w:outlineLvl w:val="0"/>
    </w:pPr>
    <w:rPr>
      <w:rFonts w:ascii="Arial" w:eastAsia="Times New Roman" w:hAnsi="Arial" w:cs="Times New Roman"/>
      <w:b/>
      <w:color w:val="0083A9"/>
      <w:sz w:val="44"/>
      <w:lang w:val="nl-NL"/>
    </w:rPr>
  </w:style>
  <w:style w:type="paragraph" w:customStyle="1" w:styleId="AonHeading2">
    <w:name w:val="Aon Heading 2"/>
    <w:basedOn w:val="Standaard"/>
    <w:next w:val="AonBodyText"/>
    <w:qFormat/>
    <w:rsid w:val="007A2C56"/>
    <w:pPr>
      <w:numPr>
        <w:ilvl w:val="1"/>
        <w:numId w:val="5"/>
      </w:numPr>
      <w:spacing w:before="240" w:after="120" w:line="264" w:lineRule="auto"/>
      <w:outlineLvl w:val="1"/>
    </w:pPr>
    <w:rPr>
      <w:rFonts w:ascii="Arial" w:eastAsia="Times New Roman" w:hAnsi="Arial" w:cs="Times New Roman"/>
      <w:b/>
      <w:color w:val="auto"/>
      <w:sz w:val="32"/>
      <w:szCs w:val="32"/>
      <w:lang w:val="nl-NL"/>
    </w:rPr>
  </w:style>
  <w:style w:type="paragraph" w:customStyle="1" w:styleId="AonHeading3">
    <w:name w:val="Aon Heading 3"/>
    <w:basedOn w:val="Standaard"/>
    <w:next w:val="AonBodyText"/>
    <w:qFormat/>
    <w:rsid w:val="007A2C56"/>
    <w:pPr>
      <w:numPr>
        <w:ilvl w:val="2"/>
        <w:numId w:val="5"/>
      </w:numPr>
      <w:spacing w:before="240" w:after="120" w:line="264" w:lineRule="auto"/>
    </w:pPr>
    <w:rPr>
      <w:rFonts w:ascii="Arial" w:eastAsia="Times New Roman" w:hAnsi="Arial" w:cs="Times New Roman"/>
      <w:color w:val="auto"/>
      <w:sz w:val="24"/>
    </w:rPr>
  </w:style>
  <w:style w:type="paragraph" w:customStyle="1" w:styleId="AonHeading4">
    <w:name w:val="Aon Heading 4"/>
    <w:basedOn w:val="Standaard"/>
    <w:next w:val="AonBodyText"/>
    <w:rsid w:val="007A2C56"/>
    <w:pPr>
      <w:numPr>
        <w:ilvl w:val="3"/>
        <w:numId w:val="5"/>
      </w:numPr>
      <w:spacing w:before="240" w:after="120" w:line="264" w:lineRule="auto"/>
    </w:pPr>
    <w:rPr>
      <w:rFonts w:ascii="Arial" w:eastAsia="Times New Roman" w:hAnsi="Arial" w:cs="Times New Roman"/>
      <w:color w:val="auto"/>
      <w:sz w:val="20"/>
    </w:rPr>
  </w:style>
  <w:style w:type="paragraph" w:customStyle="1" w:styleId="AonHeading5">
    <w:name w:val="Aon Heading 5"/>
    <w:basedOn w:val="Standaard"/>
    <w:next w:val="AonBodyText"/>
    <w:rsid w:val="007A2C56"/>
    <w:pPr>
      <w:numPr>
        <w:ilvl w:val="4"/>
        <w:numId w:val="5"/>
      </w:numPr>
      <w:spacing w:before="240" w:after="120" w:line="264" w:lineRule="auto"/>
    </w:pPr>
    <w:rPr>
      <w:rFonts w:ascii="Arial" w:eastAsia="Times New Roman" w:hAnsi="Arial" w:cs="Times New Roman"/>
      <w:color w:val="auto"/>
      <w:sz w:val="20"/>
    </w:rPr>
  </w:style>
  <w:style w:type="paragraph" w:styleId="Kopvaninhoudsopgave">
    <w:name w:val="TOC Heading"/>
    <w:basedOn w:val="Kop1"/>
    <w:next w:val="Standaard"/>
    <w:uiPriority w:val="39"/>
    <w:unhideWhenUsed/>
    <w:qFormat/>
    <w:rsid w:val="007A2C56"/>
    <w:pPr>
      <w:keepLines/>
      <w:spacing w:before="240" w:line="259" w:lineRule="auto"/>
      <w:outlineLvl w:val="9"/>
    </w:pPr>
    <w:rPr>
      <w:rFonts w:eastAsiaTheme="majorEastAsia" w:cstheme="majorBidi"/>
      <w:b w:val="0"/>
      <w:color w:val="7A042E" w:themeColor="accent1" w:themeShade="BF"/>
      <w:sz w:val="32"/>
      <w:szCs w:val="32"/>
    </w:rPr>
  </w:style>
  <w:style w:type="paragraph" w:styleId="Inhopg3">
    <w:name w:val="toc 3"/>
    <w:basedOn w:val="Standaard"/>
    <w:next w:val="Standaard"/>
    <w:autoRedefine/>
    <w:uiPriority w:val="39"/>
    <w:unhideWhenUsed/>
    <w:rsid w:val="007A2C56"/>
    <w:pPr>
      <w:spacing w:after="100"/>
      <w:ind w:left="560"/>
    </w:pPr>
  </w:style>
  <w:style w:type="paragraph" w:styleId="Inhopg1">
    <w:name w:val="toc 1"/>
    <w:basedOn w:val="Standaard"/>
    <w:next w:val="Standaard"/>
    <w:autoRedefine/>
    <w:uiPriority w:val="39"/>
    <w:unhideWhenUsed/>
    <w:rsid w:val="00141F51"/>
    <w:pPr>
      <w:tabs>
        <w:tab w:val="left" w:pos="560"/>
        <w:tab w:val="right" w:leader="dot" w:pos="9926"/>
      </w:tabs>
      <w:spacing w:after="100"/>
    </w:pPr>
  </w:style>
  <w:style w:type="character" w:styleId="Hyperlink">
    <w:name w:val="Hyperlink"/>
    <w:basedOn w:val="Standaardalinea-lettertype"/>
    <w:uiPriority w:val="99"/>
    <w:unhideWhenUsed/>
    <w:rsid w:val="007A2C56"/>
    <w:rPr>
      <w:color w:val="93C842" w:themeColor="hyperlink"/>
      <w:u w:val="single"/>
    </w:rPr>
  </w:style>
  <w:style w:type="paragraph" w:styleId="Inhopg2">
    <w:name w:val="toc 2"/>
    <w:basedOn w:val="Standaard"/>
    <w:next w:val="Standaard"/>
    <w:autoRedefine/>
    <w:uiPriority w:val="39"/>
    <w:unhideWhenUsed/>
    <w:rsid w:val="00F869E8"/>
    <w:pPr>
      <w:spacing w:after="100"/>
      <w:ind w:left="280"/>
    </w:pPr>
  </w:style>
  <w:style w:type="paragraph" w:customStyle="1" w:styleId="1colbodytext">
    <w:name w:val="1 col body text"/>
    <w:qFormat/>
    <w:rsid w:val="003B2CF9"/>
    <w:pPr>
      <w:spacing w:after="80" w:line="240" w:lineRule="auto"/>
    </w:pPr>
    <w:rPr>
      <w:rFonts w:ascii="Helvetica Now Text" w:hAnsi="Helvetica Now Text" w:cs="Helvetica Now Text"/>
      <w:b/>
      <w:color w:val="000000"/>
      <w:lang w:val="en-GB"/>
    </w:rPr>
  </w:style>
  <w:style w:type="table" w:styleId="Rastertabel4-Accent4">
    <w:name w:val="Grid Table 4 Accent 4"/>
    <w:basedOn w:val="Standaardtabel"/>
    <w:uiPriority w:val="49"/>
    <w:rsid w:val="003B2CF9"/>
    <w:pPr>
      <w:spacing w:after="0" w:line="240" w:lineRule="auto"/>
    </w:pPr>
    <w:rPr>
      <w:rFonts w:ascii="Arial" w:hAnsi="Arial" w:cs="Times New Roman (Body CS)"/>
      <w:sz w:val="36"/>
      <w:szCs w:val="36"/>
      <w:lang w:val="en-GB"/>
    </w:rPr>
    <w:tblPr>
      <w:tblStyleRowBandSize w:val="1"/>
      <w:tblStyleColBandSize w:val="1"/>
      <w:tblBorders>
        <w:top w:val="single" w:sz="4" w:space="0" w:color="F74484" w:themeColor="accent4" w:themeTint="99"/>
        <w:left w:val="single" w:sz="4" w:space="0" w:color="F74484" w:themeColor="accent4" w:themeTint="99"/>
        <w:bottom w:val="single" w:sz="4" w:space="0" w:color="F74484" w:themeColor="accent4" w:themeTint="99"/>
        <w:right w:val="single" w:sz="4" w:space="0" w:color="F74484" w:themeColor="accent4" w:themeTint="99"/>
        <w:insideH w:val="single" w:sz="4" w:space="0" w:color="F74484" w:themeColor="accent4" w:themeTint="99"/>
        <w:insideV w:val="single" w:sz="4" w:space="0" w:color="F74484" w:themeColor="accent4" w:themeTint="99"/>
      </w:tblBorders>
    </w:tblPr>
    <w:tblStylePr w:type="firstRow">
      <w:rPr>
        <w:b/>
        <w:bCs/>
        <w:color w:val="FFFFFF" w:themeColor="background1"/>
      </w:rPr>
      <w:tblPr/>
      <w:tcPr>
        <w:tcBorders>
          <w:top w:val="single" w:sz="4" w:space="0" w:color="B50745" w:themeColor="accent4"/>
          <w:left w:val="single" w:sz="4" w:space="0" w:color="B50745" w:themeColor="accent4"/>
          <w:bottom w:val="single" w:sz="4" w:space="0" w:color="B50745" w:themeColor="accent4"/>
          <w:right w:val="single" w:sz="4" w:space="0" w:color="B50745" w:themeColor="accent4"/>
          <w:insideH w:val="nil"/>
          <w:insideV w:val="nil"/>
        </w:tcBorders>
        <w:shd w:val="clear" w:color="auto" w:fill="B50745" w:themeFill="accent4"/>
      </w:tcPr>
    </w:tblStylePr>
    <w:tblStylePr w:type="lastRow">
      <w:rPr>
        <w:b/>
        <w:bCs/>
      </w:rPr>
      <w:tblPr/>
      <w:tcPr>
        <w:tcBorders>
          <w:top w:val="double" w:sz="4" w:space="0" w:color="B50745" w:themeColor="accent4"/>
        </w:tcBorders>
      </w:tcPr>
    </w:tblStylePr>
    <w:tblStylePr w:type="firstCol">
      <w:rPr>
        <w:b/>
        <w:bCs/>
      </w:rPr>
    </w:tblStylePr>
    <w:tblStylePr w:type="lastCol">
      <w:rPr>
        <w:b/>
        <w:bCs/>
      </w:rPr>
    </w:tblStylePr>
    <w:tblStylePr w:type="band1Vert">
      <w:tblPr/>
      <w:tcPr>
        <w:shd w:val="clear" w:color="auto" w:fill="FCC0D5" w:themeFill="accent4" w:themeFillTint="33"/>
      </w:tcPr>
    </w:tblStylePr>
    <w:tblStylePr w:type="band1Horz">
      <w:tblPr/>
      <w:tcPr>
        <w:shd w:val="clear" w:color="auto" w:fill="FCC0D5" w:themeFill="accent4" w:themeFillTint="33"/>
      </w:tcPr>
    </w:tblStylePr>
  </w:style>
  <w:style w:type="paragraph" w:customStyle="1" w:styleId="LeftAlignedSubtitle">
    <w:name w:val="Left Aligned Subtitle"/>
    <w:next w:val="Standaard"/>
    <w:qFormat/>
    <w:rsid w:val="006C3670"/>
    <w:pPr>
      <w:spacing w:before="360" w:after="40" w:line="240" w:lineRule="auto"/>
      <w:ind w:right="3337"/>
    </w:pPr>
    <w:rPr>
      <w:rFonts w:ascii="Helvetica Now Text" w:hAnsi="Helvetica Now Text" w:cs="Helvetica Now Text"/>
      <w:b/>
      <w:bCs/>
      <w:noProof/>
      <w:color w:val="161718" w:themeColor="text1"/>
      <w:lang w:val="en-GB"/>
    </w:rPr>
  </w:style>
  <w:style w:type="paragraph" w:styleId="Onderwerpvanopmerking">
    <w:name w:val="annotation subject"/>
    <w:basedOn w:val="Tekstopmerking"/>
    <w:next w:val="Tekstopmerking"/>
    <w:link w:val="OnderwerpvanopmerkingChar"/>
    <w:uiPriority w:val="99"/>
    <w:semiHidden/>
    <w:unhideWhenUsed/>
    <w:rsid w:val="008A7352"/>
    <w:pPr>
      <w:suppressAutoHyphens w:val="0"/>
      <w:autoSpaceDE/>
      <w:autoSpaceDN/>
      <w:adjustRightInd/>
      <w:spacing w:after="0"/>
      <w:textAlignment w:val="auto"/>
    </w:pPr>
    <w:rPr>
      <w:rFonts w:asciiTheme="minorHAnsi" w:eastAsiaTheme="minorEastAsia" w:hAnsiTheme="minorHAnsi" w:cstheme="minorBidi"/>
      <w:b/>
      <w:bCs/>
      <w:color w:val="FFFFFF" w:themeColor="background1"/>
      <w:lang w:val="en-US"/>
    </w:rPr>
  </w:style>
  <w:style w:type="character" w:customStyle="1" w:styleId="OnderwerpvanopmerkingChar">
    <w:name w:val="Onderwerp van opmerking Char"/>
    <w:basedOn w:val="TekstopmerkingChar"/>
    <w:link w:val="Onderwerpvanopmerking"/>
    <w:uiPriority w:val="99"/>
    <w:semiHidden/>
    <w:rsid w:val="008A7352"/>
    <w:rPr>
      <w:rFonts w:ascii="Arial" w:eastAsiaTheme="minorEastAsia" w:hAnsi="Arial" w:cs="Times New Roman (Body CS)"/>
      <w:b/>
      <w:bCs/>
      <w:color w:val="FFFFFF" w:themeColor="background1"/>
      <w:sz w:val="20"/>
      <w:szCs w:val="20"/>
      <w:lang w:val="en-GB"/>
    </w:rPr>
  </w:style>
  <w:style w:type="paragraph" w:styleId="Revisie">
    <w:name w:val="Revision"/>
    <w:hidden/>
    <w:uiPriority w:val="99"/>
    <w:semiHidden/>
    <w:rsid w:val="00F87CB0"/>
    <w:pPr>
      <w:spacing w:after="0" w:line="240" w:lineRule="auto"/>
    </w:pPr>
    <w:rPr>
      <w:rFonts w:eastAsiaTheme="minorEastAsia"/>
      <w:color w:val="FFFFFF" w:themeColor="background1"/>
      <w:sz w:val="28"/>
      <w:szCs w:val="22"/>
    </w:rPr>
  </w:style>
  <w:style w:type="paragraph" w:styleId="Voetnoottekst">
    <w:name w:val="footnote text"/>
    <w:basedOn w:val="Standaard"/>
    <w:link w:val="VoetnoottekstChar"/>
    <w:uiPriority w:val="99"/>
    <w:unhideWhenUsed/>
    <w:rsid w:val="00AB42A0"/>
    <w:pPr>
      <w:spacing w:line="240" w:lineRule="auto"/>
    </w:pPr>
    <w:rPr>
      <w:sz w:val="20"/>
      <w:szCs w:val="20"/>
    </w:rPr>
  </w:style>
  <w:style w:type="character" w:customStyle="1" w:styleId="VoetnoottekstChar">
    <w:name w:val="Voetnoottekst Char"/>
    <w:basedOn w:val="Standaardalinea-lettertype"/>
    <w:link w:val="Voetnoottekst"/>
    <w:uiPriority w:val="99"/>
    <w:rsid w:val="00AB42A0"/>
    <w:rPr>
      <w:rFonts w:eastAsiaTheme="minorEastAsia"/>
      <w:color w:val="FFFFFF" w:themeColor="background1"/>
      <w:sz w:val="20"/>
      <w:szCs w:val="20"/>
    </w:rPr>
  </w:style>
  <w:style w:type="character" w:styleId="Voetnootmarkering">
    <w:name w:val="footnote reference"/>
    <w:basedOn w:val="Standaardalinea-lettertype"/>
    <w:uiPriority w:val="99"/>
    <w:semiHidden/>
    <w:unhideWhenUsed/>
    <w:rsid w:val="00AB42A0"/>
    <w:rPr>
      <w:vertAlign w:val="superscript"/>
    </w:rPr>
  </w:style>
  <w:style w:type="paragraph" w:customStyle="1" w:styleId="pf0">
    <w:name w:val="pf0"/>
    <w:basedOn w:val="Standaard"/>
    <w:rsid w:val="00B05EA8"/>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character" w:customStyle="1" w:styleId="cf01">
    <w:name w:val="cf01"/>
    <w:basedOn w:val="Standaardalinea-lettertype"/>
    <w:rsid w:val="00B05EA8"/>
    <w:rPr>
      <w:rFonts w:ascii="Segoe UI" w:hAnsi="Segoe UI" w:cs="Segoe UI" w:hint="default"/>
      <w:sz w:val="18"/>
      <w:szCs w:val="18"/>
    </w:rPr>
  </w:style>
  <w:style w:type="table" w:styleId="Tabelraster">
    <w:name w:val="Table Grid"/>
    <w:basedOn w:val="Standaardtabel"/>
    <w:rsid w:val="00056EFC"/>
    <w:pPr>
      <w:spacing w:after="0" w:line="240" w:lineRule="auto"/>
    </w:pPr>
    <w:rPr>
      <w:rFonts w:ascii="Arial" w:hAnsi="Arial" w:cs="Times New Roman (Body CS)"/>
      <w:sz w:val="36"/>
      <w:szCs w:val="36"/>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Standaardtabel"/>
    <w:next w:val="Rastertabel4-Accent4"/>
    <w:uiPriority w:val="49"/>
    <w:rsid w:val="00532FBD"/>
    <w:pPr>
      <w:spacing w:after="0" w:line="240" w:lineRule="auto"/>
    </w:pPr>
    <w:rPr>
      <w:rFonts w:ascii="Arial" w:eastAsia="Calibri" w:hAnsi="Arial" w:cs="Times New Roman (Body CS)"/>
      <w:sz w:val="36"/>
      <w:szCs w:val="36"/>
      <w:lang w:val="en-GB"/>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50423">
      <w:bodyDiv w:val="1"/>
      <w:marLeft w:val="0"/>
      <w:marRight w:val="0"/>
      <w:marTop w:val="0"/>
      <w:marBottom w:val="0"/>
      <w:divBdr>
        <w:top w:val="none" w:sz="0" w:space="0" w:color="auto"/>
        <w:left w:val="none" w:sz="0" w:space="0" w:color="auto"/>
        <w:bottom w:val="none" w:sz="0" w:space="0" w:color="auto"/>
        <w:right w:val="none" w:sz="0" w:space="0" w:color="auto"/>
      </w:divBdr>
    </w:div>
    <w:div w:id="300427015">
      <w:bodyDiv w:val="1"/>
      <w:marLeft w:val="0"/>
      <w:marRight w:val="0"/>
      <w:marTop w:val="0"/>
      <w:marBottom w:val="0"/>
      <w:divBdr>
        <w:top w:val="none" w:sz="0" w:space="0" w:color="auto"/>
        <w:left w:val="none" w:sz="0" w:space="0" w:color="auto"/>
        <w:bottom w:val="none" w:sz="0" w:space="0" w:color="auto"/>
        <w:right w:val="none" w:sz="0" w:space="0" w:color="auto"/>
      </w:divBdr>
    </w:div>
    <w:div w:id="421412552">
      <w:bodyDiv w:val="1"/>
      <w:marLeft w:val="0"/>
      <w:marRight w:val="0"/>
      <w:marTop w:val="0"/>
      <w:marBottom w:val="0"/>
      <w:divBdr>
        <w:top w:val="none" w:sz="0" w:space="0" w:color="auto"/>
        <w:left w:val="none" w:sz="0" w:space="0" w:color="auto"/>
        <w:bottom w:val="none" w:sz="0" w:space="0" w:color="auto"/>
        <w:right w:val="none" w:sz="0" w:space="0" w:color="auto"/>
      </w:divBdr>
    </w:div>
    <w:div w:id="442503617">
      <w:bodyDiv w:val="1"/>
      <w:marLeft w:val="0"/>
      <w:marRight w:val="0"/>
      <w:marTop w:val="0"/>
      <w:marBottom w:val="0"/>
      <w:divBdr>
        <w:top w:val="none" w:sz="0" w:space="0" w:color="auto"/>
        <w:left w:val="none" w:sz="0" w:space="0" w:color="auto"/>
        <w:bottom w:val="none" w:sz="0" w:space="0" w:color="auto"/>
        <w:right w:val="none" w:sz="0" w:space="0" w:color="auto"/>
      </w:divBdr>
    </w:div>
    <w:div w:id="469789417">
      <w:bodyDiv w:val="1"/>
      <w:marLeft w:val="0"/>
      <w:marRight w:val="0"/>
      <w:marTop w:val="0"/>
      <w:marBottom w:val="0"/>
      <w:divBdr>
        <w:top w:val="none" w:sz="0" w:space="0" w:color="auto"/>
        <w:left w:val="none" w:sz="0" w:space="0" w:color="auto"/>
        <w:bottom w:val="none" w:sz="0" w:space="0" w:color="auto"/>
        <w:right w:val="none" w:sz="0" w:space="0" w:color="auto"/>
      </w:divBdr>
      <w:divsChild>
        <w:div w:id="349454531">
          <w:marLeft w:val="720"/>
          <w:marRight w:val="0"/>
          <w:marTop w:val="0"/>
          <w:marBottom w:val="280"/>
          <w:divBdr>
            <w:top w:val="none" w:sz="0" w:space="0" w:color="auto"/>
            <w:left w:val="none" w:sz="0" w:space="0" w:color="auto"/>
            <w:bottom w:val="none" w:sz="0" w:space="0" w:color="auto"/>
            <w:right w:val="none" w:sz="0" w:space="0" w:color="auto"/>
          </w:divBdr>
        </w:div>
        <w:div w:id="814220345">
          <w:marLeft w:val="1541"/>
          <w:marRight w:val="0"/>
          <w:marTop w:val="0"/>
          <w:marBottom w:val="0"/>
          <w:divBdr>
            <w:top w:val="none" w:sz="0" w:space="0" w:color="auto"/>
            <w:left w:val="none" w:sz="0" w:space="0" w:color="auto"/>
            <w:bottom w:val="none" w:sz="0" w:space="0" w:color="auto"/>
            <w:right w:val="none" w:sz="0" w:space="0" w:color="auto"/>
          </w:divBdr>
        </w:div>
        <w:div w:id="1270117289">
          <w:marLeft w:val="1541"/>
          <w:marRight w:val="0"/>
          <w:marTop w:val="0"/>
          <w:marBottom w:val="0"/>
          <w:divBdr>
            <w:top w:val="none" w:sz="0" w:space="0" w:color="auto"/>
            <w:left w:val="none" w:sz="0" w:space="0" w:color="auto"/>
            <w:bottom w:val="none" w:sz="0" w:space="0" w:color="auto"/>
            <w:right w:val="none" w:sz="0" w:space="0" w:color="auto"/>
          </w:divBdr>
        </w:div>
        <w:div w:id="1693919951">
          <w:marLeft w:val="2606"/>
          <w:marRight w:val="0"/>
          <w:marTop w:val="0"/>
          <w:marBottom w:val="0"/>
          <w:divBdr>
            <w:top w:val="none" w:sz="0" w:space="0" w:color="auto"/>
            <w:left w:val="none" w:sz="0" w:space="0" w:color="auto"/>
            <w:bottom w:val="none" w:sz="0" w:space="0" w:color="auto"/>
            <w:right w:val="none" w:sz="0" w:space="0" w:color="auto"/>
          </w:divBdr>
        </w:div>
        <w:div w:id="1258371447">
          <w:marLeft w:val="2606"/>
          <w:marRight w:val="0"/>
          <w:marTop w:val="0"/>
          <w:marBottom w:val="0"/>
          <w:divBdr>
            <w:top w:val="none" w:sz="0" w:space="0" w:color="auto"/>
            <w:left w:val="none" w:sz="0" w:space="0" w:color="auto"/>
            <w:bottom w:val="none" w:sz="0" w:space="0" w:color="auto"/>
            <w:right w:val="none" w:sz="0" w:space="0" w:color="auto"/>
          </w:divBdr>
        </w:div>
        <w:div w:id="367417639">
          <w:marLeft w:val="2606"/>
          <w:marRight w:val="0"/>
          <w:marTop w:val="0"/>
          <w:marBottom w:val="0"/>
          <w:divBdr>
            <w:top w:val="none" w:sz="0" w:space="0" w:color="auto"/>
            <w:left w:val="none" w:sz="0" w:space="0" w:color="auto"/>
            <w:bottom w:val="none" w:sz="0" w:space="0" w:color="auto"/>
            <w:right w:val="none" w:sz="0" w:space="0" w:color="auto"/>
          </w:divBdr>
        </w:div>
        <w:div w:id="1733698626">
          <w:marLeft w:val="1541"/>
          <w:marRight w:val="0"/>
          <w:marTop w:val="0"/>
          <w:marBottom w:val="0"/>
          <w:divBdr>
            <w:top w:val="none" w:sz="0" w:space="0" w:color="auto"/>
            <w:left w:val="none" w:sz="0" w:space="0" w:color="auto"/>
            <w:bottom w:val="none" w:sz="0" w:space="0" w:color="auto"/>
            <w:right w:val="none" w:sz="0" w:space="0" w:color="auto"/>
          </w:divBdr>
        </w:div>
      </w:divsChild>
    </w:div>
    <w:div w:id="522478361">
      <w:bodyDiv w:val="1"/>
      <w:marLeft w:val="0"/>
      <w:marRight w:val="0"/>
      <w:marTop w:val="0"/>
      <w:marBottom w:val="0"/>
      <w:divBdr>
        <w:top w:val="none" w:sz="0" w:space="0" w:color="auto"/>
        <w:left w:val="none" w:sz="0" w:space="0" w:color="auto"/>
        <w:bottom w:val="none" w:sz="0" w:space="0" w:color="auto"/>
        <w:right w:val="none" w:sz="0" w:space="0" w:color="auto"/>
      </w:divBdr>
    </w:div>
    <w:div w:id="580873838">
      <w:bodyDiv w:val="1"/>
      <w:marLeft w:val="0"/>
      <w:marRight w:val="0"/>
      <w:marTop w:val="0"/>
      <w:marBottom w:val="0"/>
      <w:divBdr>
        <w:top w:val="none" w:sz="0" w:space="0" w:color="auto"/>
        <w:left w:val="none" w:sz="0" w:space="0" w:color="auto"/>
        <w:bottom w:val="none" w:sz="0" w:space="0" w:color="auto"/>
        <w:right w:val="none" w:sz="0" w:space="0" w:color="auto"/>
      </w:divBdr>
      <w:divsChild>
        <w:div w:id="1721247130">
          <w:marLeft w:val="720"/>
          <w:marRight w:val="0"/>
          <w:marTop w:val="0"/>
          <w:marBottom w:val="280"/>
          <w:divBdr>
            <w:top w:val="none" w:sz="0" w:space="0" w:color="auto"/>
            <w:left w:val="none" w:sz="0" w:space="0" w:color="auto"/>
            <w:bottom w:val="none" w:sz="0" w:space="0" w:color="auto"/>
            <w:right w:val="none" w:sz="0" w:space="0" w:color="auto"/>
          </w:divBdr>
        </w:div>
      </w:divsChild>
    </w:div>
    <w:div w:id="667753904">
      <w:bodyDiv w:val="1"/>
      <w:marLeft w:val="0"/>
      <w:marRight w:val="0"/>
      <w:marTop w:val="0"/>
      <w:marBottom w:val="0"/>
      <w:divBdr>
        <w:top w:val="none" w:sz="0" w:space="0" w:color="auto"/>
        <w:left w:val="none" w:sz="0" w:space="0" w:color="auto"/>
        <w:bottom w:val="none" w:sz="0" w:space="0" w:color="auto"/>
        <w:right w:val="none" w:sz="0" w:space="0" w:color="auto"/>
      </w:divBdr>
    </w:div>
    <w:div w:id="802160845">
      <w:bodyDiv w:val="1"/>
      <w:marLeft w:val="0"/>
      <w:marRight w:val="0"/>
      <w:marTop w:val="0"/>
      <w:marBottom w:val="0"/>
      <w:divBdr>
        <w:top w:val="none" w:sz="0" w:space="0" w:color="auto"/>
        <w:left w:val="none" w:sz="0" w:space="0" w:color="auto"/>
        <w:bottom w:val="none" w:sz="0" w:space="0" w:color="auto"/>
        <w:right w:val="none" w:sz="0" w:space="0" w:color="auto"/>
      </w:divBdr>
    </w:div>
    <w:div w:id="878589948">
      <w:bodyDiv w:val="1"/>
      <w:marLeft w:val="0"/>
      <w:marRight w:val="0"/>
      <w:marTop w:val="0"/>
      <w:marBottom w:val="0"/>
      <w:divBdr>
        <w:top w:val="none" w:sz="0" w:space="0" w:color="auto"/>
        <w:left w:val="none" w:sz="0" w:space="0" w:color="auto"/>
        <w:bottom w:val="none" w:sz="0" w:space="0" w:color="auto"/>
        <w:right w:val="none" w:sz="0" w:space="0" w:color="auto"/>
      </w:divBdr>
    </w:div>
    <w:div w:id="887686606">
      <w:bodyDiv w:val="1"/>
      <w:marLeft w:val="0"/>
      <w:marRight w:val="0"/>
      <w:marTop w:val="0"/>
      <w:marBottom w:val="0"/>
      <w:divBdr>
        <w:top w:val="none" w:sz="0" w:space="0" w:color="auto"/>
        <w:left w:val="none" w:sz="0" w:space="0" w:color="auto"/>
        <w:bottom w:val="none" w:sz="0" w:space="0" w:color="auto"/>
        <w:right w:val="none" w:sz="0" w:space="0" w:color="auto"/>
      </w:divBdr>
    </w:div>
    <w:div w:id="977760878">
      <w:bodyDiv w:val="1"/>
      <w:marLeft w:val="0"/>
      <w:marRight w:val="0"/>
      <w:marTop w:val="0"/>
      <w:marBottom w:val="0"/>
      <w:divBdr>
        <w:top w:val="none" w:sz="0" w:space="0" w:color="auto"/>
        <w:left w:val="none" w:sz="0" w:space="0" w:color="auto"/>
        <w:bottom w:val="none" w:sz="0" w:space="0" w:color="auto"/>
        <w:right w:val="none" w:sz="0" w:space="0" w:color="auto"/>
      </w:divBdr>
    </w:div>
    <w:div w:id="1007632095">
      <w:bodyDiv w:val="1"/>
      <w:marLeft w:val="0"/>
      <w:marRight w:val="0"/>
      <w:marTop w:val="0"/>
      <w:marBottom w:val="0"/>
      <w:divBdr>
        <w:top w:val="none" w:sz="0" w:space="0" w:color="auto"/>
        <w:left w:val="none" w:sz="0" w:space="0" w:color="auto"/>
        <w:bottom w:val="none" w:sz="0" w:space="0" w:color="auto"/>
        <w:right w:val="none" w:sz="0" w:space="0" w:color="auto"/>
      </w:divBdr>
    </w:div>
    <w:div w:id="1010913976">
      <w:bodyDiv w:val="1"/>
      <w:marLeft w:val="0"/>
      <w:marRight w:val="0"/>
      <w:marTop w:val="0"/>
      <w:marBottom w:val="0"/>
      <w:divBdr>
        <w:top w:val="none" w:sz="0" w:space="0" w:color="auto"/>
        <w:left w:val="none" w:sz="0" w:space="0" w:color="auto"/>
        <w:bottom w:val="none" w:sz="0" w:space="0" w:color="auto"/>
        <w:right w:val="none" w:sz="0" w:space="0" w:color="auto"/>
      </w:divBdr>
    </w:div>
    <w:div w:id="1125350007">
      <w:bodyDiv w:val="1"/>
      <w:marLeft w:val="0"/>
      <w:marRight w:val="0"/>
      <w:marTop w:val="0"/>
      <w:marBottom w:val="0"/>
      <w:divBdr>
        <w:top w:val="none" w:sz="0" w:space="0" w:color="auto"/>
        <w:left w:val="none" w:sz="0" w:space="0" w:color="auto"/>
        <w:bottom w:val="none" w:sz="0" w:space="0" w:color="auto"/>
        <w:right w:val="none" w:sz="0" w:space="0" w:color="auto"/>
      </w:divBdr>
    </w:div>
    <w:div w:id="1201360616">
      <w:bodyDiv w:val="1"/>
      <w:marLeft w:val="0"/>
      <w:marRight w:val="0"/>
      <w:marTop w:val="0"/>
      <w:marBottom w:val="0"/>
      <w:divBdr>
        <w:top w:val="none" w:sz="0" w:space="0" w:color="auto"/>
        <w:left w:val="none" w:sz="0" w:space="0" w:color="auto"/>
        <w:bottom w:val="none" w:sz="0" w:space="0" w:color="auto"/>
        <w:right w:val="none" w:sz="0" w:space="0" w:color="auto"/>
      </w:divBdr>
    </w:div>
    <w:div w:id="1216548997">
      <w:bodyDiv w:val="1"/>
      <w:marLeft w:val="0"/>
      <w:marRight w:val="0"/>
      <w:marTop w:val="0"/>
      <w:marBottom w:val="0"/>
      <w:divBdr>
        <w:top w:val="none" w:sz="0" w:space="0" w:color="auto"/>
        <w:left w:val="none" w:sz="0" w:space="0" w:color="auto"/>
        <w:bottom w:val="none" w:sz="0" w:space="0" w:color="auto"/>
        <w:right w:val="none" w:sz="0" w:space="0" w:color="auto"/>
      </w:divBdr>
    </w:div>
    <w:div w:id="1227762110">
      <w:bodyDiv w:val="1"/>
      <w:marLeft w:val="0"/>
      <w:marRight w:val="0"/>
      <w:marTop w:val="0"/>
      <w:marBottom w:val="0"/>
      <w:divBdr>
        <w:top w:val="none" w:sz="0" w:space="0" w:color="auto"/>
        <w:left w:val="none" w:sz="0" w:space="0" w:color="auto"/>
        <w:bottom w:val="none" w:sz="0" w:space="0" w:color="auto"/>
        <w:right w:val="none" w:sz="0" w:space="0" w:color="auto"/>
      </w:divBdr>
    </w:div>
    <w:div w:id="1342511495">
      <w:bodyDiv w:val="1"/>
      <w:marLeft w:val="0"/>
      <w:marRight w:val="0"/>
      <w:marTop w:val="0"/>
      <w:marBottom w:val="0"/>
      <w:divBdr>
        <w:top w:val="none" w:sz="0" w:space="0" w:color="auto"/>
        <w:left w:val="none" w:sz="0" w:space="0" w:color="auto"/>
        <w:bottom w:val="none" w:sz="0" w:space="0" w:color="auto"/>
        <w:right w:val="none" w:sz="0" w:space="0" w:color="auto"/>
      </w:divBdr>
    </w:div>
    <w:div w:id="1363702782">
      <w:bodyDiv w:val="1"/>
      <w:marLeft w:val="0"/>
      <w:marRight w:val="0"/>
      <w:marTop w:val="0"/>
      <w:marBottom w:val="0"/>
      <w:divBdr>
        <w:top w:val="none" w:sz="0" w:space="0" w:color="auto"/>
        <w:left w:val="none" w:sz="0" w:space="0" w:color="auto"/>
        <w:bottom w:val="none" w:sz="0" w:space="0" w:color="auto"/>
        <w:right w:val="none" w:sz="0" w:space="0" w:color="auto"/>
      </w:divBdr>
    </w:div>
    <w:div w:id="1541481269">
      <w:bodyDiv w:val="1"/>
      <w:marLeft w:val="0"/>
      <w:marRight w:val="0"/>
      <w:marTop w:val="0"/>
      <w:marBottom w:val="0"/>
      <w:divBdr>
        <w:top w:val="none" w:sz="0" w:space="0" w:color="auto"/>
        <w:left w:val="none" w:sz="0" w:space="0" w:color="auto"/>
        <w:bottom w:val="none" w:sz="0" w:space="0" w:color="auto"/>
        <w:right w:val="none" w:sz="0" w:space="0" w:color="auto"/>
      </w:divBdr>
    </w:div>
    <w:div w:id="1755545349">
      <w:bodyDiv w:val="1"/>
      <w:marLeft w:val="0"/>
      <w:marRight w:val="0"/>
      <w:marTop w:val="0"/>
      <w:marBottom w:val="0"/>
      <w:divBdr>
        <w:top w:val="none" w:sz="0" w:space="0" w:color="auto"/>
        <w:left w:val="none" w:sz="0" w:space="0" w:color="auto"/>
        <w:bottom w:val="none" w:sz="0" w:space="0" w:color="auto"/>
        <w:right w:val="none" w:sz="0" w:space="0" w:color="auto"/>
      </w:divBdr>
    </w:div>
    <w:div w:id="1835418563">
      <w:bodyDiv w:val="1"/>
      <w:marLeft w:val="0"/>
      <w:marRight w:val="0"/>
      <w:marTop w:val="0"/>
      <w:marBottom w:val="0"/>
      <w:divBdr>
        <w:top w:val="none" w:sz="0" w:space="0" w:color="auto"/>
        <w:left w:val="none" w:sz="0" w:space="0" w:color="auto"/>
        <w:bottom w:val="none" w:sz="0" w:space="0" w:color="auto"/>
        <w:right w:val="none" w:sz="0" w:space="0" w:color="auto"/>
      </w:divBdr>
    </w:div>
    <w:div w:id="1877698993">
      <w:bodyDiv w:val="1"/>
      <w:marLeft w:val="0"/>
      <w:marRight w:val="0"/>
      <w:marTop w:val="0"/>
      <w:marBottom w:val="0"/>
      <w:divBdr>
        <w:top w:val="none" w:sz="0" w:space="0" w:color="auto"/>
        <w:left w:val="none" w:sz="0" w:space="0" w:color="auto"/>
        <w:bottom w:val="none" w:sz="0" w:space="0" w:color="auto"/>
        <w:right w:val="none" w:sz="0" w:space="0" w:color="auto"/>
      </w:divBdr>
      <w:divsChild>
        <w:div w:id="1984849719">
          <w:marLeft w:val="720"/>
          <w:marRight w:val="0"/>
          <w:marTop w:val="0"/>
          <w:marBottom w:val="280"/>
          <w:divBdr>
            <w:top w:val="none" w:sz="0" w:space="0" w:color="auto"/>
            <w:left w:val="none" w:sz="0" w:space="0" w:color="auto"/>
            <w:bottom w:val="none" w:sz="0" w:space="0" w:color="auto"/>
            <w:right w:val="none" w:sz="0" w:space="0" w:color="auto"/>
          </w:divBdr>
        </w:div>
        <w:div w:id="1262566815">
          <w:marLeft w:val="720"/>
          <w:marRight w:val="0"/>
          <w:marTop w:val="0"/>
          <w:marBottom w:val="280"/>
          <w:divBdr>
            <w:top w:val="none" w:sz="0" w:space="0" w:color="auto"/>
            <w:left w:val="none" w:sz="0" w:space="0" w:color="auto"/>
            <w:bottom w:val="none" w:sz="0" w:space="0" w:color="auto"/>
            <w:right w:val="none" w:sz="0" w:space="0" w:color="auto"/>
          </w:divBdr>
        </w:div>
        <w:div w:id="429936281">
          <w:marLeft w:val="720"/>
          <w:marRight w:val="0"/>
          <w:marTop w:val="0"/>
          <w:marBottom w:val="280"/>
          <w:divBdr>
            <w:top w:val="none" w:sz="0" w:space="0" w:color="auto"/>
            <w:left w:val="none" w:sz="0" w:space="0" w:color="auto"/>
            <w:bottom w:val="none" w:sz="0" w:space="0" w:color="auto"/>
            <w:right w:val="none" w:sz="0" w:space="0" w:color="auto"/>
          </w:divBdr>
        </w:div>
      </w:divsChild>
    </w:div>
    <w:div w:id="2054696488">
      <w:bodyDiv w:val="1"/>
      <w:marLeft w:val="0"/>
      <w:marRight w:val="0"/>
      <w:marTop w:val="0"/>
      <w:marBottom w:val="0"/>
      <w:divBdr>
        <w:top w:val="none" w:sz="0" w:space="0" w:color="auto"/>
        <w:left w:val="none" w:sz="0" w:space="0" w:color="auto"/>
        <w:bottom w:val="none" w:sz="0" w:space="0" w:color="auto"/>
        <w:right w:val="none" w:sz="0" w:space="0" w:color="auto"/>
      </w:divBdr>
    </w:div>
    <w:div w:id="208517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chart" Target="charts/chart8.xml"/><Relationship Id="rId42" Type="http://schemas.openxmlformats.org/officeDocument/2006/relationships/chart" Target="charts/chart14.xml"/><Relationship Id="rId47" Type="http://schemas.openxmlformats.org/officeDocument/2006/relationships/chart" Target="charts/chart19.xml"/><Relationship Id="rId63" Type="http://schemas.openxmlformats.org/officeDocument/2006/relationships/chart" Target="charts/chart35.xml"/><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image" Target="media/image14.emf"/><Relationship Id="rId11" Type="http://schemas.openxmlformats.org/officeDocument/2006/relationships/image" Target="media/image4.png"/><Relationship Id="rId24" Type="http://schemas.openxmlformats.org/officeDocument/2006/relationships/image" Target="media/image9.emf"/><Relationship Id="rId32" Type="http://schemas.openxmlformats.org/officeDocument/2006/relationships/image" Target="media/image17.emf"/><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chart" Target="charts/chart17.xml"/><Relationship Id="rId53" Type="http://schemas.openxmlformats.org/officeDocument/2006/relationships/chart" Target="charts/chart25.xml"/><Relationship Id="rId58" Type="http://schemas.openxmlformats.org/officeDocument/2006/relationships/chart" Target="charts/chart30.xml"/><Relationship Id="rId66" Type="http://schemas.openxmlformats.org/officeDocument/2006/relationships/chart" Target="charts/chart38.xml"/><Relationship Id="rId5" Type="http://schemas.openxmlformats.org/officeDocument/2006/relationships/webSettings" Target="webSettings.xml"/><Relationship Id="rId61" Type="http://schemas.openxmlformats.org/officeDocument/2006/relationships/chart" Target="charts/chart33.xml"/><Relationship Id="rId19" Type="http://schemas.openxmlformats.org/officeDocument/2006/relationships/image" Target="media/image6.png"/><Relationship Id="rId14" Type="http://schemas.openxmlformats.org/officeDocument/2006/relationships/chart" Target="charts/chart3.xm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chart" Target="charts/chart15.xml"/><Relationship Id="rId48" Type="http://schemas.openxmlformats.org/officeDocument/2006/relationships/chart" Target="charts/chart20.xml"/><Relationship Id="rId56" Type="http://schemas.openxmlformats.org/officeDocument/2006/relationships/chart" Target="charts/chart28.xml"/><Relationship Id="rId64" Type="http://schemas.openxmlformats.org/officeDocument/2006/relationships/chart" Target="charts/chart36.xml"/><Relationship Id="rId69"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chart" Target="charts/chart23.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chart" Target="charts/chart10.xml"/><Relationship Id="rId46" Type="http://schemas.openxmlformats.org/officeDocument/2006/relationships/chart" Target="charts/chart18.xml"/><Relationship Id="rId59" Type="http://schemas.openxmlformats.org/officeDocument/2006/relationships/chart" Target="charts/chart31.xml"/><Relationship Id="rId67" Type="http://schemas.openxmlformats.org/officeDocument/2006/relationships/header" Target="header1.xml"/><Relationship Id="rId20" Type="http://schemas.openxmlformats.org/officeDocument/2006/relationships/chart" Target="charts/chart7.xml"/><Relationship Id="rId41" Type="http://schemas.openxmlformats.org/officeDocument/2006/relationships/chart" Target="charts/chart13.xml"/><Relationship Id="rId54" Type="http://schemas.openxmlformats.org/officeDocument/2006/relationships/chart" Target="charts/chart26.xml"/><Relationship Id="rId62" Type="http://schemas.openxmlformats.org/officeDocument/2006/relationships/chart" Target="charts/chart34.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png"/><Relationship Id="rId49" Type="http://schemas.openxmlformats.org/officeDocument/2006/relationships/chart" Target="charts/chart21.xml"/><Relationship Id="rId57" Type="http://schemas.openxmlformats.org/officeDocument/2006/relationships/chart" Target="charts/chart29.xml"/><Relationship Id="rId10" Type="http://schemas.openxmlformats.org/officeDocument/2006/relationships/image" Target="media/image3.svg"/><Relationship Id="rId31" Type="http://schemas.openxmlformats.org/officeDocument/2006/relationships/image" Target="media/image16.emf"/><Relationship Id="rId44" Type="http://schemas.openxmlformats.org/officeDocument/2006/relationships/chart" Target="charts/chart16.xml"/><Relationship Id="rId52" Type="http://schemas.openxmlformats.org/officeDocument/2006/relationships/chart" Target="charts/chart24.xml"/><Relationship Id="rId60" Type="http://schemas.openxmlformats.org/officeDocument/2006/relationships/chart" Target="charts/chart32.xml"/><Relationship Id="rId65" Type="http://schemas.openxmlformats.org/officeDocument/2006/relationships/chart" Target="charts/chart37.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image" Target="media/image5.png"/><Relationship Id="rId39" Type="http://schemas.openxmlformats.org/officeDocument/2006/relationships/chart" Target="charts/chart11.xml"/><Relationship Id="rId34" Type="http://schemas.openxmlformats.org/officeDocument/2006/relationships/image" Target="media/image19.emf"/><Relationship Id="rId50" Type="http://schemas.openxmlformats.org/officeDocument/2006/relationships/chart" Target="charts/chart22.xml"/><Relationship Id="rId55" Type="http://schemas.openxmlformats.org/officeDocument/2006/relationships/chart" Target="charts/chart2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43365\AppData\Local\Microsoft\Office\16.0\DTS\en-US%7bD1787CBD-939C-430A-8BB9-0EAB553FA6CC%7d\%7bF21EE3A5-3608-4B2D-94AB-A3B29180A05A%7dtf16392796_win3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v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v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v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Compensatie\Essity%20compensatie_FS&#173;_nw%20deelnemersbestan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Compensatie\Essity%20compensatie_FS&#173;_nw%20deelnemersbestand.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embeddings/oleObject1.bin"/></Relationships>
</file>

<file path=word/charts/_rels/chart10.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7DG%2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27%25DG.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20v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07%20RTS%20basis%20NetPr%20(SR%206.1)%20v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27%20RTS%20basis%20NetPr%20(SR%206.1)%20v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20plus100bps%20v2%20-%20Copy.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17%20RTS%20basis%20NetPr%20(SR%206%20(version%204).xlsb"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v2.1.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7DG%25%20v2.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27%25DG%20v2.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20v2.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20v2.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07%20RTS%20basis%20NetPr%20(SR%206%20(version%202).xlsb"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27%20RTS%20basis%20NetPr%20(SR%206%20(version%201).xlsb"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17%20RTS%20basis%20NetPr%20(SR%206%20(version%203).xlsb"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17%20RTS%20basis%20NetPr%20(SR%206%20(version%204).xlsb"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v2.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7DG%25%20v2.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27%25DG%20v2.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20v2.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Essity%20-%20FTK%20en%20DC%20plaatjes%20-100bps%20v2.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ah43365\AppData\Roaming\Microsoft\Excel\Nettoprofijt%20Essity_DG117%20RTS%20basis%20NetPr%20(SR%206%20(version%202).xlsb"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07%20RTS%20basis%20NetPr%20(SR%206.1)%20v3.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27%20RTS%20basis%20NetPr%20(SR%206%20v3.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v2%20plus100bps%20v2%20-%20Copy.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aonnet.aon.net\eufs\Netherlands\AMSNFP1\VOL1\Clients\Ortec-ALS\ALM\Essity\2024\Vergelijking%20FTK%20en%20DC\Nettoprofijt%20Essity_DG117%20RTS%20basis%20NetPr%20(SR%206.1)%20min100bps.xlsx" TargetMode="External"/><Relationship Id="rId2" Type="http://schemas.microsoft.com/office/2011/relationships/chartColorStyle" Target="colors38.xml"/><Relationship Id="rId1" Type="http://schemas.microsoft.com/office/2011/relationships/chartStyle" Target="style3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Vergelijking pensioenresultaat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0.87093892724662636</c:v>
                </c:pt>
                <c:pt idx="1">
                  <c:v>0.87093892724662636</c:v>
                </c:pt>
                <c:pt idx="2">
                  <c:v>0.87501962048353543</c:v>
                </c:pt>
                <c:pt idx="3">
                  <c:v>0.87161162472624309</c:v>
                </c:pt>
                <c:pt idx="4">
                  <c:v>0.85992380527033296</c:v>
                </c:pt>
                <c:pt idx="5">
                  <c:v>0.8577795567013311</c:v>
                </c:pt>
                <c:pt idx="6">
                  <c:v>0.84799490746529804</c:v>
                </c:pt>
                <c:pt idx="7">
                  <c:v>0.84726110028595747</c:v>
                </c:pt>
                <c:pt idx="8">
                  <c:v>0.83603304219988916</c:v>
                </c:pt>
                <c:pt idx="9">
                  <c:v>0.82939825200501016</c:v>
                </c:pt>
                <c:pt idx="10">
                  <c:v>0.82398787133886253</c:v>
                </c:pt>
                <c:pt idx="11">
                  <c:v>0.83644137722648171</c:v>
                </c:pt>
                <c:pt idx="12">
                  <c:v>0.83523995767686587</c:v>
                </c:pt>
                <c:pt idx="13">
                  <c:v>0.81922563038581919</c:v>
                </c:pt>
                <c:pt idx="14">
                  <c:v>0.80352363896641532</c:v>
                </c:pt>
                <c:pt idx="15">
                  <c:v>0.80846303528856367</c:v>
                </c:pt>
                <c:pt idx="16">
                  <c:v>0.80653575158543178</c:v>
                </c:pt>
                <c:pt idx="17">
                  <c:v>0.80865019904590529</c:v>
                </c:pt>
                <c:pt idx="18">
                  <c:v>0.80072854862295073</c:v>
                </c:pt>
                <c:pt idx="19">
                  <c:v>0.7920169415381515</c:v>
                </c:pt>
                <c:pt idx="20">
                  <c:v>0.78777389091156591</c:v>
                </c:pt>
                <c:pt idx="21">
                  <c:v>0.7815121215187808</c:v>
                </c:pt>
                <c:pt idx="22">
                  <c:v>0.79669901873693638</c:v>
                </c:pt>
                <c:pt idx="23">
                  <c:v>0.78595081020767932</c:v>
                </c:pt>
                <c:pt idx="24">
                  <c:v>0.78711504410443078</c:v>
                </c:pt>
                <c:pt idx="25">
                  <c:v>0.78962839623261472</c:v>
                </c:pt>
                <c:pt idx="26">
                  <c:v>0.79963512013400895</c:v>
                </c:pt>
                <c:pt idx="27">
                  <c:v>0.80390611658335731</c:v>
                </c:pt>
                <c:pt idx="28">
                  <c:v>0.79380071023985832</c:v>
                </c:pt>
                <c:pt idx="29">
                  <c:v>0.81848290716556649</c:v>
                </c:pt>
                <c:pt idx="30">
                  <c:v>0.82198835474393317</c:v>
                </c:pt>
                <c:pt idx="31">
                  <c:v>0.842891334598181</c:v>
                </c:pt>
                <c:pt idx="32">
                  <c:v>0.83992225388279929</c:v>
                </c:pt>
                <c:pt idx="33">
                  <c:v>0.85526796869489063</c:v>
                </c:pt>
                <c:pt idx="34">
                  <c:v>0.8756974716017849</c:v>
                </c:pt>
                <c:pt idx="35">
                  <c:v>0.88224937122640745</c:v>
                </c:pt>
                <c:pt idx="36">
                  <c:v>0.87848888152412896</c:v>
                </c:pt>
                <c:pt idx="37">
                  <c:v>0.91135930728282477</c:v>
                </c:pt>
                <c:pt idx="38">
                  <c:v>0.9222010397949475</c:v>
                </c:pt>
                <c:pt idx="39">
                  <c:v>0.95154327961309404</c:v>
                </c:pt>
                <c:pt idx="40">
                  <c:v>0.9694069278108568</c:v>
                </c:pt>
                <c:pt idx="41">
                  <c:v>0.99186870876891076</c:v>
                </c:pt>
                <c:pt idx="42">
                  <c:v>0.99755225808111492</c:v>
                </c:pt>
                <c:pt idx="43">
                  <c:v>1.0229672208501976</c:v>
                </c:pt>
                <c:pt idx="44">
                  <c:v>1.034698193849668</c:v>
                </c:pt>
                <c:pt idx="45">
                  <c:v>1.0476486430382814</c:v>
                </c:pt>
                <c:pt idx="46">
                  <c:v>1.0654135950489352</c:v>
                </c:pt>
                <c:pt idx="47">
                  <c:v>1.0654135950489352</c:v>
                </c:pt>
              </c:numCache>
            </c:numRef>
          </c:val>
          <c:smooth val="0"/>
          <c:extLst>
            <c:ext xmlns:c16="http://schemas.microsoft.com/office/drawing/2014/chart" uri="{C3380CC4-5D6E-409C-BE32-E72D297353CC}">
              <c16:uniqueId val="{00000000-3268-4F92-99DA-9F3B8848A0B7}"/>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1.2668239182314207</c:v>
                </c:pt>
                <c:pt idx="1">
                  <c:v>1.2668239182314207</c:v>
                </c:pt>
                <c:pt idx="2">
                  <c:v>1.2667678172638235</c:v>
                </c:pt>
                <c:pt idx="3">
                  <c:v>1.2586114606144831</c:v>
                </c:pt>
                <c:pt idx="4">
                  <c:v>1.2550390861032943</c:v>
                </c:pt>
                <c:pt idx="5">
                  <c:v>1.2377891107304984</c:v>
                </c:pt>
                <c:pt idx="6">
                  <c:v>1.2255786386434249</c:v>
                </c:pt>
                <c:pt idx="7">
                  <c:v>1.2117303258646992</c:v>
                </c:pt>
                <c:pt idx="8">
                  <c:v>1.1932392993904775</c:v>
                </c:pt>
                <c:pt idx="9">
                  <c:v>1.1930087261059996</c:v>
                </c:pt>
                <c:pt idx="10">
                  <c:v>1.1796461887567469</c:v>
                </c:pt>
                <c:pt idx="11">
                  <c:v>1.1895244487223453</c:v>
                </c:pt>
                <c:pt idx="12">
                  <c:v>1.1730183040564746</c:v>
                </c:pt>
                <c:pt idx="13">
                  <c:v>1.1584137744510949</c:v>
                </c:pt>
                <c:pt idx="14">
                  <c:v>1.1441192710055421</c:v>
                </c:pt>
                <c:pt idx="15">
                  <c:v>1.1382523400596363</c:v>
                </c:pt>
                <c:pt idx="16">
                  <c:v>1.1128455628665503</c:v>
                </c:pt>
                <c:pt idx="17">
                  <c:v>1.1272689014143409</c:v>
                </c:pt>
                <c:pt idx="18">
                  <c:v>1.1016563065433551</c:v>
                </c:pt>
                <c:pt idx="19">
                  <c:v>1.097249542687087</c:v>
                </c:pt>
                <c:pt idx="20">
                  <c:v>1.0505272919244082</c:v>
                </c:pt>
                <c:pt idx="21">
                  <c:v>1.0589353422964884</c:v>
                </c:pt>
                <c:pt idx="22">
                  <c:v>1.0624259748769114</c:v>
                </c:pt>
                <c:pt idx="23">
                  <c:v>1.0440682644750943</c:v>
                </c:pt>
                <c:pt idx="24">
                  <c:v>1.0150178142377968</c:v>
                </c:pt>
                <c:pt idx="25">
                  <c:v>1.0465770589756911</c:v>
                </c:pt>
                <c:pt idx="26">
                  <c:v>1.0795017796097071</c:v>
                </c:pt>
                <c:pt idx="27">
                  <c:v>1.0572956475862345</c:v>
                </c:pt>
                <c:pt idx="28">
                  <c:v>1.0371861841426984</c:v>
                </c:pt>
                <c:pt idx="29">
                  <c:v>1.0547426056057825</c:v>
                </c:pt>
                <c:pt idx="30">
                  <c:v>1.047351136822571</c:v>
                </c:pt>
                <c:pt idx="31">
                  <c:v>1.0757323564334436</c:v>
                </c:pt>
                <c:pt idx="32">
                  <c:v>1.0404067668517514</c:v>
                </c:pt>
                <c:pt idx="33">
                  <c:v>1.0335361174460296</c:v>
                </c:pt>
                <c:pt idx="34">
                  <c:v>1.0268948641112772</c:v>
                </c:pt>
                <c:pt idx="35">
                  <c:v>1.0215398362094663</c:v>
                </c:pt>
                <c:pt idx="36">
                  <c:v>1.0037130662594262</c:v>
                </c:pt>
                <c:pt idx="37">
                  <c:v>1.0408341438033941</c:v>
                </c:pt>
                <c:pt idx="38">
                  <c:v>1.0268141082236175</c:v>
                </c:pt>
                <c:pt idx="39">
                  <c:v>1.0461738593514329</c:v>
                </c:pt>
                <c:pt idx="40">
                  <c:v>1.0399860530859963</c:v>
                </c:pt>
                <c:pt idx="41">
                  <c:v>1.045751699733023</c:v>
                </c:pt>
                <c:pt idx="42">
                  <c:v>1.027724249587358</c:v>
                </c:pt>
                <c:pt idx="43">
                  <c:v>1.0251061334067779</c:v>
                </c:pt>
                <c:pt idx="44">
                  <c:v>1.0284824713961933</c:v>
                </c:pt>
                <c:pt idx="45">
                  <c:v>1.0386902076853659</c:v>
                </c:pt>
                <c:pt idx="46">
                  <c:v>1.0526382504433374</c:v>
                </c:pt>
                <c:pt idx="47">
                  <c:v>1.0526382504433374</c:v>
                </c:pt>
              </c:numCache>
            </c:numRef>
          </c:val>
          <c:smooth val="0"/>
          <c:extLst>
            <c:ext xmlns:c16="http://schemas.microsoft.com/office/drawing/2014/chart" uri="{C3380CC4-5D6E-409C-BE32-E72D297353CC}">
              <c16:uniqueId val="{00000001-3268-4F92-99DA-9F3B8848A0B7}"/>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2.5432571352749127</c:v>
                </c:pt>
                <c:pt idx="1">
                  <c:v>2.5432571352749127</c:v>
                </c:pt>
                <c:pt idx="2">
                  <c:v>2.4990774505824711</c:v>
                </c:pt>
                <c:pt idx="3">
                  <c:v>2.465991047032801</c:v>
                </c:pt>
                <c:pt idx="4">
                  <c:v>2.4284336547419088</c:v>
                </c:pt>
                <c:pt idx="5">
                  <c:v>2.3897827906091633</c:v>
                </c:pt>
                <c:pt idx="6">
                  <c:v>2.3266922069886178</c:v>
                </c:pt>
                <c:pt idx="7">
                  <c:v>2.3460189667137303</c:v>
                </c:pt>
                <c:pt idx="8">
                  <c:v>2.2870590472856742</c:v>
                </c:pt>
                <c:pt idx="9">
                  <c:v>2.2682389354297148</c:v>
                </c:pt>
                <c:pt idx="10">
                  <c:v>2.2034211364302116</c:v>
                </c:pt>
                <c:pt idx="11">
                  <c:v>2.2360267065572867</c:v>
                </c:pt>
                <c:pt idx="12">
                  <c:v>2.1258615134147116</c:v>
                </c:pt>
                <c:pt idx="13">
                  <c:v>2.0872301340344639</c:v>
                </c:pt>
                <c:pt idx="14">
                  <c:v>2.0449354783531781</c:v>
                </c:pt>
                <c:pt idx="15">
                  <c:v>2.0113830788574045</c:v>
                </c:pt>
                <c:pt idx="16">
                  <c:v>1.9067067191676053</c:v>
                </c:pt>
                <c:pt idx="17">
                  <c:v>1.9369233027561534</c:v>
                </c:pt>
                <c:pt idx="18">
                  <c:v>1.8752319908984332</c:v>
                </c:pt>
                <c:pt idx="19">
                  <c:v>1.8375629634438839</c:v>
                </c:pt>
                <c:pt idx="20">
                  <c:v>1.7079449862867633</c:v>
                </c:pt>
                <c:pt idx="21">
                  <c:v>1.7362489878682403</c:v>
                </c:pt>
                <c:pt idx="22">
                  <c:v>1.7322573558800458</c:v>
                </c:pt>
                <c:pt idx="23">
                  <c:v>1.6745479023523024</c:v>
                </c:pt>
                <c:pt idx="24">
                  <c:v>1.578906749621747</c:v>
                </c:pt>
                <c:pt idx="25">
                  <c:v>1.6481253679680687</c:v>
                </c:pt>
                <c:pt idx="26">
                  <c:v>1.7116567621629799</c:v>
                </c:pt>
                <c:pt idx="27">
                  <c:v>1.6385042154511862</c:v>
                </c:pt>
                <c:pt idx="28">
                  <c:v>1.5765093008755076</c:v>
                </c:pt>
                <c:pt idx="29">
                  <c:v>1.6054917868902705</c:v>
                </c:pt>
                <c:pt idx="30">
                  <c:v>1.5223563226294035</c:v>
                </c:pt>
                <c:pt idx="31">
                  <c:v>1.5577321703081983</c:v>
                </c:pt>
                <c:pt idx="32">
                  <c:v>1.4457580571709379</c:v>
                </c:pt>
                <c:pt idx="33">
                  <c:v>1.404847351154404</c:v>
                </c:pt>
                <c:pt idx="34">
                  <c:v>1.3779019796076921</c:v>
                </c:pt>
                <c:pt idx="35">
                  <c:v>1.3267886592402351</c:v>
                </c:pt>
                <c:pt idx="36">
                  <c:v>1.2688384593099902</c:v>
                </c:pt>
                <c:pt idx="37">
                  <c:v>1.3173190309829743</c:v>
                </c:pt>
                <c:pt idx="38">
                  <c:v>1.2613444130739904</c:v>
                </c:pt>
                <c:pt idx="39">
                  <c:v>1.259825766653117</c:v>
                </c:pt>
                <c:pt idx="40">
                  <c:v>1.2148878524826245</c:v>
                </c:pt>
                <c:pt idx="41">
                  <c:v>1.1697644245058789</c:v>
                </c:pt>
                <c:pt idx="42">
                  <c:v>1.113858498534573</c:v>
                </c:pt>
                <c:pt idx="43">
                  <c:v>1.0615907237499911</c:v>
                </c:pt>
                <c:pt idx="44">
                  <c:v>1.043570663733338</c:v>
                </c:pt>
                <c:pt idx="45">
                  <c:v>1.0461995851698969</c:v>
                </c:pt>
                <c:pt idx="46">
                  <c:v>1.054322068898774</c:v>
                </c:pt>
                <c:pt idx="47">
                  <c:v>1.054322068898774</c:v>
                </c:pt>
              </c:numCache>
            </c:numRef>
          </c:val>
          <c:smooth val="0"/>
          <c:extLst>
            <c:ext xmlns:c16="http://schemas.microsoft.com/office/drawing/2014/chart" uri="{C3380CC4-5D6E-409C-BE32-E72D297353CC}">
              <c16:uniqueId val="{00000002-3268-4F92-99DA-9F3B8848A0B7}"/>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1.0775157306317424</c:v>
                </c:pt>
                <c:pt idx="1">
                  <c:v>1.0775157306317424</c:v>
                </c:pt>
                <c:pt idx="2">
                  <c:v>1.0559885781494616</c:v>
                </c:pt>
                <c:pt idx="3">
                  <c:v>1.0310299336464939</c:v>
                </c:pt>
                <c:pt idx="4">
                  <c:v>1.0031442390358891</c:v>
                </c:pt>
                <c:pt idx="5">
                  <c:v>1.0080321036619886</c:v>
                </c:pt>
                <c:pt idx="6">
                  <c:v>1.0048300690132541</c:v>
                </c:pt>
                <c:pt idx="7">
                  <c:v>0.96006458897251346</c:v>
                </c:pt>
                <c:pt idx="8">
                  <c:v>0.95886485544617006</c:v>
                </c:pt>
                <c:pt idx="9">
                  <c:v>0.93122164016644304</c:v>
                </c:pt>
                <c:pt idx="10">
                  <c:v>0.92405381902845762</c:v>
                </c:pt>
                <c:pt idx="11">
                  <c:v>0.94911858091635393</c:v>
                </c:pt>
                <c:pt idx="12">
                  <c:v>0.95806749776227773</c:v>
                </c:pt>
                <c:pt idx="13">
                  <c:v>0.93753813504639927</c:v>
                </c:pt>
                <c:pt idx="14">
                  <c:v>0.94368660486706846</c:v>
                </c:pt>
                <c:pt idx="15">
                  <c:v>0.93587095094185646</c:v>
                </c:pt>
                <c:pt idx="16">
                  <c:v>0.91979690057201258</c:v>
                </c:pt>
                <c:pt idx="17">
                  <c:v>0.89957463391882242</c:v>
                </c:pt>
                <c:pt idx="18">
                  <c:v>0.87549637621402276</c:v>
                </c:pt>
                <c:pt idx="19">
                  <c:v>0.86273820592594996</c:v>
                </c:pt>
                <c:pt idx="20">
                  <c:v>0.85399732409991991</c:v>
                </c:pt>
                <c:pt idx="21">
                  <c:v>0.8296964687056908</c:v>
                </c:pt>
                <c:pt idx="22">
                  <c:v>0.84453871225700594</c:v>
                </c:pt>
                <c:pt idx="23">
                  <c:v>0.83204373071497195</c:v>
                </c:pt>
                <c:pt idx="24">
                  <c:v>0.83904655084669955</c:v>
                </c:pt>
                <c:pt idx="25">
                  <c:v>0.83346061563259166</c:v>
                </c:pt>
                <c:pt idx="26">
                  <c:v>0.84661583911378491</c:v>
                </c:pt>
                <c:pt idx="27">
                  <c:v>0.84722083304712459</c:v>
                </c:pt>
                <c:pt idx="28">
                  <c:v>0.84738471748459387</c:v>
                </c:pt>
                <c:pt idx="29">
                  <c:v>0.85509856954515684</c:v>
                </c:pt>
                <c:pt idx="30">
                  <c:v>0.86505888350888349</c:v>
                </c:pt>
                <c:pt idx="31">
                  <c:v>0.87544747078261442</c:v>
                </c:pt>
                <c:pt idx="32">
                  <c:v>0.87378032774925718</c:v>
                </c:pt>
                <c:pt idx="33">
                  <c:v>0.89290848517146526</c:v>
                </c:pt>
                <c:pt idx="34">
                  <c:v>0.91549984537671592</c:v>
                </c:pt>
                <c:pt idx="35">
                  <c:v>0.92395897213041356</c:v>
                </c:pt>
                <c:pt idx="36">
                  <c:v>0.92877124171759573</c:v>
                </c:pt>
                <c:pt idx="37">
                  <c:v>0.94081658006672297</c:v>
                </c:pt>
                <c:pt idx="38">
                  <c:v>0.95141040452652637</c:v>
                </c:pt>
                <c:pt idx="39">
                  <c:v>0.97558525902474247</c:v>
                </c:pt>
                <c:pt idx="40">
                  <c:v>1.0037692592835501</c:v>
                </c:pt>
                <c:pt idx="41">
                  <c:v>1.0278563869539281</c:v>
                </c:pt>
                <c:pt idx="42">
                  <c:v>1.0391861334578443</c:v>
                </c:pt>
                <c:pt idx="43">
                  <c:v>1.0504637997097714</c:v>
                </c:pt>
                <c:pt idx="44">
                  <c:v>1.0694888743460638</c:v>
                </c:pt>
                <c:pt idx="45">
                  <c:v>1.0749547668242101</c:v>
                </c:pt>
                <c:pt idx="46">
                  <c:v>1.0631949222007004</c:v>
                </c:pt>
                <c:pt idx="47">
                  <c:v>1.0397451092024572</c:v>
                </c:pt>
              </c:numCache>
            </c:numRef>
          </c:val>
          <c:smooth val="0"/>
          <c:extLst>
            <c:ext xmlns:c16="http://schemas.microsoft.com/office/drawing/2014/chart" uri="{C3380CC4-5D6E-409C-BE32-E72D297353CC}">
              <c16:uniqueId val="{00000000-86E7-41CC-8D3D-C31F8C417407}"/>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2.6666641806854035</c:v>
                </c:pt>
                <c:pt idx="1">
                  <c:v>2.6666641806854035</c:v>
                </c:pt>
                <c:pt idx="2">
                  <c:v>2.5843069053725651</c:v>
                </c:pt>
                <c:pt idx="3">
                  <c:v>2.5440788168575503</c:v>
                </c:pt>
                <c:pt idx="4">
                  <c:v>2.4885644257949622</c:v>
                </c:pt>
                <c:pt idx="5">
                  <c:v>2.3999587774694726</c:v>
                </c:pt>
                <c:pt idx="6">
                  <c:v>2.3525063804041366</c:v>
                </c:pt>
                <c:pt idx="7">
                  <c:v>2.2314946340797208</c:v>
                </c:pt>
                <c:pt idx="8">
                  <c:v>2.2389535810183401</c:v>
                </c:pt>
                <c:pt idx="9">
                  <c:v>2.2115189105725217</c:v>
                </c:pt>
                <c:pt idx="10">
                  <c:v>2.1645604937542018</c:v>
                </c:pt>
                <c:pt idx="11">
                  <c:v>2.1200358777517883</c:v>
                </c:pt>
                <c:pt idx="12">
                  <c:v>2.0681251524523883</c:v>
                </c:pt>
                <c:pt idx="13">
                  <c:v>1.9909013282975552</c:v>
                </c:pt>
                <c:pt idx="14">
                  <c:v>1.9474996871632904</c:v>
                </c:pt>
                <c:pt idx="15">
                  <c:v>1.8938669238643477</c:v>
                </c:pt>
                <c:pt idx="16">
                  <c:v>1.835660132699813</c:v>
                </c:pt>
                <c:pt idx="17">
                  <c:v>1.7856911472714214</c:v>
                </c:pt>
                <c:pt idx="18">
                  <c:v>1.743253510865463</c:v>
                </c:pt>
                <c:pt idx="19">
                  <c:v>1.7068898670798276</c:v>
                </c:pt>
                <c:pt idx="20">
                  <c:v>1.6569148244132115</c:v>
                </c:pt>
                <c:pt idx="21">
                  <c:v>1.6013733254981481</c:v>
                </c:pt>
                <c:pt idx="22">
                  <c:v>1.5493681811991711</c:v>
                </c:pt>
                <c:pt idx="23">
                  <c:v>1.5233006897079306</c:v>
                </c:pt>
                <c:pt idx="24">
                  <c:v>1.521504930612138</c:v>
                </c:pt>
                <c:pt idx="25">
                  <c:v>1.4749849158009709</c:v>
                </c:pt>
                <c:pt idx="26">
                  <c:v>1.4528127132766038</c:v>
                </c:pt>
                <c:pt idx="27">
                  <c:v>1.4270831417022953</c:v>
                </c:pt>
                <c:pt idx="28">
                  <c:v>1.3845934030864795</c:v>
                </c:pt>
                <c:pt idx="29">
                  <c:v>1.3250062008071377</c:v>
                </c:pt>
                <c:pt idx="30">
                  <c:v>1.3113799884711101</c:v>
                </c:pt>
                <c:pt idx="31">
                  <c:v>1.2955397368053039</c:v>
                </c:pt>
                <c:pt idx="32">
                  <c:v>1.2723605137545673</c:v>
                </c:pt>
                <c:pt idx="33">
                  <c:v>1.2383342212414397</c:v>
                </c:pt>
                <c:pt idx="34">
                  <c:v>1.2172776333708424</c:v>
                </c:pt>
                <c:pt idx="35">
                  <c:v>1.199362909380878</c:v>
                </c:pt>
                <c:pt idx="36">
                  <c:v>1.1760532578703484</c:v>
                </c:pt>
                <c:pt idx="37">
                  <c:v>1.1542665948787787</c:v>
                </c:pt>
                <c:pt idx="38">
                  <c:v>1.1250268704593698</c:v>
                </c:pt>
                <c:pt idx="39">
                  <c:v>1.1091018920851565</c:v>
                </c:pt>
                <c:pt idx="40">
                  <c:v>1.1016938935774103</c:v>
                </c:pt>
                <c:pt idx="41">
                  <c:v>1.0917175401284618</c:v>
                </c:pt>
                <c:pt idx="42">
                  <c:v>1.074005706850033</c:v>
                </c:pt>
                <c:pt idx="43">
                  <c:v>1.0534037034244734</c:v>
                </c:pt>
                <c:pt idx="44">
                  <c:v>1.0517967769521634</c:v>
                </c:pt>
                <c:pt idx="45">
                  <c:v>1.0537990430647903</c:v>
                </c:pt>
                <c:pt idx="46">
                  <c:v>1.0393393391791605</c:v>
                </c:pt>
                <c:pt idx="47">
                  <c:v>1.0304022983436947</c:v>
                </c:pt>
              </c:numCache>
            </c:numRef>
          </c:val>
          <c:smooth val="0"/>
          <c:extLst>
            <c:ext xmlns:c16="http://schemas.microsoft.com/office/drawing/2014/chart" uri="{C3380CC4-5D6E-409C-BE32-E72D297353CC}">
              <c16:uniqueId val="{00000001-86E7-41CC-8D3D-C31F8C417407}"/>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8.2733563165415909</c:v>
                </c:pt>
                <c:pt idx="1">
                  <c:v>8.2733563165415909</c:v>
                </c:pt>
                <c:pt idx="2">
                  <c:v>8.1744628028907105</c:v>
                </c:pt>
                <c:pt idx="3">
                  <c:v>7.8198346964180176</c:v>
                </c:pt>
                <c:pt idx="4">
                  <c:v>7.6269346488946956</c:v>
                </c:pt>
                <c:pt idx="5">
                  <c:v>7.268527021082611</c:v>
                </c:pt>
                <c:pt idx="6">
                  <c:v>6.9188589508786951</c:v>
                </c:pt>
                <c:pt idx="7">
                  <c:v>5.9094397409967971</c:v>
                </c:pt>
                <c:pt idx="8">
                  <c:v>6.238589816104124</c:v>
                </c:pt>
                <c:pt idx="9">
                  <c:v>6.0096004064041884</c:v>
                </c:pt>
                <c:pt idx="10">
                  <c:v>5.8699679638383957</c:v>
                </c:pt>
                <c:pt idx="11">
                  <c:v>5.6509279381130693</c:v>
                </c:pt>
                <c:pt idx="12">
                  <c:v>5.3604790569293588</c:v>
                </c:pt>
                <c:pt idx="13">
                  <c:v>5.0155591740483514</c:v>
                </c:pt>
                <c:pt idx="14">
                  <c:v>4.8442193077294577</c:v>
                </c:pt>
                <c:pt idx="15">
                  <c:v>4.5512205194897817</c:v>
                </c:pt>
                <c:pt idx="16">
                  <c:v>4.2159138014703599</c:v>
                </c:pt>
                <c:pt idx="17">
                  <c:v>4.0606240556485576</c:v>
                </c:pt>
                <c:pt idx="18">
                  <c:v>3.7342329369079361</c:v>
                </c:pt>
                <c:pt idx="19">
                  <c:v>3.6733880675197641</c:v>
                </c:pt>
                <c:pt idx="20">
                  <c:v>3.5578058525049254</c:v>
                </c:pt>
                <c:pt idx="21">
                  <c:v>3.2923767988335544</c:v>
                </c:pt>
                <c:pt idx="22">
                  <c:v>3.0699923857606488</c:v>
                </c:pt>
                <c:pt idx="23">
                  <c:v>2.9949075895695674</c:v>
                </c:pt>
                <c:pt idx="24">
                  <c:v>2.9729746984038008</c:v>
                </c:pt>
                <c:pt idx="25">
                  <c:v>2.7403352103242198</c:v>
                </c:pt>
                <c:pt idx="26">
                  <c:v>2.6979304910180129</c:v>
                </c:pt>
                <c:pt idx="27">
                  <c:v>2.5877638854145641</c:v>
                </c:pt>
                <c:pt idx="28">
                  <c:v>2.4730284427241118</c:v>
                </c:pt>
                <c:pt idx="29">
                  <c:v>2.2547012248217939</c:v>
                </c:pt>
                <c:pt idx="30">
                  <c:v>2.1521049288344849</c:v>
                </c:pt>
                <c:pt idx="31">
                  <c:v>2.0642148273748142</c:v>
                </c:pt>
                <c:pt idx="32">
                  <c:v>1.9346638084497016</c:v>
                </c:pt>
                <c:pt idx="33">
                  <c:v>1.867320045719316</c:v>
                </c:pt>
                <c:pt idx="34">
                  <c:v>1.768978460928021</c:v>
                </c:pt>
                <c:pt idx="35">
                  <c:v>1.7068321868162193</c:v>
                </c:pt>
                <c:pt idx="36">
                  <c:v>1.6312302424225253</c:v>
                </c:pt>
                <c:pt idx="37">
                  <c:v>1.5672195522313843</c:v>
                </c:pt>
                <c:pt idx="38">
                  <c:v>1.4931449515471134</c:v>
                </c:pt>
                <c:pt idx="39">
                  <c:v>1.4284555070338723</c:v>
                </c:pt>
                <c:pt idx="40">
                  <c:v>1.3646937001969377</c:v>
                </c:pt>
                <c:pt idx="41">
                  <c:v>1.2871956862922878</c:v>
                </c:pt>
                <c:pt idx="42">
                  <c:v>1.2302531563282932</c:v>
                </c:pt>
                <c:pt idx="43">
                  <c:v>1.1512250049200463</c:v>
                </c:pt>
                <c:pt idx="44">
                  <c:v>1.0969776066298367</c:v>
                </c:pt>
                <c:pt idx="45">
                  <c:v>1.076932955903199</c:v>
                </c:pt>
                <c:pt idx="46">
                  <c:v>1.0478225502175371</c:v>
                </c:pt>
                <c:pt idx="47">
                  <c:v>1.036644540477798</c:v>
                </c:pt>
              </c:numCache>
            </c:numRef>
          </c:val>
          <c:smooth val="0"/>
          <c:extLst>
            <c:ext xmlns:c16="http://schemas.microsoft.com/office/drawing/2014/chart" uri="{C3380CC4-5D6E-409C-BE32-E72D297353CC}">
              <c16:uniqueId val="{00000002-86E7-41CC-8D3D-C31F8C417407}"/>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1.0330726593831914</c:v>
                </c:pt>
                <c:pt idx="1">
                  <c:v>1.0319030110272891</c:v>
                </c:pt>
                <c:pt idx="2">
                  <c:v>1.0306530890127021</c:v>
                </c:pt>
                <c:pt idx="3">
                  <c:v>1.0293182713994249</c:v>
                </c:pt>
                <c:pt idx="4">
                  <c:v>1.0278926979510363</c:v>
                </c:pt>
                <c:pt idx="5">
                  <c:v>1.026372274534985</c:v>
                </c:pt>
                <c:pt idx="6">
                  <c:v>1.0247531432707282</c:v>
                </c:pt>
                <c:pt idx="7">
                  <c:v>1.0230329334322432</c:v>
                </c:pt>
                <c:pt idx="8">
                  <c:v>1.0212089899838692</c:v>
                </c:pt>
                <c:pt idx="9">
                  <c:v>1.0192811698309063</c:v>
                </c:pt>
                <c:pt idx="10">
                  <c:v>1.0172517184965255</c:v>
                </c:pt>
                <c:pt idx="11">
                  <c:v>1.0151237111738112</c:v>
                </c:pt>
                <c:pt idx="12">
                  <c:v>1.0129054305581544</c:v>
                </c:pt>
                <c:pt idx="13">
                  <c:v>1.0106054132363367</c:v>
                </c:pt>
                <c:pt idx="14">
                  <c:v>1.0082354694070341</c:v>
                </c:pt>
                <c:pt idx="15">
                  <c:v>1.0058121737617287</c:v>
                </c:pt>
                <c:pt idx="16">
                  <c:v>1.003353213729606</c:v>
                </c:pt>
                <c:pt idx="17">
                  <c:v>1.000877829151102</c:v>
                </c:pt>
                <c:pt idx="18">
                  <c:v>0.99840247597986387</c:v>
                </c:pt>
                <c:pt idx="19">
                  <c:v>0.99594831775206083</c:v>
                </c:pt>
                <c:pt idx="20">
                  <c:v>0.99353768456322222</c:v>
                </c:pt>
                <c:pt idx="21">
                  <c:v>0.9911799045398465</c:v>
                </c:pt>
                <c:pt idx="22">
                  <c:v>0.98889473961570773</c:v>
                </c:pt>
              </c:numCache>
            </c:numRef>
          </c:val>
          <c:smooth val="0"/>
          <c:extLst>
            <c:ext xmlns:c16="http://schemas.microsoft.com/office/drawing/2014/chart" uri="{C3380CC4-5D6E-409C-BE32-E72D297353CC}">
              <c16:uniqueId val="{00000000-915D-4B1A-ABA5-09715D4BF044}"/>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1.2346302679266232</c:v>
                </c:pt>
                <c:pt idx="1">
                  <c:v>1.2332322963499736</c:v>
                </c:pt>
                <c:pt idx="2">
                  <c:v>1.2317386196378628</c:v>
                </c:pt>
                <c:pt idx="3">
                  <c:v>1.2301433244004543</c:v>
                </c:pt>
                <c:pt idx="4">
                  <c:v>1.2284396679607867</c:v>
                </c:pt>
                <c:pt idx="5">
                  <c:v>1.2266226040921586</c:v>
                </c:pt>
                <c:pt idx="6">
                  <c:v>1.2246875910530461</c:v>
                </c:pt>
                <c:pt idx="7">
                  <c:v>1.2226316439184841</c:v>
                </c:pt>
                <c:pt idx="8">
                  <c:v>1.2204518819710404</c:v>
                </c:pt>
                <c:pt idx="9">
                  <c:v>1.2181479270198252</c:v>
                </c:pt>
                <c:pt idx="10">
                  <c:v>1.2157225370017257</c:v>
                </c:pt>
                <c:pt idx="11">
                  <c:v>1.2131794077553344</c:v>
                </c:pt>
                <c:pt idx="12">
                  <c:v>1.2105283095352217</c:v>
                </c:pt>
                <c:pt idx="13">
                  <c:v>1.2077795243998584</c:v>
                </c:pt>
                <c:pt idx="14">
                  <c:v>1.2049471475683791</c:v>
                </c:pt>
                <c:pt idx="15">
                  <c:v>1.2020511373553924</c:v>
                </c:pt>
                <c:pt idx="16">
                  <c:v>1.1991123338876402</c:v>
                </c:pt>
                <c:pt idx="17">
                  <c:v>1.1961539954400437</c:v>
                </c:pt>
                <c:pt idx="18">
                  <c:v>1.193195706221583</c:v>
                </c:pt>
                <c:pt idx="19">
                  <c:v>1.190262715308043</c:v>
                </c:pt>
                <c:pt idx="20">
                  <c:v>1.1873817568536247</c:v>
                </c:pt>
                <c:pt idx="21">
                  <c:v>1.1845639913928991</c:v>
                </c:pt>
                <c:pt idx="22">
                  <c:v>1.1818330028551829</c:v>
                </c:pt>
              </c:numCache>
            </c:numRef>
          </c:val>
          <c:smooth val="0"/>
          <c:extLst>
            <c:ext xmlns:c16="http://schemas.microsoft.com/office/drawing/2014/chart" uri="{C3380CC4-5D6E-409C-BE32-E72D297353CC}">
              <c16:uniqueId val="{00000001-915D-4B1A-ABA5-09715D4BF044}"/>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1.5739577173232251</c:v>
                </c:pt>
                <c:pt idx="1">
                  <c:v>1.5721754121238243</c:v>
                </c:pt>
                <c:pt idx="2">
                  <c:v>1.5702711185547711</c:v>
                </c:pt>
                <c:pt idx="3">
                  <c:v>1.5682373315906504</c:v>
                </c:pt>
                <c:pt idx="4">
                  <c:v>1.5660656193179923</c:v>
                </c:pt>
                <c:pt idx="5">
                  <c:v>1.5637490466886612</c:v>
                </c:pt>
                <c:pt idx="6">
                  <c:v>1.561282277907339</c:v>
                </c:pt>
                <c:pt idx="7">
                  <c:v>1.5586613342609448</c:v>
                </c:pt>
                <c:pt idx="8">
                  <c:v>1.5558825250034447</c:v>
                </c:pt>
                <c:pt idx="9">
                  <c:v>1.5529452818754719</c:v>
                </c:pt>
                <c:pt idx="10">
                  <c:v>1.5498531923679542</c:v>
                </c:pt>
                <c:pt idx="11">
                  <c:v>1.5466112147954492</c:v>
                </c:pt>
                <c:pt idx="12">
                  <c:v>1.5432314248832901</c:v>
                </c:pt>
                <c:pt idx="13">
                  <c:v>1.5397270682282516</c:v>
                </c:pt>
                <c:pt idx="14">
                  <c:v>1.5361164687709725</c:v>
                </c:pt>
                <c:pt idx="15">
                  <c:v>1.5324243607948811</c:v>
                </c:pt>
                <c:pt idx="16">
                  <c:v>1.5286778431488062</c:v>
                </c:pt>
                <c:pt idx="17">
                  <c:v>1.5249064129891552</c:v>
                </c:pt>
                <c:pt idx="18">
                  <c:v>1.5211351647743754</c:v>
                </c:pt>
                <c:pt idx="19">
                  <c:v>1.5173959873501253</c:v>
                </c:pt>
                <c:pt idx="20">
                  <c:v>1.5137232633142643</c:v>
                </c:pt>
                <c:pt idx="21">
                  <c:v>1.510131033168179</c:v>
                </c:pt>
                <c:pt idx="22">
                  <c:v>1.506649499265619</c:v>
                </c:pt>
              </c:numCache>
            </c:numRef>
          </c:val>
          <c:smooth val="0"/>
          <c:extLst>
            <c:ext xmlns:c16="http://schemas.microsoft.com/office/drawing/2014/chart" uri="{C3380CC4-5D6E-409C-BE32-E72D297353CC}">
              <c16:uniqueId val="{00000002-915D-4B1A-ABA5-09715D4BF044}"/>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dg 117%</c:v>
            </c:pt>
          </c:strCache>
        </c:strRef>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3"/>
          <c:order val="2"/>
          <c:tx>
            <c:strRef>
              <c:f>'Plaatjes ACT'!$F$6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ACT'!$M$8:$M$55</c:f>
              <c:numCache>
                <c:formatCode>0.0%</c:formatCode>
                <c:ptCount val="48"/>
                <c:pt idx="0">
                  <c:v>#N/A</c:v>
                </c:pt>
                <c:pt idx="1">
                  <c:v>0.12381632834483598</c:v>
                </c:pt>
                <c:pt idx="2">
                  <c:v>0.10215326166611403</c:v>
                </c:pt>
                <c:pt idx="3">
                  <c:v>9.5469602201202097E-2</c:v>
                </c:pt>
                <c:pt idx="4">
                  <c:v>9.2553462644244716E-2</c:v>
                </c:pt>
                <c:pt idx="5">
                  <c:v>8.9538674249762418E-2</c:v>
                </c:pt>
                <c:pt idx="6">
                  <c:v>8.3409000152811191E-2</c:v>
                </c:pt>
                <c:pt idx="7">
                  <c:v>7.7862489703884943E-2</c:v>
                </c:pt>
                <c:pt idx="8">
                  <c:v>7.458730357028201E-2</c:v>
                </c:pt>
                <c:pt idx="9">
                  <c:v>7.06747825166993E-2</c:v>
                </c:pt>
                <c:pt idx="10">
                  <c:v>6.5848289352414283E-2</c:v>
                </c:pt>
                <c:pt idx="11">
                  <c:v>6.0241626001971048E-2</c:v>
                </c:pt>
                <c:pt idx="12">
                  <c:v>5.7080674649541203E-2</c:v>
                </c:pt>
                <c:pt idx="13">
                  <c:v>4.924105644387413E-2</c:v>
                </c:pt>
                <c:pt idx="14">
                  <c:v>4.6110562058879923E-2</c:v>
                </c:pt>
                <c:pt idx="15">
                  <c:v>4.2707094809732678E-2</c:v>
                </c:pt>
                <c:pt idx="16">
                  <c:v>3.9424498527263069E-2</c:v>
                </c:pt>
                <c:pt idx="17">
                  <c:v>3.4123681885008555E-2</c:v>
                </c:pt>
                <c:pt idx="18">
                  <c:v>3.3470805895225018E-2</c:v>
                </c:pt>
                <c:pt idx="19">
                  <c:v>3.1703006448475214E-2</c:v>
                </c:pt>
                <c:pt idx="20">
                  <c:v>3.1659309735311281E-2</c:v>
                </c:pt>
                <c:pt idx="21">
                  <c:v>2.2532284643134354E-2</c:v>
                </c:pt>
                <c:pt idx="22">
                  <c:v>2.422564972865222E-2</c:v>
                </c:pt>
                <c:pt idx="23">
                  <c:v>2.8305541763310151E-2</c:v>
                </c:pt>
                <c:pt idx="24">
                  <c:v>2.635233422359785E-2</c:v>
                </c:pt>
                <c:pt idx="25">
                  <c:v>2.1701195494232606E-2</c:v>
                </c:pt>
                <c:pt idx="26">
                  <c:v>3.1048717897530085E-2</c:v>
                </c:pt>
                <c:pt idx="27">
                  <c:v>3.8215740564263849E-2</c:v>
                </c:pt>
                <c:pt idx="28">
                  <c:v>3.6101426424200299E-2</c:v>
                </c:pt>
                <c:pt idx="29">
                  <c:v>3.5082694507259822E-2</c:v>
                </c:pt>
                <c:pt idx="30">
                  <c:v>4.2375850955062466E-2</c:v>
                </c:pt>
                <c:pt idx="31">
                  <c:v>4.0733990385675975E-2</c:v>
                </c:pt>
                <c:pt idx="32">
                  <c:v>4.9957861217873496E-2</c:v>
                </c:pt>
                <c:pt idx="33">
                  <c:v>4.7952140951381277E-2</c:v>
                </c:pt>
                <c:pt idx="34">
                  <c:v>5.3862301028187606E-2</c:v>
                </c:pt>
                <c:pt idx="35">
                  <c:v>5.431035531854065E-2</c:v>
                </c:pt>
                <c:pt idx="36">
                  <c:v>5.3637875951881638E-2</c:v>
                </c:pt>
                <c:pt idx="37">
                  <c:v>5.4060869737237713E-2</c:v>
                </c:pt>
                <c:pt idx="38">
                  <c:v>6.9516179076720946E-2</c:v>
                </c:pt>
                <c:pt idx="39">
                  <c:v>7.1123150625489004E-2</c:v>
                </c:pt>
                <c:pt idx="40">
                  <c:v>8.3286225585562909E-2</c:v>
                </c:pt>
                <c:pt idx="41">
                  <c:v>8.6276110972087081E-2</c:v>
                </c:pt>
                <c:pt idx="42">
                  <c:v>9.1886912990767927E-2</c:v>
                </c:pt>
                <c:pt idx="43">
                  <c:v>9.754960518180282E-2</c:v>
                </c:pt>
                <c:pt idx="44">
                  <c:v>9.9342520210128349E-2</c:v>
                </c:pt>
                <c:pt idx="45">
                  <c:v>0.10109613383484069</c:v>
                </c:pt>
                <c:pt idx="46">
                  <c:v>9.7266847320688785E-2</c:v>
                </c:pt>
                <c:pt idx="47">
                  <c:v>9.2031428440928806E-2</c:v>
                </c:pt>
              </c:numCache>
            </c:numRef>
          </c:val>
          <c:smooth val="0"/>
          <c:extLst xmlns:c15="http://schemas.microsoft.com/office/drawing/2012/chart">
            <c:ext xmlns:c16="http://schemas.microsoft.com/office/drawing/2014/chart" uri="{C3380CC4-5D6E-409C-BE32-E72D297353CC}">
              <c16:uniqueId val="{00000000-72A3-4FC6-A4AA-A285866C6BDF}"/>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72A3-4FC6-A4AA-A285866C6BDF}"/>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ACT'!$E$6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ACT'!$L$7:$L$84</c15:sqref>
                        </c15:formulaRef>
                      </c:ext>
                    </c:extLst>
                    <c:numCache>
                      <c:formatCode>0.0%</c:formatCode>
                      <c:ptCount val="78"/>
                      <c:pt idx="0">
                        <c:v>#N/A</c:v>
                      </c:pt>
                      <c:pt idx="1">
                        <c:v>#N/A</c:v>
                      </c:pt>
                      <c:pt idx="2">
                        <c:v>0.12382448314478789</c:v>
                      </c:pt>
                      <c:pt idx="3">
                        <c:v>0.10216060100323542</c:v>
                      </c:pt>
                      <c:pt idx="4">
                        <c:v>9.5475901897515217E-2</c:v>
                      </c:pt>
                      <c:pt idx="5">
                        <c:v>9.2558864281935591E-2</c:v>
                      </c:pt>
                      <c:pt idx="6">
                        <c:v>8.9542442742924902E-2</c:v>
                      </c:pt>
                      <c:pt idx="7">
                        <c:v>8.3404621529393375E-2</c:v>
                      </c:pt>
                      <c:pt idx="8">
                        <c:v>7.7851882063455904E-2</c:v>
                      </c:pt>
                      <c:pt idx="9">
                        <c:v>7.4572299465104977E-2</c:v>
                      </c:pt>
                      <c:pt idx="10">
                        <c:v>7.0689620342971202E-2</c:v>
                      </c:pt>
                      <c:pt idx="11">
                        <c:v>6.5820888195909324E-2</c:v>
                      </c:pt>
                      <c:pt idx="12">
                        <c:v>6.0209968749339114E-2</c:v>
                      </c:pt>
                      <c:pt idx="13">
                        <c:v>5.7038198112386689E-2</c:v>
                      </c:pt>
                      <c:pt idx="14">
                        <c:v>4.9196552156853895E-2</c:v>
                      </c:pt>
                      <c:pt idx="15">
                        <c:v>4.6086478740398763E-2</c:v>
                      </c:pt>
                      <c:pt idx="16">
                        <c:v>4.2661694726867011E-2</c:v>
                      </c:pt>
                      <c:pt idx="17">
                        <c:v>3.9376079082240639E-2</c:v>
                      </c:pt>
                      <c:pt idx="18">
                        <c:v>3.4078972341272211E-2</c:v>
                      </c:pt>
                      <c:pt idx="19">
                        <c:v>3.3414983199244658E-2</c:v>
                      </c:pt>
                      <c:pt idx="20">
                        <c:v>3.1665205860395847E-2</c:v>
                      </c:pt>
                      <c:pt idx="21">
                        <c:v>3.1618932759713794E-2</c:v>
                      </c:pt>
                      <c:pt idx="22">
                        <c:v>2.2576972752023902E-2</c:v>
                      </c:pt>
                      <c:pt idx="23">
                        <c:v>2.4148540447606476E-2</c:v>
                      </c:pt>
                      <c:pt idx="24">
                        <c:v>2.8228074506114611E-2</c:v>
                      </c:pt>
                      <c:pt idx="25">
                        <c:v>2.6328937997026621E-2</c:v>
                      </c:pt>
                      <c:pt idx="26">
                        <c:v>2.1593036135917509E-2</c:v>
                      </c:pt>
                      <c:pt idx="27">
                        <c:v>3.0921392089903209E-2</c:v>
                      </c:pt>
                      <c:pt idx="28">
                        <c:v>3.8089420557810255E-2</c:v>
                      </c:pt>
                      <c:pt idx="29">
                        <c:v>4.2281796756730446E-2</c:v>
                      </c:pt>
                      <c:pt idx="30">
                        <c:v>3.4916549950599909E-2</c:v>
                      </c:pt>
                      <c:pt idx="31">
                        <c:v>4.2164737760097833E-2</c:v>
                      </c:pt>
                      <c:pt idx="32">
                        <c:v>4.0509630796264184E-2</c:v>
                      </c:pt>
                      <c:pt idx="33">
                        <c:v>4.9711283708583652E-2</c:v>
                      </c:pt>
                      <c:pt idx="34">
                        <c:v>4.7693913489016596E-2</c:v>
                      </c:pt>
                      <c:pt idx="35">
                        <c:v>5.3583505487120139E-2</c:v>
                      </c:pt>
                      <c:pt idx="36">
                        <c:v>5.4004496163630178E-2</c:v>
                      </c:pt>
                      <c:pt idx="37">
                        <c:v>6.3746676477637862E-2</c:v>
                      </c:pt>
                      <c:pt idx="38">
                        <c:v>5.3701335554370955E-2</c:v>
                      </c:pt>
                      <c:pt idx="39">
                        <c:v>6.9141558935308323E-2</c:v>
                      </c:pt>
                      <c:pt idx="40">
                        <c:v>7.0713495964037712E-2</c:v>
                      </c:pt>
                      <c:pt idx="41">
                        <c:v>8.2875397687311128E-2</c:v>
                      </c:pt>
                      <c:pt idx="42">
                        <c:v>8.5846302903966359E-2</c:v>
                      </c:pt>
                      <c:pt idx="43">
                        <c:v>9.1464760425023606E-2</c:v>
                      </c:pt>
                      <c:pt idx="44">
                        <c:v>0.14561464360886733</c:v>
                      </c:pt>
                      <c:pt idx="45">
                        <c:v>0.10777620760629138</c:v>
                      </c:pt>
                      <c:pt idx="46">
                        <c:v>0.10047053852693826</c:v>
                      </c:pt>
                      <c:pt idx="47">
                        <c:v>9.6684001548924231E-2</c:v>
                      </c:pt>
                      <c:pt idx="48">
                        <c:v>9.1590171452702721E-2</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72A3-4FC6-A4AA-A285866C6BDF}"/>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72A3-4FC6-A4AA-A285866C6BDF}"/>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72A3-4FC6-A4AA-A285866C6BDF}"/>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72A3-4FC6-A4AA-A285866C6BDF}"/>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slapers bij dg 117%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3"/>
          <c:order val="2"/>
          <c:tx>
            <c:strRef>
              <c:f>'Plaatjes Slapers'!$F$6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Slapers'!$M$7:$M$54</c:f>
              <c:numCache>
                <c:formatCode>0.0%</c:formatCode>
                <c:ptCount val="48"/>
                <c:pt idx="0">
                  <c:v>#N/A</c:v>
                </c:pt>
                <c:pt idx="1">
                  <c:v>#N/A</c:v>
                </c:pt>
                <c:pt idx="2">
                  <c:v>0.31660312680494718</c:v>
                </c:pt>
                <c:pt idx="3">
                  <c:v>#N/A</c:v>
                </c:pt>
                <c:pt idx="4">
                  <c:v>0.29338338343557258</c:v>
                </c:pt>
                <c:pt idx="5">
                  <c:v>0.27850424481709313</c:v>
                </c:pt>
                <c:pt idx="6">
                  <c:v>0.26695336891812788</c:v>
                </c:pt>
                <c:pt idx="7">
                  <c:v>0.25330885096275868</c:v>
                </c:pt>
                <c:pt idx="8">
                  <c:v>0.20173350126237666</c:v>
                </c:pt>
                <c:pt idx="9">
                  <c:v>0.22646043108248051</c:v>
                </c:pt>
                <c:pt idx="10">
                  <c:v>0.21468917955180186</c:v>
                </c:pt>
                <c:pt idx="11">
                  <c:v>0.20809086361196835</c:v>
                </c:pt>
                <c:pt idx="12">
                  <c:v>0.19581565409987206</c:v>
                </c:pt>
                <c:pt idx="13">
                  <c:v>0.18206707265865421</c:v>
                </c:pt>
                <c:pt idx="14">
                  <c:v>0.16636503010762393</c:v>
                </c:pt>
                <c:pt idx="15">
                  <c:v>0.16208179341274151</c:v>
                </c:pt>
                <c:pt idx="16">
                  <c:v>0.15306904231731963</c:v>
                </c:pt>
                <c:pt idx="17">
                  <c:v>0.14088681300287118</c:v>
                </c:pt>
                <c:pt idx="18">
                  <c:v>0.13717003993160209</c:v>
                </c:pt>
                <c:pt idx="19">
                  <c:v>0.11971976327897357</c:v>
                </c:pt>
                <c:pt idx="20">
                  <c:v>0.13134749045083263</c:v>
                </c:pt>
                <c:pt idx="21">
                  <c:v>0.12952527262132349</c:v>
                </c:pt>
                <c:pt idx="22">
                  <c:v>0.11856754504440022</c:v>
                </c:pt>
                <c:pt idx="23">
                  <c:v>0.10912903517471914</c:v>
                </c:pt>
                <c:pt idx="24">
                  <c:v>0.11096233381171706</c:v>
                </c:pt>
                <c:pt idx="25">
                  <c:v>0.1154432871183815</c:v>
                </c:pt>
                <c:pt idx="26">
                  <c:v>0.10095085041787448</c:v>
                </c:pt>
                <c:pt idx="27">
                  <c:v>0.10808736169180062</c:v>
                </c:pt>
                <c:pt idx="28">
                  <c:v>0.10622904621784872</c:v>
                </c:pt>
                <c:pt idx="29">
                  <c:v>0.10346848642952737</c:v>
                </c:pt>
                <c:pt idx="30">
                  <c:v>9.4812931756390995E-2</c:v>
                </c:pt>
                <c:pt idx="31">
                  <c:v>9.6289941556541483E-2</c:v>
                </c:pt>
                <c:pt idx="32">
                  <c:v>9.6394447015548071E-2</c:v>
                </c:pt>
                <c:pt idx="33">
                  <c:v>9.3893751331956557E-2</c:v>
                </c:pt>
                <c:pt idx="34">
                  <c:v>9.9237914421216308E-2</c:v>
                </c:pt>
                <c:pt idx="35">
                  <c:v>9.8850339819573807E-2</c:v>
                </c:pt>
                <c:pt idx="36">
                  <c:v>9.98912504597992E-2</c:v>
                </c:pt>
                <c:pt idx="37">
                  <c:v>0.10001711853649203</c:v>
                </c:pt>
                <c:pt idx="38">
                  <c:v>0.1040661854142004</c:v>
                </c:pt>
                <c:pt idx="39">
                  <c:v>0.109520351484844</c:v>
                </c:pt>
                <c:pt idx="40">
                  <c:v>0.11029936097137776</c:v>
                </c:pt>
                <c:pt idx="41">
                  <c:v>0.10821737128755417</c:v>
                </c:pt>
                <c:pt idx="42">
                  <c:v>0.10959767060458517</c:v>
                </c:pt>
                <c:pt idx="43">
                  <c:v>0.11373311419486325</c:v>
                </c:pt>
                <c:pt idx="44">
                  <c:v>0.11317754770839598</c:v>
                </c:pt>
                <c:pt idx="45">
                  <c:v>0.1116593707951485</c:v>
                </c:pt>
                <c:pt idx="46">
                  <c:v>0.11376750958300666</c:v>
                </c:pt>
                <c:pt idx="47">
                  <c:v>0.11182978984201271</c:v>
                </c:pt>
              </c:numCache>
            </c:numRef>
          </c:val>
          <c:smooth val="0"/>
          <c:extLst xmlns:c15="http://schemas.microsoft.com/office/drawing/2012/chart">
            <c:ext xmlns:c16="http://schemas.microsoft.com/office/drawing/2014/chart" uri="{C3380CC4-5D6E-409C-BE32-E72D297353CC}">
              <c16:uniqueId val="{00000000-E904-4D54-888F-7D1661043869}"/>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E904-4D54-888F-7D1661043869}"/>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Slapers'!$E$6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Slapers'!$L$7:$L$88</c15:sqref>
                        </c15:formulaRef>
                      </c:ext>
                    </c:extLst>
                    <c:numCache>
                      <c:formatCode>0.0%</c:formatCode>
                      <c:ptCount val="82"/>
                      <c:pt idx="0">
                        <c:v>#N/A</c:v>
                      </c:pt>
                      <c:pt idx="1">
                        <c:v>#N/A</c:v>
                      </c:pt>
                      <c:pt idx="2">
                        <c:v>0.31661454109895981</c:v>
                      </c:pt>
                      <c:pt idx="3">
                        <c:v>#N/A</c:v>
                      </c:pt>
                      <c:pt idx="4">
                        <c:v>0.29339163382598826</c:v>
                      </c:pt>
                      <c:pt idx="5">
                        <c:v>0.27851323818400209</c:v>
                      </c:pt>
                      <c:pt idx="6">
                        <c:v>0.26695267406249568</c:v>
                      </c:pt>
                      <c:pt idx="7">
                        <c:v>0.25330260043405267</c:v>
                      </c:pt>
                      <c:pt idx="8">
                        <c:v>0.20172182598581756</c:v>
                      </c:pt>
                      <c:pt idx="9">
                        <c:v>0.22644915771184854</c:v>
                      </c:pt>
                      <c:pt idx="10">
                        <c:v>0.21466806967620911</c:v>
                      </c:pt>
                      <c:pt idx="11">
                        <c:v>0.20806547810466897</c:v>
                      </c:pt>
                      <c:pt idx="12">
                        <c:v>0.19578714874579362</c:v>
                      </c:pt>
                      <c:pt idx="13">
                        <c:v>0.18204442842983973</c:v>
                      </c:pt>
                      <c:pt idx="14">
                        <c:v>0.16634352593231314</c:v>
                      </c:pt>
                      <c:pt idx="15">
                        <c:v>0.1620677467491749</c:v>
                      </c:pt>
                      <c:pt idx="16">
                        <c:v>0.15305771458887124</c:v>
                      </c:pt>
                      <c:pt idx="17">
                        <c:v>0.14088604863267576</c:v>
                      </c:pt>
                      <c:pt idx="18">
                        <c:v>0.13715744154088899</c:v>
                      </c:pt>
                      <c:pt idx="19">
                        <c:v>0.11974446537575299</c:v>
                      </c:pt>
                      <c:pt idx="20">
                        <c:v>0.1313685430639743</c:v>
                      </c:pt>
                      <c:pt idx="21">
                        <c:v>0.12951507017867003</c:v>
                      </c:pt>
                      <c:pt idx="22">
                        <c:v>0.11855526285421122</c:v>
                      </c:pt>
                      <c:pt idx="23">
                        <c:v>0.10912569831837063</c:v>
                      </c:pt>
                      <c:pt idx="24">
                        <c:v>0.1109605738709297</c:v>
                      </c:pt>
                      <c:pt idx="25">
                        <c:v>0.11541537339081948</c:v>
                      </c:pt>
                      <c:pt idx="26">
                        <c:v>0.10088996701656261</c:v>
                      </c:pt>
                      <c:pt idx="27">
                        <c:v>0.10802633868030158</c:v>
                      </c:pt>
                      <c:pt idx="28">
                        <c:v>0.12861057225135511</c:v>
                      </c:pt>
                      <c:pt idx="29">
                        <c:v>0.10336096164160957</c:v>
                      </c:pt>
                      <c:pt idx="30">
                        <c:v>9.5424737526169895E-2</c:v>
                      </c:pt>
                      <c:pt idx="31">
                        <c:v>0.10740165767884678</c:v>
                      </c:pt>
                      <c:pt idx="32">
                        <c:v>0.10900385387986838</c:v>
                      </c:pt>
                      <c:pt idx="33">
                        <c:v>0.12157012665903007</c:v>
                      </c:pt>
                      <c:pt idx="34">
                        <c:v>0.12049420537595439</c:v>
                      </c:pt>
                      <c:pt idx="35">
                        <c:v>0.16036440709333785</c:v>
                      </c:pt>
                      <c:pt idx="36">
                        <c:v>0.13983400592535383</c:v>
                      </c:pt>
                      <c:pt idx="37">
                        <c:v>0.18169250700897374</c:v>
                      </c:pt>
                      <c:pt idx="38">
                        <c:v>0.24664707203655356</c:v>
                      </c:pt>
                      <c:pt idx="39">
                        <c:v>0.30103403277931762</c:v>
                      </c:pt>
                      <c:pt idx="40">
                        <c:v>0.23473461589071837</c:v>
                      </c:pt>
                      <c:pt idx="41">
                        <c:v>0.20929254433001462</c:v>
                      </c:pt>
                      <c:pt idx="42">
                        <c:v>0.25810486121473164</c:v>
                      </c:pt>
                      <c:pt idx="43">
                        <c:v>0.34241814835330159</c:v>
                      </c:pt>
                      <c:pt idx="44">
                        <c:v>0.32692885969750096</c:v>
                      </c:pt>
                      <c:pt idx="45">
                        <c:v>0.27204277000396715</c:v>
                      </c:pt>
                      <c:pt idx="46">
                        <c:v>0.52677782029386733</c:v>
                      </c:pt>
                      <c:pt idx="47">
                        <c:v>0.69288279673972619</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E904-4D54-888F-7D1661043869}"/>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E904-4D54-888F-7D1661043869}"/>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E904-4D54-888F-7D1661043869}"/>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E904-4D54-888F-7D1661043869}"/>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dg 117%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3"/>
          <c:order val="2"/>
          <c:tx>
            <c:strRef>
              <c:f>'Plaatjes Ingegaan'!$F$6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Ingegaan'!$M$52:$M$82</c:f>
              <c:numCache>
                <c:formatCode>0.0%</c:formatCode>
                <c:ptCount val="31"/>
                <c:pt idx="0">
                  <c:v>0.15346072901233057</c:v>
                </c:pt>
                <c:pt idx="1">
                  <c:v>0.15300081271232424</c:v>
                </c:pt>
                <c:pt idx="2">
                  <c:v>0.15251278118369077</c:v>
                </c:pt>
                <c:pt idx="3">
                  <c:v>0.15206856495036422</c:v>
                </c:pt>
                <c:pt idx="4">
                  <c:v>0.12797437375165718</c:v>
                </c:pt>
                <c:pt idx="5">
                  <c:v>0.1430691842431768</c:v>
                </c:pt>
                <c:pt idx="6">
                  <c:v>0.12640227237008381</c:v>
                </c:pt>
                <c:pt idx="7">
                  <c:v>0.12206919298359208</c:v>
                </c:pt>
                <c:pt idx="8">
                  <c:v>0.1198392650474274</c:v>
                </c:pt>
                <c:pt idx="9">
                  <c:v>0.11809753109647335</c:v>
                </c:pt>
                <c:pt idx="10">
                  <c:v>0.12842262584043829</c:v>
                </c:pt>
                <c:pt idx="11">
                  <c:v>0.1134226565075967</c:v>
                </c:pt>
                <c:pt idx="12">
                  <c:v>0.1171463246898046</c:v>
                </c:pt>
                <c:pt idx="13">
                  <c:v>0.10842117696296245</c:v>
                </c:pt>
                <c:pt idx="14">
                  <c:v>0.10650969373718305</c:v>
                </c:pt>
                <c:pt idx="15">
                  <c:v>0.11056019595685447</c:v>
                </c:pt>
                <c:pt idx="16">
                  <c:v>0.1038640559965984</c:v>
                </c:pt>
                <c:pt idx="17">
                  <c:v>0.10476545674998007</c:v>
                </c:pt>
                <c:pt idx="18">
                  <c:v>0.10224176548402485</c:v>
                </c:pt>
                <c:pt idx="19">
                  <c:v>9.8432519475502925E-2</c:v>
                </c:pt>
                <c:pt idx="20">
                  <c:v>9.326319712941869E-2</c:v>
                </c:pt>
                <c:pt idx="21">
                  <c:v>9.2650784394309155E-2</c:v>
                </c:pt>
                <c:pt idx="22">
                  <c:v>9.5066989032206423E-2</c:v>
                </c:pt>
                <c:pt idx="23">
                  <c:v>9.4033792652531228E-2</c:v>
                </c:pt>
                <c:pt idx="24">
                  <c:v>8.8211237384820826E-2</c:v>
                </c:pt>
                <c:pt idx="25">
                  <c:v>7.9298988943561091E-2</c:v>
                </c:pt>
                <c:pt idx="26">
                  <c:v>8.8044093740369644E-2</c:v>
                </c:pt>
                <c:pt idx="27">
                  <c:v>8.6916827491143392E-2</c:v>
                </c:pt>
                <c:pt idx="28">
                  <c:v>0.10093814576592473</c:v>
                </c:pt>
                <c:pt idx="29">
                  <c:v>9.7685214031729806E-2</c:v>
                </c:pt>
                <c:pt idx="30">
                  <c:v>9.446766500757986E-2</c:v>
                </c:pt>
              </c:numCache>
            </c:numRef>
          </c:val>
          <c:smooth val="0"/>
          <c:extLst xmlns:c15="http://schemas.microsoft.com/office/drawing/2012/chart">
            <c:ext xmlns:c16="http://schemas.microsoft.com/office/drawing/2014/chart" uri="{C3380CC4-5D6E-409C-BE32-E72D297353CC}">
              <c16:uniqueId val="{00000000-0B6D-4549-9516-726F6FD98722}"/>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0B6D-4549-9516-726F6FD98722}"/>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Ingegaan'!$E$6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Ingegaan'!$L$7:$L$88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0.17583948884348841</c:v>
                      </c:pt>
                      <c:pt idx="19">
                        <c:v>#N/A</c:v>
                      </c:pt>
                      <c:pt idx="20">
                        <c:v>#N/A</c:v>
                      </c:pt>
                      <c:pt idx="21">
                        <c:v>#N/A</c:v>
                      </c:pt>
                      <c:pt idx="22">
                        <c:v>#N/A</c:v>
                      </c:pt>
                      <c:pt idx="23">
                        <c:v>#N/A</c:v>
                      </c:pt>
                      <c:pt idx="24">
                        <c:v>#N/A</c:v>
                      </c:pt>
                      <c:pt idx="25">
                        <c:v>#N/A</c:v>
                      </c:pt>
                      <c:pt idx="26">
                        <c:v>#N/A</c:v>
                      </c:pt>
                      <c:pt idx="27">
                        <c:v>#N/A</c:v>
                      </c:pt>
                      <c:pt idx="28">
                        <c:v>0.16446297712888008</c:v>
                      </c:pt>
                      <c:pt idx="29">
                        <c:v>0.16355429722420478</c:v>
                      </c:pt>
                      <c:pt idx="30">
                        <c:v>0.16253022854897925</c:v>
                      </c:pt>
                      <c:pt idx="31">
                        <c:v>#N/A</c:v>
                      </c:pt>
                      <c:pt idx="32">
                        <c:v>#N/A</c:v>
                      </c:pt>
                      <c:pt idx="33">
                        <c:v>#N/A</c:v>
                      </c:pt>
                      <c:pt idx="34">
                        <c:v>#N/A</c:v>
                      </c:pt>
                      <c:pt idx="35">
                        <c:v>0.15844163903362318</c:v>
                      </c:pt>
                      <c:pt idx="36">
                        <c:v>0.15770753526721873</c:v>
                      </c:pt>
                      <c:pt idx="37">
                        <c:v>#N/A</c:v>
                      </c:pt>
                      <c:pt idx="38">
                        <c:v>0.15651772181759147</c:v>
                      </c:pt>
                      <c:pt idx="39">
                        <c:v>0.15598239266216979</c:v>
                      </c:pt>
                      <c:pt idx="40">
                        <c:v>0.15540500256379944</c:v>
                      </c:pt>
                      <c:pt idx="41">
                        <c:v>0.15489803583934075</c:v>
                      </c:pt>
                      <c:pt idx="42">
                        <c:v>0.1544093495135149</c:v>
                      </c:pt>
                      <c:pt idx="43">
                        <c:v>0.15392487635406021</c:v>
                      </c:pt>
                      <c:pt idx="44">
                        <c:v>0.15341902970481525</c:v>
                      </c:pt>
                      <c:pt idx="45">
                        <c:v>0.15303771749473546</c:v>
                      </c:pt>
                      <c:pt idx="46">
                        <c:v>0.15257912355637721</c:v>
                      </c:pt>
                      <c:pt idx="47">
                        <c:v>0.15209468226107389</c:v>
                      </c:pt>
                      <c:pt idx="48">
                        <c:v>0.15165640201083661</c:v>
                      </c:pt>
                      <c:pt idx="49">
                        <c:v>0.1323215160499227</c:v>
                      </c:pt>
                      <c:pt idx="50">
                        <c:v>0.14267950027395798</c:v>
                      </c:pt>
                      <c:pt idx="51">
                        <c:v>0.13016017121672452</c:v>
                      </c:pt>
                      <c:pt idx="52">
                        <c:v>0.12277766287077797</c:v>
                      </c:pt>
                      <c:pt idx="53">
                        <c:v>0.11951216146577485</c:v>
                      </c:pt>
                      <c:pt idx="54">
                        <c:v>0.11857069497329403</c:v>
                      </c:pt>
                      <c:pt idx="55">
                        <c:v>0.13589227345358532</c:v>
                      </c:pt>
                      <c:pt idx="56">
                        <c:v>0.11317213992365331</c:v>
                      </c:pt>
                      <c:pt idx="57">
                        <c:v>0.12189322772526143</c:v>
                      </c:pt>
                      <c:pt idx="58">
                        <c:v>0.10824354104186408</c:v>
                      </c:pt>
                      <c:pt idx="59">
                        <c:v>0.10635906058742156</c:v>
                      </c:pt>
                      <c:pt idx="60">
                        <c:v>0.11042112657737377</c:v>
                      </c:pt>
                      <c:pt idx="61">
                        <c:v>0.10375315280588381</c:v>
                      </c:pt>
                      <c:pt idx="62">
                        <c:v>0.10466744123186274</c:v>
                      </c:pt>
                      <c:pt idx="63">
                        <c:v>0.10218850484550374</c:v>
                      </c:pt>
                      <c:pt idx="64">
                        <c:v>9.8400565923886019E-2</c:v>
                      </c:pt>
                      <c:pt idx="65">
                        <c:v>9.324412746508183E-2</c:v>
                      </c:pt>
                      <c:pt idx="66">
                        <c:v>9.264534357052949E-2</c:v>
                      </c:pt>
                      <c:pt idx="67">
                        <c:v>9.5069166709693773E-2</c:v>
                      </c:pt>
                      <c:pt idx="68">
                        <c:v>9.4041482686251648E-2</c:v>
                      </c:pt>
                      <c:pt idx="69">
                        <c:v>8.8236656351994847E-2</c:v>
                      </c:pt>
                      <c:pt idx="70">
                        <c:v>7.9329786685545578E-2</c:v>
                      </c:pt>
                      <c:pt idx="71">
                        <c:v>8.8077068545753159E-2</c:v>
                      </c:pt>
                      <c:pt idx="72">
                        <c:v>8.6947749624420118E-2</c:v>
                      </c:pt>
                      <c:pt idx="73">
                        <c:v>0.10097036843555812</c:v>
                      </c:pt>
                      <c:pt idx="74">
                        <c:v>9.7716379793860247E-2</c:v>
                      </c:pt>
                      <c:pt idx="75">
                        <c:v>9.4496426994747015E-2</c:v>
                      </c:pt>
                      <c:pt idx="76">
                        <c:v>#N/A</c:v>
                      </c:pt>
                      <c:pt idx="77">
                        <c:v>#N/A</c:v>
                      </c:pt>
                      <c:pt idx="78">
                        <c:v>#N/A</c:v>
                      </c:pt>
                      <c:pt idx="79">
                        <c:v>#N/A</c:v>
                      </c:pt>
                      <c:pt idx="80">
                        <c:v>8.1530716583385593E-2</c:v>
                      </c:pt>
                      <c:pt idx="81">
                        <c:v>#N/A</c:v>
                      </c:pt>
                    </c:numCache>
                  </c:numRef>
                </c:val>
                <c:smooth val="0"/>
                <c:extLst xmlns:c15="http://schemas.microsoft.com/office/drawing/2012/chart">
                  <c:ext xmlns:c16="http://schemas.microsoft.com/office/drawing/2014/chart" uri="{C3380CC4-5D6E-409C-BE32-E72D297353CC}">
                    <c16:uniqueId val="{00000002-0B6D-4549-9516-726F6FD98722}"/>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0B6D-4549-9516-726F6FD98722}"/>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0B6D-4549-9516-726F6FD98722}"/>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0B6D-4549-9516-726F6FD98722}"/>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Compensatie als % van PG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'resultaten per lft'!$I$3</c:f>
              <c:strCache>
                <c:ptCount val="1"/>
                <c:pt idx="0">
                  <c:v>compensatie als % van PG</c:v>
                </c:pt>
              </c:strCache>
            </c:strRef>
          </c:tx>
          <c:spPr>
            <a:ln w="28575" cap="rnd">
              <a:solidFill>
                <a:schemeClr val="accent1"/>
              </a:solidFill>
              <a:round/>
            </a:ln>
            <a:effectLst/>
          </c:spPr>
          <c:marker>
            <c:symbol val="none"/>
          </c:marker>
          <c:cat>
            <c:numRef>
              <c:f>'resultaten per lft'!$B$6:$B$50</c:f>
              <c:numCache>
                <c:formatCode>General</c:formatCode>
                <c:ptCount val="45"/>
                <c:pt idx="0">
                  <c:v>22</c:v>
                </c:pt>
                <c:pt idx="1">
                  <c:v>23</c:v>
                </c:pt>
                <c:pt idx="2">
                  <c:v>24</c:v>
                </c:pt>
                <c:pt idx="3">
                  <c:v>25</c:v>
                </c:pt>
                <c:pt idx="4">
                  <c:v>26</c:v>
                </c:pt>
                <c:pt idx="5">
                  <c:v>27</c:v>
                </c:pt>
                <c:pt idx="6">
                  <c:v>28</c:v>
                </c:pt>
                <c:pt idx="7">
                  <c:v>29</c:v>
                </c:pt>
                <c:pt idx="8">
                  <c:v>30</c:v>
                </c:pt>
                <c:pt idx="9">
                  <c:v>31</c:v>
                </c:pt>
                <c:pt idx="10">
                  <c:v>32</c:v>
                </c:pt>
                <c:pt idx="11">
                  <c:v>33</c:v>
                </c:pt>
                <c:pt idx="12">
                  <c:v>34</c:v>
                </c:pt>
                <c:pt idx="13">
                  <c:v>35</c:v>
                </c:pt>
                <c:pt idx="14">
                  <c:v>36</c:v>
                </c:pt>
                <c:pt idx="15">
                  <c:v>37</c:v>
                </c:pt>
                <c:pt idx="16">
                  <c:v>38</c:v>
                </c:pt>
                <c:pt idx="17">
                  <c:v>39</c:v>
                </c:pt>
                <c:pt idx="18">
                  <c:v>40</c:v>
                </c:pt>
                <c:pt idx="19">
                  <c:v>41</c:v>
                </c:pt>
                <c:pt idx="20">
                  <c:v>42</c:v>
                </c:pt>
                <c:pt idx="21">
                  <c:v>43</c:v>
                </c:pt>
                <c:pt idx="22">
                  <c:v>44</c:v>
                </c:pt>
                <c:pt idx="23">
                  <c:v>45</c:v>
                </c:pt>
                <c:pt idx="24">
                  <c:v>46</c:v>
                </c:pt>
                <c:pt idx="25">
                  <c:v>47</c:v>
                </c:pt>
                <c:pt idx="26">
                  <c:v>48</c:v>
                </c:pt>
                <c:pt idx="27">
                  <c:v>49</c:v>
                </c:pt>
                <c:pt idx="28">
                  <c:v>50</c:v>
                </c:pt>
                <c:pt idx="29">
                  <c:v>51</c:v>
                </c:pt>
                <c:pt idx="30">
                  <c:v>52</c:v>
                </c:pt>
                <c:pt idx="31">
                  <c:v>53</c:v>
                </c:pt>
                <c:pt idx="32">
                  <c:v>54</c:v>
                </c:pt>
                <c:pt idx="33">
                  <c:v>55</c:v>
                </c:pt>
                <c:pt idx="34">
                  <c:v>56</c:v>
                </c:pt>
                <c:pt idx="35">
                  <c:v>57</c:v>
                </c:pt>
                <c:pt idx="36">
                  <c:v>58</c:v>
                </c:pt>
                <c:pt idx="37">
                  <c:v>59</c:v>
                </c:pt>
                <c:pt idx="38">
                  <c:v>60</c:v>
                </c:pt>
                <c:pt idx="39">
                  <c:v>61</c:v>
                </c:pt>
                <c:pt idx="40">
                  <c:v>62</c:v>
                </c:pt>
                <c:pt idx="41">
                  <c:v>63</c:v>
                </c:pt>
                <c:pt idx="42">
                  <c:v>64</c:v>
                </c:pt>
                <c:pt idx="43">
                  <c:v>65</c:v>
                </c:pt>
                <c:pt idx="44">
                  <c:v>66</c:v>
                </c:pt>
              </c:numCache>
            </c:numRef>
          </c:cat>
          <c:val>
            <c:numRef>
              <c:f>'resultaten per lft'!$I$6:$I$50</c:f>
              <c:numCache>
                <c:formatCode>0.0%</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2.2033898962643246E-2</c:v>
                </c:pt>
                <c:pt idx="31">
                  <c:v>5.9297409661430135E-2</c:v>
                </c:pt>
                <c:pt idx="32">
                  <c:v>9.7207559134841096E-2</c:v>
                </c:pt>
                <c:pt idx="33">
                  <c:v>0.13625965243541169</c:v>
                </c:pt>
                <c:pt idx="34">
                  <c:v>0.14868121036447243</c:v>
                </c:pt>
                <c:pt idx="35">
                  <c:v>0.16947630160642149</c:v>
                </c:pt>
                <c:pt idx="36">
                  <c:v>0.18432720581644088</c:v>
                </c:pt>
                <c:pt idx="37">
                  <c:v>0.20233270705147791</c:v>
                </c:pt>
                <c:pt idx="38">
                  <c:v>0.20853882309144653</c:v>
                </c:pt>
                <c:pt idx="39">
                  <c:v>0.20416079485253585</c:v>
                </c:pt>
                <c:pt idx="40">
                  <c:v>0.17852422321036379</c:v>
                </c:pt>
                <c:pt idx="41">
                  <c:v>0.17825120394973534</c:v>
                </c:pt>
                <c:pt idx="42">
                  <c:v>0.1609807296687947</c:v>
                </c:pt>
                <c:pt idx="43">
                  <c:v>0.15107705112046238</c:v>
                </c:pt>
                <c:pt idx="44">
                  <c:v>0.10450071519666775</c:v>
                </c:pt>
              </c:numCache>
            </c:numRef>
          </c:val>
          <c:smooth val="0"/>
          <c:extLst>
            <c:ext xmlns:c16="http://schemas.microsoft.com/office/drawing/2014/chart" uri="{C3380CC4-5D6E-409C-BE32-E72D297353CC}">
              <c16:uniqueId val="{00000000-CD8C-49EB-95FB-7F169F1A704D}"/>
            </c:ext>
          </c:extLst>
        </c:ser>
        <c:dLbls>
          <c:showLegendKey val="0"/>
          <c:showVal val="0"/>
          <c:showCatName val="0"/>
          <c:showSerName val="0"/>
          <c:showPercent val="0"/>
          <c:showBubbleSize val="0"/>
        </c:dLbls>
        <c:smooth val="0"/>
        <c:axId val="994167504"/>
        <c:axId val="994171464"/>
      </c:lineChart>
      <c:catAx>
        <c:axId val="99416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94171464"/>
        <c:crosses val="autoZero"/>
        <c:auto val="1"/>
        <c:lblAlgn val="ctr"/>
        <c:lblOffset val="100"/>
        <c:noMultiLvlLbl val="0"/>
      </c:catAx>
      <c:valAx>
        <c:axId val="9941714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94167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compensatie als % van PG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'resultaten per lft'!$I$3</c:f>
              <c:strCache>
                <c:ptCount val="1"/>
                <c:pt idx="0">
                  <c:v>compensatie als % van PG</c:v>
                </c:pt>
              </c:strCache>
            </c:strRef>
          </c:tx>
          <c:spPr>
            <a:ln w="28575" cap="rnd">
              <a:solidFill>
                <a:schemeClr val="accent1"/>
              </a:solidFill>
              <a:round/>
            </a:ln>
            <a:effectLst/>
          </c:spPr>
          <c:marker>
            <c:symbol val="none"/>
          </c:marker>
          <c:cat>
            <c:numRef>
              <c:f>'resultaten per lft'!$B$6:$B$50</c:f>
              <c:numCache>
                <c:formatCode>General</c:formatCode>
                <c:ptCount val="45"/>
                <c:pt idx="0">
                  <c:v>22</c:v>
                </c:pt>
                <c:pt idx="1">
                  <c:v>23</c:v>
                </c:pt>
                <c:pt idx="2">
                  <c:v>24</c:v>
                </c:pt>
                <c:pt idx="3">
                  <c:v>25</c:v>
                </c:pt>
                <c:pt idx="4">
                  <c:v>26</c:v>
                </c:pt>
                <c:pt idx="5">
                  <c:v>27</c:v>
                </c:pt>
                <c:pt idx="6">
                  <c:v>28</c:v>
                </c:pt>
                <c:pt idx="7">
                  <c:v>29</c:v>
                </c:pt>
                <c:pt idx="8">
                  <c:v>30</c:v>
                </c:pt>
                <c:pt idx="9">
                  <c:v>31</c:v>
                </c:pt>
                <c:pt idx="10">
                  <c:v>32</c:v>
                </c:pt>
                <c:pt idx="11">
                  <c:v>33</c:v>
                </c:pt>
                <c:pt idx="12">
                  <c:v>34</c:v>
                </c:pt>
                <c:pt idx="13">
                  <c:v>35</c:v>
                </c:pt>
                <c:pt idx="14">
                  <c:v>36</c:v>
                </c:pt>
                <c:pt idx="15">
                  <c:v>37</c:v>
                </c:pt>
                <c:pt idx="16">
                  <c:v>38</c:v>
                </c:pt>
                <c:pt idx="17">
                  <c:v>39</c:v>
                </c:pt>
                <c:pt idx="18">
                  <c:v>40</c:v>
                </c:pt>
                <c:pt idx="19">
                  <c:v>41</c:v>
                </c:pt>
                <c:pt idx="20">
                  <c:v>42</c:v>
                </c:pt>
                <c:pt idx="21">
                  <c:v>43</c:v>
                </c:pt>
                <c:pt idx="22">
                  <c:v>44</c:v>
                </c:pt>
                <c:pt idx="23">
                  <c:v>45</c:v>
                </c:pt>
                <c:pt idx="24">
                  <c:v>46</c:v>
                </c:pt>
                <c:pt idx="25">
                  <c:v>47</c:v>
                </c:pt>
                <c:pt idx="26">
                  <c:v>48</c:v>
                </c:pt>
                <c:pt idx="27">
                  <c:v>49</c:v>
                </c:pt>
                <c:pt idx="28">
                  <c:v>50</c:v>
                </c:pt>
                <c:pt idx="29">
                  <c:v>51</c:v>
                </c:pt>
                <c:pt idx="30">
                  <c:v>52</c:v>
                </c:pt>
                <c:pt idx="31">
                  <c:v>53</c:v>
                </c:pt>
                <c:pt idx="32">
                  <c:v>54</c:v>
                </c:pt>
                <c:pt idx="33">
                  <c:v>55</c:v>
                </c:pt>
                <c:pt idx="34">
                  <c:v>56</c:v>
                </c:pt>
                <c:pt idx="35">
                  <c:v>57</c:v>
                </c:pt>
                <c:pt idx="36">
                  <c:v>58</c:v>
                </c:pt>
                <c:pt idx="37">
                  <c:v>59</c:v>
                </c:pt>
                <c:pt idx="38">
                  <c:v>60</c:v>
                </c:pt>
                <c:pt idx="39">
                  <c:v>61</c:v>
                </c:pt>
                <c:pt idx="40">
                  <c:v>62</c:v>
                </c:pt>
                <c:pt idx="41">
                  <c:v>63</c:v>
                </c:pt>
                <c:pt idx="42">
                  <c:v>64</c:v>
                </c:pt>
                <c:pt idx="43">
                  <c:v>65</c:v>
                </c:pt>
                <c:pt idx="44">
                  <c:v>66</c:v>
                </c:pt>
              </c:numCache>
            </c:numRef>
          </c:cat>
          <c:val>
            <c:numRef>
              <c:f>'resultaten per lft'!$K$6:$K$50</c:f>
              <c:numCache>
                <c:formatCode>0.0%</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2.2033898962643246E-2</c:v>
                </c:pt>
                <c:pt idx="31">
                  <c:v>5.9297409661430135E-2</c:v>
                </c:pt>
                <c:pt idx="32">
                  <c:v>9.7207559134841096E-2</c:v>
                </c:pt>
                <c:pt idx="33">
                  <c:v>0.13625965243541169</c:v>
                </c:pt>
                <c:pt idx="34">
                  <c:v>0.14868121036447243</c:v>
                </c:pt>
                <c:pt idx="35">
                  <c:v>0.16947630160642149</c:v>
                </c:pt>
                <c:pt idx="36">
                  <c:v>0.18432720581644088</c:v>
                </c:pt>
                <c:pt idx="37">
                  <c:v>0.20233270705147791</c:v>
                </c:pt>
                <c:pt idx="38">
                  <c:v>0.20853882309144653</c:v>
                </c:pt>
                <c:pt idx="39">
                  <c:v>0.20853882309144653</c:v>
                </c:pt>
                <c:pt idx="40">
                  <c:v>0.20853882309144653</c:v>
                </c:pt>
                <c:pt idx="41">
                  <c:v>0.20853882309144653</c:v>
                </c:pt>
                <c:pt idx="42">
                  <c:v>0.20853882309144653</c:v>
                </c:pt>
                <c:pt idx="43">
                  <c:v>0.20853882309144653</c:v>
                </c:pt>
                <c:pt idx="44">
                  <c:v>0.20853882309144653</c:v>
                </c:pt>
              </c:numCache>
            </c:numRef>
          </c:val>
          <c:smooth val="0"/>
          <c:extLst>
            <c:ext xmlns:c16="http://schemas.microsoft.com/office/drawing/2014/chart" uri="{C3380CC4-5D6E-409C-BE32-E72D297353CC}">
              <c16:uniqueId val="{00000000-5280-4277-8E48-3EB6330F5565}"/>
            </c:ext>
          </c:extLst>
        </c:ser>
        <c:dLbls>
          <c:showLegendKey val="0"/>
          <c:showVal val="0"/>
          <c:showCatName val="0"/>
          <c:showSerName val="0"/>
          <c:showPercent val="0"/>
          <c:showBubbleSize val="0"/>
        </c:dLbls>
        <c:smooth val="0"/>
        <c:axId val="994167504"/>
        <c:axId val="994171464"/>
      </c:lineChart>
      <c:catAx>
        <c:axId val="99416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94171464"/>
        <c:crosses val="autoZero"/>
        <c:auto val="1"/>
        <c:lblAlgn val="ctr"/>
        <c:lblOffset val="100"/>
        <c:noMultiLvlLbl val="0"/>
      </c:catAx>
      <c:valAx>
        <c:axId val="9941714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94167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a:t>Vergelijking pensioenresultaat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0.87093892724662636</c:v>
                </c:pt>
                <c:pt idx="1">
                  <c:v>0.87093892724662636</c:v>
                </c:pt>
                <c:pt idx="2">
                  <c:v>0.87501962048353543</c:v>
                </c:pt>
                <c:pt idx="3">
                  <c:v>0.87161162472624309</c:v>
                </c:pt>
                <c:pt idx="4">
                  <c:v>0.85992380527033296</c:v>
                </c:pt>
                <c:pt idx="5">
                  <c:v>0.8577795567013311</c:v>
                </c:pt>
                <c:pt idx="6">
                  <c:v>0.84799490746529804</c:v>
                </c:pt>
                <c:pt idx="7">
                  <c:v>0.84726110028595747</c:v>
                </c:pt>
                <c:pt idx="8">
                  <c:v>0.83603304219988916</c:v>
                </c:pt>
                <c:pt idx="9">
                  <c:v>0.82939825200501016</c:v>
                </c:pt>
                <c:pt idx="10">
                  <c:v>0.82398787133886253</c:v>
                </c:pt>
                <c:pt idx="11">
                  <c:v>0.83644137722648171</c:v>
                </c:pt>
                <c:pt idx="12">
                  <c:v>0.83523995767686587</c:v>
                </c:pt>
                <c:pt idx="13">
                  <c:v>0.81922563038581919</c:v>
                </c:pt>
                <c:pt idx="14">
                  <c:v>0.80352363896641532</c:v>
                </c:pt>
                <c:pt idx="15">
                  <c:v>0.80846303528856367</c:v>
                </c:pt>
                <c:pt idx="16">
                  <c:v>0.80653575158543178</c:v>
                </c:pt>
                <c:pt idx="17">
                  <c:v>0.80865019904590529</c:v>
                </c:pt>
                <c:pt idx="18">
                  <c:v>0.80072854862295073</c:v>
                </c:pt>
                <c:pt idx="19">
                  <c:v>0.7920169415381515</c:v>
                </c:pt>
                <c:pt idx="20">
                  <c:v>0.78777389091156591</c:v>
                </c:pt>
                <c:pt idx="21">
                  <c:v>0.7815121215187808</c:v>
                </c:pt>
                <c:pt idx="22">
                  <c:v>0.79669901873693638</c:v>
                </c:pt>
                <c:pt idx="23">
                  <c:v>0.78595081020767932</c:v>
                </c:pt>
                <c:pt idx="24">
                  <c:v>0.78711504410443078</c:v>
                </c:pt>
                <c:pt idx="25">
                  <c:v>0.78962839623261472</c:v>
                </c:pt>
                <c:pt idx="26">
                  <c:v>0.79963512013400895</c:v>
                </c:pt>
                <c:pt idx="27">
                  <c:v>0.80390611658335731</c:v>
                </c:pt>
                <c:pt idx="28">
                  <c:v>0.79380071023985832</c:v>
                </c:pt>
                <c:pt idx="29">
                  <c:v>0.81848290716556649</c:v>
                </c:pt>
                <c:pt idx="30">
                  <c:v>0.82198835474393317</c:v>
                </c:pt>
                <c:pt idx="31">
                  <c:v>0.842891334598181</c:v>
                </c:pt>
                <c:pt idx="32">
                  <c:v>0.83992225388279929</c:v>
                </c:pt>
                <c:pt idx="33">
                  <c:v>0.85526796869489063</c:v>
                </c:pt>
                <c:pt idx="34">
                  <c:v>0.8756974716017849</c:v>
                </c:pt>
                <c:pt idx="35">
                  <c:v>0.88224937122640745</c:v>
                </c:pt>
                <c:pt idx="36">
                  <c:v>0.87848888152412896</c:v>
                </c:pt>
                <c:pt idx="37">
                  <c:v>0.91135930728282477</c:v>
                </c:pt>
                <c:pt idx="38">
                  <c:v>0.9222010397949475</c:v>
                </c:pt>
                <c:pt idx="39">
                  <c:v>0.95154327961309404</c:v>
                </c:pt>
                <c:pt idx="40">
                  <c:v>0.9694069278108568</c:v>
                </c:pt>
                <c:pt idx="41">
                  <c:v>0.99186870876891076</c:v>
                </c:pt>
                <c:pt idx="42">
                  <c:v>0.99755225808111492</c:v>
                </c:pt>
                <c:pt idx="43">
                  <c:v>1.0229672208501976</c:v>
                </c:pt>
                <c:pt idx="44">
                  <c:v>1.034698193849668</c:v>
                </c:pt>
                <c:pt idx="45">
                  <c:v>1.0476486430382814</c:v>
                </c:pt>
                <c:pt idx="46">
                  <c:v>1.0654135950489352</c:v>
                </c:pt>
                <c:pt idx="47">
                  <c:v>1.0654135950489352</c:v>
                </c:pt>
              </c:numCache>
            </c:numRef>
          </c:val>
          <c:smooth val="0"/>
          <c:extLst>
            <c:ext xmlns:c16="http://schemas.microsoft.com/office/drawing/2014/chart" uri="{C3380CC4-5D6E-409C-BE32-E72D297353CC}">
              <c16:uniqueId val="{00000000-84F2-4F54-A476-6B33FC653495}"/>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1.2668239182314207</c:v>
                </c:pt>
                <c:pt idx="1">
                  <c:v>1.2668239182314207</c:v>
                </c:pt>
                <c:pt idx="2">
                  <c:v>1.2667678172638235</c:v>
                </c:pt>
                <c:pt idx="3">
                  <c:v>1.2586114606144831</c:v>
                </c:pt>
                <c:pt idx="4">
                  <c:v>1.2550390861032943</c:v>
                </c:pt>
                <c:pt idx="5">
                  <c:v>1.2377891107304984</c:v>
                </c:pt>
                <c:pt idx="6">
                  <c:v>1.2255786386434249</c:v>
                </c:pt>
                <c:pt idx="7">
                  <c:v>1.2117303258646992</c:v>
                </c:pt>
                <c:pt idx="8">
                  <c:v>1.1932392993904775</c:v>
                </c:pt>
                <c:pt idx="9">
                  <c:v>1.1930087261059996</c:v>
                </c:pt>
                <c:pt idx="10">
                  <c:v>1.1796461887567469</c:v>
                </c:pt>
                <c:pt idx="11">
                  <c:v>1.1895244487223453</c:v>
                </c:pt>
                <c:pt idx="12">
                  <c:v>1.1730183040564746</c:v>
                </c:pt>
                <c:pt idx="13">
                  <c:v>1.1584137744510949</c:v>
                </c:pt>
                <c:pt idx="14">
                  <c:v>1.1441192710055421</c:v>
                </c:pt>
                <c:pt idx="15">
                  <c:v>1.1382523400596363</c:v>
                </c:pt>
                <c:pt idx="16">
                  <c:v>1.1128455628665503</c:v>
                </c:pt>
                <c:pt idx="17">
                  <c:v>1.1272689014143409</c:v>
                </c:pt>
                <c:pt idx="18">
                  <c:v>1.1016563065433551</c:v>
                </c:pt>
                <c:pt idx="19">
                  <c:v>1.097249542687087</c:v>
                </c:pt>
                <c:pt idx="20">
                  <c:v>1.0505272919244082</c:v>
                </c:pt>
                <c:pt idx="21">
                  <c:v>1.0589353422964884</c:v>
                </c:pt>
                <c:pt idx="22">
                  <c:v>1.0624259748769114</c:v>
                </c:pt>
                <c:pt idx="23">
                  <c:v>1.0440682644750943</c:v>
                </c:pt>
                <c:pt idx="24">
                  <c:v>1.0150178142377968</c:v>
                </c:pt>
                <c:pt idx="25">
                  <c:v>1.0465770589756911</c:v>
                </c:pt>
                <c:pt idx="26">
                  <c:v>1.0795017796097071</c:v>
                </c:pt>
                <c:pt idx="27">
                  <c:v>1.0572956475862345</c:v>
                </c:pt>
                <c:pt idx="28">
                  <c:v>1.0371861841426984</c:v>
                </c:pt>
                <c:pt idx="29">
                  <c:v>1.0547426056057825</c:v>
                </c:pt>
                <c:pt idx="30">
                  <c:v>1.047351136822571</c:v>
                </c:pt>
                <c:pt idx="31">
                  <c:v>1.0757323564334436</c:v>
                </c:pt>
                <c:pt idx="32">
                  <c:v>1.0404067668517514</c:v>
                </c:pt>
                <c:pt idx="33">
                  <c:v>1.0335361174460296</c:v>
                </c:pt>
                <c:pt idx="34">
                  <c:v>1.0268948641112772</c:v>
                </c:pt>
                <c:pt idx="35">
                  <c:v>1.0215398362094663</c:v>
                </c:pt>
                <c:pt idx="36">
                  <c:v>1.0037130662594262</c:v>
                </c:pt>
                <c:pt idx="37">
                  <c:v>1.0408341438033941</c:v>
                </c:pt>
                <c:pt idx="38">
                  <c:v>1.0268141082236175</c:v>
                </c:pt>
                <c:pt idx="39">
                  <c:v>1.0461738593514329</c:v>
                </c:pt>
                <c:pt idx="40">
                  <c:v>1.0399860530859963</c:v>
                </c:pt>
                <c:pt idx="41">
                  <c:v>1.045751699733023</c:v>
                </c:pt>
                <c:pt idx="42">
                  <c:v>1.027724249587358</c:v>
                </c:pt>
                <c:pt idx="43">
                  <c:v>1.0251061334067779</c:v>
                </c:pt>
                <c:pt idx="44">
                  <c:v>1.0284824713961933</c:v>
                </c:pt>
                <c:pt idx="45">
                  <c:v>1.0386902076853659</c:v>
                </c:pt>
                <c:pt idx="46">
                  <c:v>1.0526382504433374</c:v>
                </c:pt>
                <c:pt idx="47">
                  <c:v>1.0526382504433374</c:v>
                </c:pt>
              </c:numCache>
            </c:numRef>
          </c:val>
          <c:smooth val="0"/>
          <c:extLst>
            <c:ext xmlns:c16="http://schemas.microsoft.com/office/drawing/2014/chart" uri="{C3380CC4-5D6E-409C-BE32-E72D297353CC}">
              <c16:uniqueId val="{00000001-84F2-4F54-A476-6B33FC653495}"/>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2.5432571352749127</c:v>
                </c:pt>
                <c:pt idx="1">
                  <c:v>2.5432571352749127</c:v>
                </c:pt>
                <c:pt idx="2">
                  <c:v>2.4990774505824711</c:v>
                </c:pt>
                <c:pt idx="3">
                  <c:v>2.465991047032801</c:v>
                </c:pt>
                <c:pt idx="4">
                  <c:v>2.4284336547419088</c:v>
                </c:pt>
                <c:pt idx="5">
                  <c:v>2.3897827906091633</c:v>
                </c:pt>
                <c:pt idx="6">
                  <c:v>2.3266922069886178</c:v>
                </c:pt>
                <c:pt idx="7">
                  <c:v>2.3460189667137303</c:v>
                </c:pt>
                <c:pt idx="8">
                  <c:v>2.2870590472856742</c:v>
                </c:pt>
                <c:pt idx="9">
                  <c:v>2.2682389354297148</c:v>
                </c:pt>
                <c:pt idx="10">
                  <c:v>2.2034211364302116</c:v>
                </c:pt>
                <c:pt idx="11">
                  <c:v>2.2360267065572867</c:v>
                </c:pt>
                <c:pt idx="12">
                  <c:v>2.1258615134147116</c:v>
                </c:pt>
                <c:pt idx="13">
                  <c:v>2.0872301340344639</c:v>
                </c:pt>
                <c:pt idx="14">
                  <c:v>2.0449354783531781</c:v>
                </c:pt>
                <c:pt idx="15">
                  <c:v>2.0113830788574045</c:v>
                </c:pt>
                <c:pt idx="16">
                  <c:v>1.9067067191676053</c:v>
                </c:pt>
                <c:pt idx="17">
                  <c:v>1.9369233027561534</c:v>
                </c:pt>
                <c:pt idx="18">
                  <c:v>1.8752319908984332</c:v>
                </c:pt>
                <c:pt idx="19">
                  <c:v>1.8375629634438839</c:v>
                </c:pt>
                <c:pt idx="20">
                  <c:v>1.7079449862867633</c:v>
                </c:pt>
                <c:pt idx="21">
                  <c:v>1.7362489878682403</c:v>
                </c:pt>
                <c:pt idx="22">
                  <c:v>1.7322573558800458</c:v>
                </c:pt>
                <c:pt idx="23">
                  <c:v>1.6745479023523024</c:v>
                </c:pt>
                <c:pt idx="24">
                  <c:v>1.578906749621747</c:v>
                </c:pt>
                <c:pt idx="25">
                  <c:v>1.6481253679680687</c:v>
                </c:pt>
                <c:pt idx="26">
                  <c:v>1.7116567621629799</c:v>
                </c:pt>
                <c:pt idx="27">
                  <c:v>1.6385042154511862</c:v>
                </c:pt>
                <c:pt idx="28">
                  <c:v>1.5765093008755076</c:v>
                </c:pt>
                <c:pt idx="29">
                  <c:v>1.6054917868902705</c:v>
                </c:pt>
                <c:pt idx="30">
                  <c:v>1.5223563226294035</c:v>
                </c:pt>
                <c:pt idx="31">
                  <c:v>1.5577321703081983</c:v>
                </c:pt>
                <c:pt idx="32">
                  <c:v>1.4457580571709379</c:v>
                </c:pt>
                <c:pt idx="33">
                  <c:v>1.404847351154404</c:v>
                </c:pt>
                <c:pt idx="34">
                  <c:v>1.3779019796076921</c:v>
                </c:pt>
                <c:pt idx="35">
                  <c:v>1.3267886592402351</c:v>
                </c:pt>
                <c:pt idx="36">
                  <c:v>1.2688384593099902</c:v>
                </c:pt>
                <c:pt idx="37">
                  <c:v>1.3173190309829743</c:v>
                </c:pt>
                <c:pt idx="38">
                  <c:v>1.2613444130739904</c:v>
                </c:pt>
                <c:pt idx="39">
                  <c:v>1.259825766653117</c:v>
                </c:pt>
                <c:pt idx="40">
                  <c:v>1.2148878524826245</c:v>
                </c:pt>
                <c:pt idx="41">
                  <c:v>1.1697644245058789</c:v>
                </c:pt>
                <c:pt idx="42">
                  <c:v>1.113858498534573</c:v>
                </c:pt>
                <c:pt idx="43">
                  <c:v>1.0615907237499911</c:v>
                </c:pt>
                <c:pt idx="44">
                  <c:v>1.043570663733338</c:v>
                </c:pt>
                <c:pt idx="45">
                  <c:v>1.0461995851698969</c:v>
                </c:pt>
                <c:pt idx="46">
                  <c:v>1.054322068898774</c:v>
                </c:pt>
                <c:pt idx="47">
                  <c:v>1.054322068898774</c:v>
                </c:pt>
              </c:numCache>
            </c:numRef>
          </c:val>
          <c:smooth val="0"/>
          <c:extLst>
            <c:ext xmlns:c16="http://schemas.microsoft.com/office/drawing/2014/chart" uri="{C3380CC4-5D6E-409C-BE32-E72D297353CC}">
              <c16:uniqueId val="{00000002-84F2-4F54-A476-6B33FC653495}"/>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a:t>Pensioenresultaat bij dg 107%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0.87615451105795827</c:v>
                </c:pt>
                <c:pt idx="1">
                  <c:v>0.87615451105795827</c:v>
                </c:pt>
                <c:pt idx="2">
                  <c:v>0.88438322206316899</c:v>
                </c:pt>
                <c:pt idx="3">
                  <c:v>0.87862619588415103</c:v>
                </c:pt>
                <c:pt idx="4">
                  <c:v>0.86421944846299104</c:v>
                </c:pt>
                <c:pt idx="5">
                  <c:v>0.86205858356231468</c:v>
                </c:pt>
                <c:pt idx="6">
                  <c:v>0.8535042514044141</c:v>
                </c:pt>
                <c:pt idx="7">
                  <c:v>0.85426097792436806</c:v>
                </c:pt>
                <c:pt idx="8">
                  <c:v>0.84309869875225874</c:v>
                </c:pt>
                <c:pt idx="9">
                  <c:v>0.83381210866789945</c:v>
                </c:pt>
                <c:pt idx="10">
                  <c:v>0.8294202413888786</c:v>
                </c:pt>
                <c:pt idx="11">
                  <c:v>0.8390295680015929</c:v>
                </c:pt>
                <c:pt idx="12">
                  <c:v>0.836910742696785</c:v>
                </c:pt>
                <c:pt idx="13">
                  <c:v>0.82907945801165406</c:v>
                </c:pt>
                <c:pt idx="14">
                  <c:v>0.80922173282694887</c:v>
                </c:pt>
                <c:pt idx="15">
                  <c:v>0.81263802574302857</c:v>
                </c:pt>
                <c:pt idx="16">
                  <c:v>0.81352647147061263</c:v>
                </c:pt>
                <c:pt idx="17">
                  <c:v>0.81972819195935476</c:v>
                </c:pt>
                <c:pt idx="18">
                  <c:v>0.8065734049756289</c:v>
                </c:pt>
                <c:pt idx="19">
                  <c:v>0.79188194928783162</c:v>
                </c:pt>
                <c:pt idx="20">
                  <c:v>0.79236367749241776</c:v>
                </c:pt>
                <c:pt idx="21">
                  <c:v>0.78613266059902709</c:v>
                </c:pt>
                <c:pt idx="22">
                  <c:v>0.80591185298178292</c:v>
                </c:pt>
                <c:pt idx="23">
                  <c:v>0.79088140630016568</c:v>
                </c:pt>
                <c:pt idx="24">
                  <c:v>0.78496212930581555</c:v>
                </c:pt>
                <c:pt idx="25">
                  <c:v>0.79019868935789805</c:v>
                </c:pt>
                <c:pt idx="26">
                  <c:v>0.80074504529924451</c:v>
                </c:pt>
                <c:pt idx="27">
                  <c:v>0.80579410249001071</c:v>
                </c:pt>
                <c:pt idx="28">
                  <c:v>0.80338941412023979</c:v>
                </c:pt>
                <c:pt idx="29">
                  <c:v>0.81856899795335358</c:v>
                </c:pt>
                <c:pt idx="30">
                  <c:v>0.82280363301356418</c:v>
                </c:pt>
                <c:pt idx="31">
                  <c:v>0.84977418166791863</c:v>
                </c:pt>
                <c:pt idx="32">
                  <c:v>0.85245463446702241</c:v>
                </c:pt>
                <c:pt idx="33">
                  <c:v>0.86137179057730118</c:v>
                </c:pt>
                <c:pt idx="34">
                  <c:v>0.87294636329634068</c:v>
                </c:pt>
                <c:pt idx="35">
                  <c:v>0.86984892689505711</c:v>
                </c:pt>
                <c:pt idx="36">
                  <c:v>0.88026290641710159</c:v>
                </c:pt>
                <c:pt idx="37">
                  <c:v>0.90613219548223034</c:v>
                </c:pt>
                <c:pt idx="38">
                  <c:v>0.90990956590938266</c:v>
                </c:pt>
                <c:pt idx="39">
                  <c:v>0.93720312155332153</c:v>
                </c:pt>
                <c:pt idx="40">
                  <c:v>0.9656380189769096</c:v>
                </c:pt>
                <c:pt idx="41">
                  <c:v>0.98840127521675114</c:v>
                </c:pt>
                <c:pt idx="42">
                  <c:v>0.97097670217877474</c:v>
                </c:pt>
                <c:pt idx="43">
                  <c:v>0.9636979978040463</c:v>
                </c:pt>
                <c:pt idx="44">
                  <c:v>0.97425199812704111</c:v>
                </c:pt>
                <c:pt idx="45">
                  <c:v>0.98420727496013116</c:v>
                </c:pt>
                <c:pt idx="46">
                  <c:v>0.99512138150472063</c:v>
                </c:pt>
                <c:pt idx="47">
                  <c:v>0.99512138150472063</c:v>
                </c:pt>
              </c:numCache>
            </c:numRef>
          </c:val>
          <c:smooth val="0"/>
          <c:extLst>
            <c:ext xmlns:c16="http://schemas.microsoft.com/office/drawing/2014/chart" uri="{C3380CC4-5D6E-409C-BE32-E72D297353CC}">
              <c16:uniqueId val="{00000000-EC4B-487C-8D35-437B4609A910}"/>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1.2773561079517617</c:v>
                </c:pt>
                <c:pt idx="1">
                  <c:v>1.2773561079517617</c:v>
                </c:pt>
                <c:pt idx="2">
                  <c:v>1.2784591652612642</c:v>
                </c:pt>
                <c:pt idx="3">
                  <c:v>1.2711078480283462</c:v>
                </c:pt>
                <c:pt idx="4">
                  <c:v>1.2630970330996261</c:v>
                </c:pt>
                <c:pt idx="5">
                  <c:v>1.2451045908185772</c:v>
                </c:pt>
                <c:pt idx="6">
                  <c:v>1.2318778443128569</c:v>
                </c:pt>
                <c:pt idx="7">
                  <c:v>1.2185475700302781</c:v>
                </c:pt>
                <c:pt idx="8">
                  <c:v>1.2024694657221073</c:v>
                </c:pt>
                <c:pt idx="9">
                  <c:v>1.2022225448536275</c:v>
                </c:pt>
                <c:pt idx="10">
                  <c:v>1.1877710706833642</c:v>
                </c:pt>
                <c:pt idx="11">
                  <c:v>1.1918589980513494</c:v>
                </c:pt>
                <c:pt idx="12">
                  <c:v>1.1788031571255644</c:v>
                </c:pt>
                <c:pt idx="13">
                  <c:v>1.1644834461973175</c:v>
                </c:pt>
                <c:pt idx="14">
                  <c:v>1.1479394714595599</c:v>
                </c:pt>
                <c:pt idx="15">
                  <c:v>1.143492709498491</c:v>
                </c:pt>
                <c:pt idx="16">
                  <c:v>1.1188894331222563</c:v>
                </c:pt>
                <c:pt idx="17">
                  <c:v>1.1298496659132322</c:v>
                </c:pt>
                <c:pt idx="18">
                  <c:v>1.1059827501769668</c:v>
                </c:pt>
                <c:pt idx="19">
                  <c:v>1.1009560514319781</c:v>
                </c:pt>
                <c:pt idx="20">
                  <c:v>1.0568489967319135</c:v>
                </c:pt>
                <c:pt idx="21">
                  <c:v>1.0602319242785507</c:v>
                </c:pt>
                <c:pt idx="22">
                  <c:v>1.0607761410754999</c:v>
                </c:pt>
                <c:pt idx="23">
                  <c:v>1.0432701251610548</c:v>
                </c:pt>
                <c:pt idx="24">
                  <c:v>1.0155519678953051</c:v>
                </c:pt>
                <c:pt idx="25">
                  <c:v>1.0439548913657537</c:v>
                </c:pt>
                <c:pt idx="26">
                  <c:v>1.0687398332858251</c:v>
                </c:pt>
                <c:pt idx="27">
                  <c:v>1.0448439421349125</c:v>
                </c:pt>
                <c:pt idx="28">
                  <c:v>1.0258949108606907</c:v>
                </c:pt>
                <c:pt idx="29">
                  <c:v>1.0410029461343888</c:v>
                </c:pt>
                <c:pt idx="30">
                  <c:v>1.0323996631458607</c:v>
                </c:pt>
                <c:pt idx="31">
                  <c:v>1.0556807337429543</c:v>
                </c:pt>
                <c:pt idx="32">
                  <c:v>1.0248585149423901</c:v>
                </c:pt>
                <c:pt idx="33">
                  <c:v>1.0143235805873969</c:v>
                </c:pt>
                <c:pt idx="34">
                  <c:v>1.005325496479629</c:v>
                </c:pt>
                <c:pt idx="35">
                  <c:v>0.99923469809945109</c:v>
                </c:pt>
                <c:pt idx="36">
                  <c:v>0.98191134984859152</c:v>
                </c:pt>
                <c:pt idx="37">
                  <c:v>1.0112805757683565</c:v>
                </c:pt>
                <c:pt idx="38">
                  <c:v>0.99568932105651375</c:v>
                </c:pt>
                <c:pt idx="39">
                  <c:v>1.0069550274435439</c:v>
                </c:pt>
                <c:pt idx="40">
                  <c:v>0.99834581815051282</c:v>
                </c:pt>
                <c:pt idx="41">
                  <c:v>0.99791390246695022</c:v>
                </c:pt>
                <c:pt idx="42">
                  <c:v>0.97809194620297768</c:v>
                </c:pt>
                <c:pt idx="43">
                  <c:v>0.96938344580941171</c:v>
                </c:pt>
                <c:pt idx="44">
                  <c:v>0.96834571642203382</c:v>
                </c:pt>
                <c:pt idx="45">
                  <c:v>0.97491943482233256</c:v>
                </c:pt>
                <c:pt idx="46">
                  <c:v>0.98266779349698696</c:v>
                </c:pt>
                <c:pt idx="47">
                  <c:v>0.98266779349698696</c:v>
                </c:pt>
              </c:numCache>
            </c:numRef>
          </c:val>
          <c:smooth val="0"/>
          <c:extLst>
            <c:ext xmlns:c16="http://schemas.microsoft.com/office/drawing/2014/chart" uri="{C3380CC4-5D6E-409C-BE32-E72D297353CC}">
              <c16:uniqueId val="{00000001-EC4B-487C-8D35-437B4609A910}"/>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2.5463804951262885</c:v>
                </c:pt>
                <c:pt idx="1">
                  <c:v>2.5463804951262885</c:v>
                </c:pt>
                <c:pt idx="2">
                  <c:v>2.5025267461788148</c:v>
                </c:pt>
                <c:pt idx="3">
                  <c:v>2.4593717739976482</c:v>
                </c:pt>
                <c:pt idx="4">
                  <c:v>2.4235584600164488</c:v>
                </c:pt>
                <c:pt idx="5">
                  <c:v>2.3840584317247342</c:v>
                </c:pt>
                <c:pt idx="6">
                  <c:v>2.324135300664425</c:v>
                </c:pt>
                <c:pt idx="7">
                  <c:v>2.3281883328152362</c:v>
                </c:pt>
                <c:pt idx="8">
                  <c:v>2.2802989074398945</c:v>
                </c:pt>
                <c:pt idx="9">
                  <c:v>2.2523409459991717</c:v>
                </c:pt>
                <c:pt idx="10">
                  <c:v>2.19187036419495</c:v>
                </c:pt>
                <c:pt idx="11">
                  <c:v>2.2095584128910009</c:v>
                </c:pt>
                <c:pt idx="12">
                  <c:v>2.1058502252113378</c:v>
                </c:pt>
                <c:pt idx="13">
                  <c:v>2.0610035807724305</c:v>
                </c:pt>
                <c:pt idx="14">
                  <c:v>2.0159618583891072</c:v>
                </c:pt>
                <c:pt idx="15">
                  <c:v>1.9771065816780662</c:v>
                </c:pt>
                <c:pt idx="16">
                  <c:v>1.8878661243577544</c:v>
                </c:pt>
                <c:pt idx="17">
                  <c:v>1.9077120035664274</c:v>
                </c:pt>
                <c:pt idx="18">
                  <c:v>1.8339107730412711</c:v>
                </c:pt>
                <c:pt idx="19">
                  <c:v>1.7990872831953959</c:v>
                </c:pt>
                <c:pt idx="20">
                  <c:v>1.6797008010637136</c:v>
                </c:pt>
                <c:pt idx="21">
                  <c:v>1.6956898981871342</c:v>
                </c:pt>
                <c:pt idx="22">
                  <c:v>1.6891857840508993</c:v>
                </c:pt>
                <c:pt idx="23">
                  <c:v>1.6292171060644129</c:v>
                </c:pt>
                <c:pt idx="24">
                  <c:v>1.544983356235347</c:v>
                </c:pt>
                <c:pt idx="25">
                  <c:v>1.5975708453086732</c:v>
                </c:pt>
                <c:pt idx="26">
                  <c:v>1.6434725741842466</c:v>
                </c:pt>
                <c:pt idx="27">
                  <c:v>1.577193461399172</c:v>
                </c:pt>
                <c:pt idx="28">
                  <c:v>1.5164117527892016</c:v>
                </c:pt>
                <c:pt idx="29">
                  <c:v>1.5411181486676224</c:v>
                </c:pt>
                <c:pt idx="30">
                  <c:v>1.4572156854992713</c:v>
                </c:pt>
                <c:pt idx="31">
                  <c:v>1.4819572869968123</c:v>
                </c:pt>
                <c:pt idx="32">
                  <c:v>1.3759618586232811</c:v>
                </c:pt>
                <c:pt idx="33">
                  <c:v>1.3371647618589628</c:v>
                </c:pt>
                <c:pt idx="34">
                  <c:v>1.3093280034649086</c:v>
                </c:pt>
                <c:pt idx="35">
                  <c:v>1.2600172138623511</c:v>
                </c:pt>
                <c:pt idx="36">
                  <c:v>1.2090063867913667</c:v>
                </c:pt>
                <c:pt idx="37">
                  <c:v>1.2433383331706496</c:v>
                </c:pt>
                <c:pt idx="38">
                  <c:v>1.1912928222343744</c:v>
                </c:pt>
                <c:pt idx="39">
                  <c:v>1.1847639800700362</c:v>
                </c:pt>
                <c:pt idx="40">
                  <c:v>1.1422839499094157</c:v>
                </c:pt>
                <c:pt idx="41">
                  <c:v>1.1012753202143575</c:v>
                </c:pt>
                <c:pt idx="42">
                  <c:v>1.0539519912049429</c:v>
                </c:pt>
                <c:pt idx="43">
                  <c:v>1.021134364732651</c:v>
                </c:pt>
                <c:pt idx="44">
                  <c:v>0.99613407689160649</c:v>
                </c:pt>
                <c:pt idx="45">
                  <c:v>0.98408937918099915</c:v>
                </c:pt>
                <c:pt idx="46">
                  <c:v>0.98219797093039707</c:v>
                </c:pt>
                <c:pt idx="47">
                  <c:v>0.98219797093039707</c:v>
                </c:pt>
              </c:numCache>
            </c:numRef>
          </c:val>
          <c:smooth val="0"/>
          <c:extLst>
            <c:ext xmlns:c16="http://schemas.microsoft.com/office/drawing/2014/chart" uri="{C3380CC4-5D6E-409C-BE32-E72D297353CC}">
              <c16:uniqueId val="{00000002-EC4B-487C-8D35-437B4609A910}"/>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a:t>Pensioenresultaat bij dg 127%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0.85890121867961278</c:v>
                </c:pt>
                <c:pt idx="1">
                  <c:v>0.85890121867961278</c:v>
                </c:pt>
                <c:pt idx="2">
                  <c:v>0.86554988986048076</c:v>
                </c:pt>
                <c:pt idx="3">
                  <c:v>0.86270030814336252</c:v>
                </c:pt>
                <c:pt idx="4">
                  <c:v>0.84842446736583832</c:v>
                </c:pt>
                <c:pt idx="5">
                  <c:v>0.84900991384511082</c:v>
                </c:pt>
                <c:pt idx="6">
                  <c:v>0.83923762358544118</c:v>
                </c:pt>
                <c:pt idx="7">
                  <c:v>0.84204775498836248</c:v>
                </c:pt>
                <c:pt idx="8">
                  <c:v>0.82426060540657664</c:v>
                </c:pt>
                <c:pt idx="9">
                  <c:v>0.82516595196874387</c:v>
                </c:pt>
                <c:pt idx="10">
                  <c:v>0.81423894981342693</c:v>
                </c:pt>
                <c:pt idx="11">
                  <c:v>0.82958797062479328</c:v>
                </c:pt>
                <c:pt idx="12">
                  <c:v>0.82892143328292334</c:v>
                </c:pt>
                <c:pt idx="13">
                  <c:v>0.81150298381951758</c:v>
                </c:pt>
                <c:pt idx="14">
                  <c:v>0.80040507407952655</c:v>
                </c:pt>
                <c:pt idx="15">
                  <c:v>0.79849749530334535</c:v>
                </c:pt>
                <c:pt idx="16">
                  <c:v>0.79822966376627635</c:v>
                </c:pt>
                <c:pt idx="17">
                  <c:v>0.80032261624374745</c:v>
                </c:pt>
                <c:pt idx="18">
                  <c:v>0.79856251979278736</c:v>
                </c:pt>
                <c:pt idx="19">
                  <c:v>0.78822892352326956</c:v>
                </c:pt>
                <c:pt idx="20">
                  <c:v>0.78983558668204312</c:v>
                </c:pt>
                <c:pt idx="21">
                  <c:v>0.77927988816228988</c:v>
                </c:pt>
                <c:pt idx="22">
                  <c:v>0.79110893621381417</c:v>
                </c:pt>
                <c:pt idx="23">
                  <c:v>0.78298266614567336</c:v>
                </c:pt>
                <c:pt idx="24">
                  <c:v>0.77466809372698497</c:v>
                </c:pt>
                <c:pt idx="25">
                  <c:v>0.7883345824028497</c:v>
                </c:pt>
                <c:pt idx="26">
                  <c:v>0.79689532273797481</c:v>
                </c:pt>
                <c:pt idx="27">
                  <c:v>0.79682494930393544</c:v>
                </c:pt>
                <c:pt idx="28">
                  <c:v>0.78733591930022118</c:v>
                </c:pt>
                <c:pt idx="29">
                  <c:v>0.81731085096287126</c:v>
                </c:pt>
                <c:pt idx="30">
                  <c:v>0.81704343610969543</c:v>
                </c:pt>
                <c:pt idx="31">
                  <c:v>0.8338555237741172</c:v>
                </c:pt>
                <c:pt idx="32">
                  <c:v>0.84033104271865011</c:v>
                </c:pt>
                <c:pt idx="33">
                  <c:v>0.8529888520541683</c:v>
                </c:pt>
                <c:pt idx="34">
                  <c:v>0.87886687174670219</c:v>
                </c:pt>
                <c:pt idx="35">
                  <c:v>0.87940284050161821</c:v>
                </c:pt>
                <c:pt idx="36">
                  <c:v>0.88442198975205899</c:v>
                </c:pt>
                <c:pt idx="37">
                  <c:v>0.92339145394042288</c:v>
                </c:pt>
                <c:pt idx="38">
                  <c:v>0.93359193526853712</c:v>
                </c:pt>
                <c:pt idx="39">
                  <c:v>0.97059716056146528</c:v>
                </c:pt>
                <c:pt idx="40">
                  <c:v>1.0005802091221838</c:v>
                </c:pt>
                <c:pt idx="41">
                  <c:v>1.0267441244332116</c:v>
                </c:pt>
                <c:pt idx="42">
                  <c:v>1.0435732106513316</c:v>
                </c:pt>
                <c:pt idx="43">
                  <c:v>1.0740339750621513</c:v>
                </c:pt>
                <c:pt idx="44">
                  <c:v>1.0894319154243179</c:v>
                </c:pt>
                <c:pt idx="45">
                  <c:v>1.1062997056818551</c:v>
                </c:pt>
                <c:pt idx="46">
                  <c:v>1.1328626857161028</c:v>
                </c:pt>
                <c:pt idx="47">
                  <c:v>1.1328626857161028</c:v>
                </c:pt>
              </c:numCache>
            </c:numRef>
          </c:val>
          <c:smooth val="0"/>
          <c:extLst>
            <c:ext xmlns:c16="http://schemas.microsoft.com/office/drawing/2014/chart" uri="{C3380CC4-5D6E-409C-BE32-E72D297353CC}">
              <c16:uniqueId val="{00000000-73FC-4B00-8FFC-7CAF864CB760}"/>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1.2586061099001502</c:v>
                </c:pt>
                <c:pt idx="1">
                  <c:v>1.2586061099001502</c:v>
                </c:pt>
                <c:pt idx="2">
                  <c:v>1.2588700097356182</c:v>
                </c:pt>
                <c:pt idx="3">
                  <c:v>1.2475681232730074</c:v>
                </c:pt>
                <c:pt idx="4">
                  <c:v>1.2459781921604147</c:v>
                </c:pt>
                <c:pt idx="5">
                  <c:v>1.2310488374596344</c:v>
                </c:pt>
                <c:pt idx="6">
                  <c:v>1.2181690576999096</c:v>
                </c:pt>
                <c:pt idx="7">
                  <c:v>1.2057089180292742</c:v>
                </c:pt>
                <c:pt idx="8">
                  <c:v>1.1872745594845417</c:v>
                </c:pt>
                <c:pt idx="9">
                  <c:v>1.1872485497110636</c:v>
                </c:pt>
                <c:pt idx="10">
                  <c:v>1.1709009610350491</c:v>
                </c:pt>
                <c:pt idx="11">
                  <c:v>1.1868502364806195</c:v>
                </c:pt>
                <c:pt idx="12">
                  <c:v>1.1668824659473962</c:v>
                </c:pt>
                <c:pt idx="13">
                  <c:v>1.1541016506380826</c:v>
                </c:pt>
                <c:pt idx="14">
                  <c:v>1.1394382578379691</c:v>
                </c:pt>
                <c:pt idx="15">
                  <c:v>1.1363928088238231</c:v>
                </c:pt>
                <c:pt idx="16">
                  <c:v>1.1061737241184084</c:v>
                </c:pt>
                <c:pt idx="17">
                  <c:v>1.1271360502135965</c:v>
                </c:pt>
                <c:pt idx="18">
                  <c:v>1.1010229643647531</c:v>
                </c:pt>
                <c:pt idx="19">
                  <c:v>1.0975331252424507</c:v>
                </c:pt>
                <c:pt idx="20">
                  <c:v>1.0456592330941776</c:v>
                </c:pt>
                <c:pt idx="21">
                  <c:v>1.056496739804325</c:v>
                </c:pt>
                <c:pt idx="22">
                  <c:v>1.0626290165622119</c:v>
                </c:pt>
                <c:pt idx="23">
                  <c:v>1.0464089305554893</c:v>
                </c:pt>
                <c:pt idx="24">
                  <c:v>1.0178063604963028</c:v>
                </c:pt>
                <c:pt idx="25">
                  <c:v>1.0539626381164411</c:v>
                </c:pt>
                <c:pt idx="26">
                  <c:v>1.0921724358935703</c:v>
                </c:pt>
                <c:pt idx="27">
                  <c:v>1.0667566927636845</c:v>
                </c:pt>
                <c:pt idx="28">
                  <c:v>1.0498119514552897</c:v>
                </c:pt>
                <c:pt idx="29">
                  <c:v>1.0713997381841061</c:v>
                </c:pt>
                <c:pt idx="30">
                  <c:v>1.0607662990365649</c:v>
                </c:pt>
                <c:pt idx="31">
                  <c:v>1.0952804018801763</c:v>
                </c:pt>
                <c:pt idx="32">
                  <c:v>1.0579757609018599</c:v>
                </c:pt>
                <c:pt idx="33">
                  <c:v>1.0556368033892809</c:v>
                </c:pt>
                <c:pt idx="34">
                  <c:v>1.0484910602582136</c:v>
                </c:pt>
                <c:pt idx="35">
                  <c:v>1.0459629949510196</c:v>
                </c:pt>
                <c:pt idx="36">
                  <c:v>1.0256911811830347</c:v>
                </c:pt>
                <c:pt idx="37">
                  <c:v>1.0661319583461153</c:v>
                </c:pt>
                <c:pt idx="38">
                  <c:v>1.0546719128896271</c:v>
                </c:pt>
                <c:pt idx="39">
                  <c:v>1.0763833641938865</c:v>
                </c:pt>
                <c:pt idx="40">
                  <c:v>1.0706946877022481</c:v>
                </c:pt>
                <c:pt idx="41">
                  <c:v>1.0814965257010642</c:v>
                </c:pt>
                <c:pt idx="42">
                  <c:v>1.070179950949705</c:v>
                </c:pt>
                <c:pt idx="43">
                  <c:v>1.0707198584324333</c:v>
                </c:pt>
                <c:pt idx="44">
                  <c:v>1.0812084910669708</c:v>
                </c:pt>
                <c:pt idx="45">
                  <c:v>1.0974054573814047</c:v>
                </c:pt>
                <c:pt idx="46">
                  <c:v>1.1194769612466204</c:v>
                </c:pt>
                <c:pt idx="47">
                  <c:v>1.1194769612466204</c:v>
                </c:pt>
              </c:numCache>
            </c:numRef>
          </c:val>
          <c:smooth val="0"/>
          <c:extLst>
            <c:ext xmlns:c16="http://schemas.microsoft.com/office/drawing/2014/chart" uri="{C3380CC4-5D6E-409C-BE32-E72D297353CC}">
              <c16:uniqueId val="{00000001-73FC-4B00-8FFC-7CAF864CB760}"/>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2.5414312876345564</c:v>
                </c:pt>
                <c:pt idx="1">
                  <c:v>2.5414312876345564</c:v>
                </c:pt>
                <c:pt idx="2">
                  <c:v>2.5011339274647661</c:v>
                </c:pt>
                <c:pt idx="3">
                  <c:v>2.4735408403844446</c:v>
                </c:pt>
                <c:pt idx="4">
                  <c:v>2.4373792702949384</c:v>
                </c:pt>
                <c:pt idx="5">
                  <c:v>2.3957297222805387</c:v>
                </c:pt>
                <c:pt idx="6">
                  <c:v>2.3349081397937312</c:v>
                </c:pt>
                <c:pt idx="7">
                  <c:v>2.36719492387759</c:v>
                </c:pt>
                <c:pt idx="8">
                  <c:v>2.2939496066284799</c:v>
                </c:pt>
                <c:pt idx="9">
                  <c:v>2.2938594861209971</c:v>
                </c:pt>
                <c:pt idx="10">
                  <c:v>2.2181308148458534</c:v>
                </c:pt>
                <c:pt idx="11">
                  <c:v>2.2670109173488662</c:v>
                </c:pt>
                <c:pt idx="12">
                  <c:v>2.1555938507811123</c:v>
                </c:pt>
                <c:pt idx="13">
                  <c:v>2.1107621541675221</c:v>
                </c:pt>
                <c:pt idx="14">
                  <c:v>2.0780539147883816</c:v>
                </c:pt>
                <c:pt idx="15">
                  <c:v>2.0381652652940412</c:v>
                </c:pt>
                <c:pt idx="16">
                  <c:v>1.9247012127742817</c:v>
                </c:pt>
                <c:pt idx="17">
                  <c:v>1.9732741095396757</c:v>
                </c:pt>
                <c:pt idx="18">
                  <c:v>1.9099295169387209</c:v>
                </c:pt>
                <c:pt idx="19">
                  <c:v>1.8691888067692592</c:v>
                </c:pt>
                <c:pt idx="20">
                  <c:v>1.7403458171822734</c:v>
                </c:pt>
                <c:pt idx="21">
                  <c:v>1.776992838441273</c:v>
                </c:pt>
                <c:pt idx="22">
                  <c:v>1.7809854128550686</c:v>
                </c:pt>
                <c:pt idx="23">
                  <c:v>1.7208311728367056</c:v>
                </c:pt>
                <c:pt idx="24">
                  <c:v>1.6239121594410337</c:v>
                </c:pt>
                <c:pt idx="25">
                  <c:v>1.6957842844922097</c:v>
                </c:pt>
                <c:pt idx="26">
                  <c:v>1.7879844063955956</c:v>
                </c:pt>
                <c:pt idx="27">
                  <c:v>1.7020038237628294</c:v>
                </c:pt>
                <c:pt idx="28">
                  <c:v>1.639883413585683</c:v>
                </c:pt>
                <c:pt idx="29">
                  <c:v>1.6812231346601518</c:v>
                </c:pt>
                <c:pt idx="30">
                  <c:v>1.5957875089064251</c:v>
                </c:pt>
                <c:pt idx="31">
                  <c:v>1.6394416780760626</c:v>
                </c:pt>
                <c:pt idx="32">
                  <c:v>1.5192492183197581</c:v>
                </c:pt>
                <c:pt idx="33">
                  <c:v>1.4778405744301601</c:v>
                </c:pt>
                <c:pt idx="34">
                  <c:v>1.450113625315945</c:v>
                </c:pt>
                <c:pt idx="35">
                  <c:v>1.3983816330401617</c:v>
                </c:pt>
                <c:pt idx="36">
                  <c:v>1.3373075945694994</c:v>
                </c:pt>
                <c:pt idx="37">
                  <c:v>1.3969699662722042</c:v>
                </c:pt>
                <c:pt idx="38">
                  <c:v>1.3386026890596461</c:v>
                </c:pt>
                <c:pt idx="39">
                  <c:v>1.3414057931531478</c:v>
                </c:pt>
                <c:pt idx="40">
                  <c:v>1.2940299240565216</c:v>
                </c:pt>
                <c:pt idx="41">
                  <c:v>1.2463979863666719</c:v>
                </c:pt>
                <c:pt idx="42">
                  <c:v>1.1866456105170224</c:v>
                </c:pt>
                <c:pt idx="43">
                  <c:v>1.1262364140084826</c:v>
                </c:pt>
                <c:pt idx="44">
                  <c:v>1.0885328722939351</c:v>
                </c:pt>
                <c:pt idx="45">
                  <c:v>1.0909131206021587</c:v>
                </c:pt>
                <c:pt idx="46">
                  <c:v>1.122207219791852</c:v>
                </c:pt>
                <c:pt idx="47">
                  <c:v>1.122207219791852</c:v>
                </c:pt>
              </c:numCache>
            </c:numRef>
          </c:val>
          <c:smooth val="0"/>
          <c:extLst>
            <c:ext xmlns:c16="http://schemas.microsoft.com/office/drawing/2014/chart" uri="{C3380CC4-5D6E-409C-BE32-E72D297353CC}">
              <c16:uniqueId val="{00000002-73FC-4B00-8FFC-7CAF864CB760}"/>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a:t> Pensioenresultaat bij rente</a:t>
            </a:r>
            <a:r>
              <a:rPr lang="nl-NL" sz="1100" baseline="0"/>
              <a:t> + 1%-punt</a:t>
            </a:r>
            <a:r>
              <a:rPr lang="nl-NL" sz="1100"/>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0.85909125626043437</c:v>
                </c:pt>
                <c:pt idx="1">
                  <c:v>0.85909125626043437</c:v>
                </c:pt>
                <c:pt idx="2">
                  <c:v>0.86770906799677794</c:v>
                </c:pt>
                <c:pt idx="3">
                  <c:v>0.86294894760395258</c:v>
                </c:pt>
                <c:pt idx="4">
                  <c:v>0.84570246393977677</c:v>
                </c:pt>
                <c:pt idx="5">
                  <c:v>0.84198014975613378</c:v>
                </c:pt>
                <c:pt idx="6">
                  <c:v>0.83230063972799417</c:v>
                </c:pt>
                <c:pt idx="7">
                  <c:v>0.83306784930327771</c:v>
                </c:pt>
                <c:pt idx="8">
                  <c:v>0.81375077303420429</c:v>
                </c:pt>
                <c:pt idx="9">
                  <c:v>0.81064799684887157</c:v>
                </c:pt>
                <c:pt idx="10">
                  <c:v>0.80322398564263353</c:v>
                </c:pt>
                <c:pt idx="11">
                  <c:v>0.81408580825725585</c:v>
                </c:pt>
                <c:pt idx="12">
                  <c:v>0.81243147705452656</c:v>
                </c:pt>
                <c:pt idx="13">
                  <c:v>0.79693359136225284</c:v>
                </c:pt>
                <c:pt idx="14">
                  <c:v>0.77834207034196801</c:v>
                </c:pt>
                <c:pt idx="15">
                  <c:v>0.77772381706006088</c:v>
                </c:pt>
                <c:pt idx="16">
                  <c:v>0.7806137522077683</c:v>
                </c:pt>
                <c:pt idx="17">
                  <c:v>0.77135475693779298</c:v>
                </c:pt>
                <c:pt idx="18">
                  <c:v>0.76542862445773174</c:v>
                </c:pt>
                <c:pt idx="19">
                  <c:v>0.74974689310141496</c:v>
                </c:pt>
                <c:pt idx="20">
                  <c:v>0.75870719986826662</c:v>
                </c:pt>
                <c:pt idx="21">
                  <c:v>0.74024390391166595</c:v>
                </c:pt>
                <c:pt idx="22">
                  <c:v>0.75152682487233591</c:v>
                </c:pt>
                <c:pt idx="23">
                  <c:v>0.74705291043271105</c:v>
                </c:pt>
                <c:pt idx="24">
                  <c:v>0.74357743534590115</c:v>
                </c:pt>
                <c:pt idx="25">
                  <c:v>0.73596523159168947</c:v>
                </c:pt>
                <c:pt idx="26">
                  <c:v>0.73031485991772349</c:v>
                </c:pt>
                <c:pt idx="27">
                  <c:v>0.73510670912257847</c:v>
                </c:pt>
                <c:pt idx="28">
                  <c:v>0.73215599218762917</c:v>
                </c:pt>
                <c:pt idx="29">
                  <c:v>0.74302904784981061</c:v>
                </c:pt>
                <c:pt idx="30">
                  <c:v>0.74693889379810352</c:v>
                </c:pt>
                <c:pt idx="31">
                  <c:v>0.75627764472151859</c:v>
                </c:pt>
                <c:pt idx="32">
                  <c:v>0.75490331467745941</c:v>
                </c:pt>
                <c:pt idx="33">
                  <c:v>0.7690699223509877</c:v>
                </c:pt>
                <c:pt idx="34">
                  <c:v>0.79069374138335546</c:v>
                </c:pt>
                <c:pt idx="35">
                  <c:v>0.8042640763796397</c:v>
                </c:pt>
                <c:pt idx="36">
                  <c:v>0.814552307824567</c:v>
                </c:pt>
                <c:pt idx="37">
                  <c:v>0.83662202741256875</c:v>
                </c:pt>
                <c:pt idx="38">
                  <c:v>0.86196768952194647</c:v>
                </c:pt>
                <c:pt idx="39">
                  <c:v>0.89953010385515653</c:v>
                </c:pt>
                <c:pt idx="40">
                  <c:v>0.91971806224188324</c:v>
                </c:pt>
                <c:pt idx="41">
                  <c:v>0.95356805952321622</c:v>
                </c:pt>
                <c:pt idx="42">
                  <c:v>0.9816401326259736</c:v>
                </c:pt>
                <c:pt idx="43">
                  <c:v>1.0250955216275708</c:v>
                </c:pt>
                <c:pt idx="44">
                  <c:v>1.0543161232741103</c:v>
                </c:pt>
                <c:pt idx="45">
                  <c:v>1.0812596862322705</c:v>
                </c:pt>
                <c:pt idx="46">
                  <c:v>1.1151411019562054</c:v>
                </c:pt>
                <c:pt idx="47">
                  <c:v>1.1151411019562054</c:v>
                </c:pt>
              </c:numCache>
            </c:numRef>
          </c:val>
          <c:smooth val="0"/>
          <c:extLst>
            <c:ext xmlns:c16="http://schemas.microsoft.com/office/drawing/2014/chart" uri="{C3380CC4-5D6E-409C-BE32-E72D297353CC}">
              <c16:uniqueId val="{00000000-7226-4479-8072-B618BD98858B}"/>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1.2795449670154275</c:v>
                </c:pt>
                <c:pt idx="1">
                  <c:v>1.2795449670154275</c:v>
                </c:pt>
                <c:pt idx="2">
                  <c:v>1.2736230232907944</c:v>
                </c:pt>
                <c:pt idx="3">
                  <c:v>1.262005548806493</c:v>
                </c:pt>
                <c:pt idx="4">
                  <c:v>1.2532368008020991</c:v>
                </c:pt>
                <c:pt idx="5">
                  <c:v>1.2315331286944822</c:v>
                </c:pt>
                <c:pt idx="6">
                  <c:v>1.2200837667200957</c:v>
                </c:pt>
                <c:pt idx="7">
                  <c:v>1.2023366437388927</c:v>
                </c:pt>
                <c:pt idx="8">
                  <c:v>1.1834322062527312</c:v>
                </c:pt>
                <c:pt idx="9">
                  <c:v>1.1805920729704709</c:v>
                </c:pt>
                <c:pt idx="10">
                  <c:v>1.1631737905278148</c:v>
                </c:pt>
                <c:pt idx="11">
                  <c:v>1.1562388759945514</c:v>
                </c:pt>
                <c:pt idx="12">
                  <c:v>1.1491701567861436</c:v>
                </c:pt>
                <c:pt idx="13">
                  <c:v>1.1279407307439686</c:v>
                </c:pt>
                <c:pt idx="14">
                  <c:v>1.1100775075726077</c:v>
                </c:pt>
                <c:pt idx="15">
                  <c:v>1.0988915934892651</c:v>
                </c:pt>
                <c:pt idx="16">
                  <c:v>1.0814058272024687</c:v>
                </c:pt>
                <c:pt idx="17">
                  <c:v>1.0778159358487578</c:v>
                </c:pt>
                <c:pt idx="18">
                  <c:v>1.0552104722105373</c:v>
                </c:pt>
                <c:pt idx="19">
                  <c:v>1.0452058371288806</c:v>
                </c:pt>
                <c:pt idx="20">
                  <c:v>1.0141853181301252</c:v>
                </c:pt>
                <c:pt idx="21">
                  <c:v>1.0077591862379187</c:v>
                </c:pt>
                <c:pt idx="22">
                  <c:v>1.0014154850768373</c:v>
                </c:pt>
                <c:pt idx="23">
                  <c:v>0.98519090061556602</c:v>
                </c:pt>
                <c:pt idx="24">
                  <c:v>0.96938442326275931</c:v>
                </c:pt>
                <c:pt idx="25">
                  <c:v>0.97972541462539398</c:v>
                </c:pt>
                <c:pt idx="26">
                  <c:v>0.99168836877386379</c:v>
                </c:pt>
                <c:pt idx="27">
                  <c:v>0.97442186048394142</c:v>
                </c:pt>
                <c:pt idx="28">
                  <c:v>0.96140975307193399</c:v>
                </c:pt>
                <c:pt idx="29">
                  <c:v>0.96993071017977051</c:v>
                </c:pt>
                <c:pt idx="30">
                  <c:v>0.97088852382536406</c:v>
                </c:pt>
                <c:pt idx="31">
                  <c:v>0.98413114170339444</c:v>
                </c:pt>
                <c:pt idx="32">
                  <c:v>0.96716652582210694</c:v>
                </c:pt>
                <c:pt idx="33">
                  <c:v>0.95999735056229796</c:v>
                </c:pt>
                <c:pt idx="34">
                  <c:v>0.961842076882782</c:v>
                </c:pt>
                <c:pt idx="35">
                  <c:v>0.96491845430665102</c:v>
                </c:pt>
                <c:pt idx="36">
                  <c:v>0.95544445743619955</c:v>
                </c:pt>
                <c:pt idx="37">
                  <c:v>0.98813785035035429</c:v>
                </c:pt>
                <c:pt idx="38">
                  <c:v>0.98639461065959566</c:v>
                </c:pt>
                <c:pt idx="39">
                  <c:v>1.006568066704266</c:v>
                </c:pt>
                <c:pt idx="40">
                  <c:v>1.0088423524711143</c:v>
                </c:pt>
                <c:pt idx="41">
                  <c:v>1.0180366533847451</c:v>
                </c:pt>
                <c:pt idx="42">
                  <c:v>1.0118751116031575</c:v>
                </c:pt>
                <c:pt idx="43">
                  <c:v>1.0244803118615764</c:v>
                </c:pt>
                <c:pt idx="44">
                  <c:v>1.0451801591906935</c:v>
                </c:pt>
                <c:pt idx="45">
                  <c:v>1.0700739897578386</c:v>
                </c:pt>
                <c:pt idx="46">
                  <c:v>1.1004587485941437</c:v>
                </c:pt>
                <c:pt idx="47">
                  <c:v>1.1004587485941437</c:v>
                </c:pt>
              </c:numCache>
            </c:numRef>
          </c:val>
          <c:smooth val="0"/>
          <c:extLst>
            <c:ext xmlns:c16="http://schemas.microsoft.com/office/drawing/2014/chart" uri="{C3380CC4-5D6E-409C-BE32-E72D297353CC}">
              <c16:uniqueId val="{00000001-7226-4479-8072-B618BD98858B}"/>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2.6300592151632318</c:v>
                </c:pt>
                <c:pt idx="1">
                  <c:v>2.6300592151632318</c:v>
                </c:pt>
                <c:pt idx="2">
                  <c:v>2.555238394186246</c:v>
                </c:pt>
                <c:pt idx="3">
                  <c:v>2.5080972238917476</c:v>
                </c:pt>
                <c:pt idx="4">
                  <c:v>2.462732013660581</c:v>
                </c:pt>
                <c:pt idx="5">
                  <c:v>2.4178712551988668</c:v>
                </c:pt>
                <c:pt idx="6">
                  <c:v>2.3652283130382137</c:v>
                </c:pt>
                <c:pt idx="7">
                  <c:v>2.3475569085770989</c:v>
                </c:pt>
                <c:pt idx="8">
                  <c:v>2.3139737204040571</c:v>
                </c:pt>
                <c:pt idx="9">
                  <c:v>2.2646725116529152</c:v>
                </c:pt>
                <c:pt idx="10">
                  <c:v>2.1985649516429384</c:v>
                </c:pt>
                <c:pt idx="11">
                  <c:v>2.1974939966507847</c:v>
                </c:pt>
                <c:pt idx="12">
                  <c:v>2.1177188648773302</c:v>
                </c:pt>
                <c:pt idx="13">
                  <c:v>2.0613869875718382</c:v>
                </c:pt>
                <c:pt idx="14">
                  <c:v>2.0083937844388577</c:v>
                </c:pt>
                <c:pt idx="15">
                  <c:v>1.960407618830553</c:v>
                </c:pt>
                <c:pt idx="16">
                  <c:v>1.8922685749640213</c:v>
                </c:pt>
                <c:pt idx="17">
                  <c:v>1.8788042282349959</c:v>
                </c:pt>
                <c:pt idx="18">
                  <c:v>1.8102794176619317</c:v>
                </c:pt>
                <c:pt idx="19">
                  <c:v>1.7652032144540621</c:v>
                </c:pt>
                <c:pt idx="20">
                  <c:v>1.6671793814180105</c:v>
                </c:pt>
                <c:pt idx="21">
                  <c:v>1.6705368230957487</c:v>
                </c:pt>
                <c:pt idx="22">
                  <c:v>1.6510788556808318</c:v>
                </c:pt>
                <c:pt idx="23">
                  <c:v>1.6094338819281471</c:v>
                </c:pt>
                <c:pt idx="24">
                  <c:v>1.5399359487297348</c:v>
                </c:pt>
                <c:pt idx="25">
                  <c:v>1.5661976938841278</c:v>
                </c:pt>
                <c:pt idx="26">
                  <c:v>1.5968245073219489</c:v>
                </c:pt>
                <c:pt idx="27">
                  <c:v>1.5383180029838148</c:v>
                </c:pt>
                <c:pt idx="28">
                  <c:v>1.4865347763104093</c:v>
                </c:pt>
                <c:pt idx="29">
                  <c:v>1.5099158845276477</c:v>
                </c:pt>
                <c:pt idx="30">
                  <c:v>1.4355073944955745</c:v>
                </c:pt>
                <c:pt idx="31">
                  <c:v>1.4631396327523665</c:v>
                </c:pt>
                <c:pt idx="32">
                  <c:v>1.3718780719055412</c:v>
                </c:pt>
                <c:pt idx="33">
                  <c:v>1.3449414656986285</c:v>
                </c:pt>
                <c:pt idx="34">
                  <c:v>1.3244628841401394</c:v>
                </c:pt>
                <c:pt idx="35">
                  <c:v>1.2873959429281387</c:v>
                </c:pt>
                <c:pt idx="36">
                  <c:v>1.2490768097690004</c:v>
                </c:pt>
                <c:pt idx="37">
                  <c:v>1.2902603304743285</c:v>
                </c:pt>
                <c:pt idx="38">
                  <c:v>1.2508651572612126</c:v>
                </c:pt>
                <c:pt idx="39">
                  <c:v>1.2610038819803209</c:v>
                </c:pt>
                <c:pt idx="40">
                  <c:v>1.2238305585115488</c:v>
                </c:pt>
                <c:pt idx="41">
                  <c:v>1.1945851412216821</c:v>
                </c:pt>
                <c:pt idx="42">
                  <c:v>1.13953825452212</c:v>
                </c:pt>
                <c:pt idx="43">
                  <c:v>1.0922351724240937</c:v>
                </c:pt>
                <c:pt idx="44">
                  <c:v>1.062796937989519</c:v>
                </c:pt>
                <c:pt idx="45">
                  <c:v>1.0589983173355999</c:v>
                </c:pt>
                <c:pt idx="46">
                  <c:v>1.1012794017324234</c:v>
                </c:pt>
                <c:pt idx="47">
                  <c:v>1.1012794017324234</c:v>
                </c:pt>
              </c:numCache>
            </c:numRef>
          </c:val>
          <c:smooth val="0"/>
          <c:extLst>
            <c:ext xmlns:c16="http://schemas.microsoft.com/office/drawing/2014/chart" uri="{C3380CC4-5D6E-409C-BE32-E72D297353CC}">
              <c16:uniqueId val="{00000002-7226-4479-8072-B618BD98858B}"/>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a:t>Pensioenresultaat bij rente -1%-punt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Hulp!$P$3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Hulp!$P$4:$P$51</c:f>
              <c:numCache>
                <c:formatCode>0%</c:formatCode>
                <c:ptCount val="48"/>
                <c:pt idx="0">
                  <c:v>0.87332586667397571</c:v>
                </c:pt>
                <c:pt idx="1">
                  <c:v>0.87332586667397571</c:v>
                </c:pt>
                <c:pt idx="2">
                  <c:v>0.88496817733561062</c:v>
                </c:pt>
                <c:pt idx="3">
                  <c:v>0.88417322662670461</c:v>
                </c:pt>
                <c:pt idx="4">
                  <c:v>0.87576896369015156</c:v>
                </c:pt>
                <c:pt idx="5">
                  <c:v>0.87646057112794351</c:v>
                </c:pt>
                <c:pt idx="6">
                  <c:v>0.86932838228460452</c:v>
                </c:pt>
                <c:pt idx="7">
                  <c:v>0.8754596060787152</c:v>
                </c:pt>
                <c:pt idx="8">
                  <c:v>0.8604154528540563</c:v>
                </c:pt>
                <c:pt idx="9">
                  <c:v>0.86753147032254119</c:v>
                </c:pt>
                <c:pt idx="10">
                  <c:v>0.85611397456144755</c:v>
                </c:pt>
                <c:pt idx="11">
                  <c:v>0.87784838003739929</c:v>
                </c:pt>
                <c:pt idx="12">
                  <c:v>0.86890855124625721</c:v>
                </c:pt>
                <c:pt idx="13">
                  <c:v>0.85825603358980584</c:v>
                </c:pt>
                <c:pt idx="14">
                  <c:v>0.84878092180967668</c:v>
                </c:pt>
                <c:pt idx="15">
                  <c:v>0.8535460130827619</c:v>
                </c:pt>
                <c:pt idx="16">
                  <c:v>0.84723005584411626</c:v>
                </c:pt>
                <c:pt idx="17">
                  <c:v>0.86704933947227947</c:v>
                </c:pt>
                <c:pt idx="18">
                  <c:v>0.86125561453869559</c:v>
                </c:pt>
                <c:pt idx="19">
                  <c:v>0.85018800728516375</c:v>
                </c:pt>
                <c:pt idx="20">
                  <c:v>0.84403239762141458</c:v>
                </c:pt>
                <c:pt idx="21">
                  <c:v>0.85426781386073725</c:v>
                </c:pt>
                <c:pt idx="22">
                  <c:v>0.87154307149580268</c:v>
                </c:pt>
                <c:pt idx="23">
                  <c:v>0.8565054820995881</c:v>
                </c:pt>
                <c:pt idx="24">
                  <c:v>0.84085733621565284</c:v>
                </c:pt>
                <c:pt idx="25">
                  <c:v>0.87029284537663454</c:v>
                </c:pt>
                <c:pt idx="26">
                  <c:v>0.90653176568034777</c:v>
                </c:pt>
                <c:pt idx="27">
                  <c:v>0.90079965704454446</c:v>
                </c:pt>
                <c:pt idx="28">
                  <c:v>0.9044885787089364</c:v>
                </c:pt>
                <c:pt idx="29">
                  <c:v>0.94222644227408803</c:v>
                </c:pt>
                <c:pt idx="30">
                  <c:v>0.93216513297934134</c:v>
                </c:pt>
                <c:pt idx="31">
                  <c:v>0.97282225285168566</c:v>
                </c:pt>
                <c:pt idx="32">
                  <c:v>0.97455835315566985</c:v>
                </c:pt>
                <c:pt idx="33">
                  <c:v>0.98898089742739081</c:v>
                </c:pt>
                <c:pt idx="34">
                  <c:v>1.0068764271042763</c:v>
                </c:pt>
                <c:pt idx="35">
                  <c:v>1.0002372717566252</c:v>
                </c:pt>
                <c:pt idx="36">
                  <c:v>1.0060648732671238</c:v>
                </c:pt>
                <c:pt idx="37">
                  <c:v>1.0400528554155377</c:v>
                </c:pt>
                <c:pt idx="38">
                  <c:v>1.0454524875336357</c:v>
                </c:pt>
                <c:pt idx="39">
                  <c:v>1.0978611323548129</c:v>
                </c:pt>
                <c:pt idx="40">
                  <c:v>1.1232523499492209</c:v>
                </c:pt>
                <c:pt idx="41">
                  <c:v>1.1576663752585412</c:v>
                </c:pt>
                <c:pt idx="42">
                  <c:v>1.1599053880074988</c:v>
                </c:pt>
                <c:pt idx="43">
                  <c:v>1.0550725065859112</c:v>
                </c:pt>
                <c:pt idx="44">
                  <c:v>1.0577676604144115</c:v>
                </c:pt>
                <c:pt idx="45">
                  <c:v>1.0598592039071673</c:v>
                </c:pt>
                <c:pt idx="46">
                  <c:v>1.067410327481656</c:v>
                </c:pt>
                <c:pt idx="47">
                  <c:v>1.067410327481656</c:v>
                </c:pt>
              </c:numCache>
            </c:numRef>
          </c:val>
          <c:smooth val="0"/>
          <c:extLst>
            <c:ext xmlns:c16="http://schemas.microsoft.com/office/drawing/2014/chart" uri="{C3380CC4-5D6E-409C-BE32-E72D297353CC}">
              <c16:uniqueId val="{00000000-A002-4968-9CFB-03DBC62520D6}"/>
            </c:ext>
          </c:extLst>
        </c:ser>
        <c:ser>
          <c:idx val="1"/>
          <c:order val="1"/>
          <c:tx>
            <c:strRef>
              <c:f>Hulp!$Q$3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Hulp!$Q$4:$Q$51</c:f>
              <c:numCache>
                <c:formatCode>0%</c:formatCode>
                <c:ptCount val="48"/>
                <c:pt idx="0">
                  <c:v>1.2678862215291518</c:v>
                </c:pt>
                <c:pt idx="1">
                  <c:v>1.2678862215291518</c:v>
                </c:pt>
                <c:pt idx="2">
                  <c:v>1.2773540651486444</c:v>
                </c:pt>
                <c:pt idx="3">
                  <c:v>1.2726949646882753</c:v>
                </c:pt>
                <c:pt idx="4">
                  <c:v>1.2817284065663459</c:v>
                </c:pt>
                <c:pt idx="5">
                  <c:v>1.2600757812916836</c:v>
                </c:pt>
                <c:pt idx="6">
                  <c:v>1.2525666961705413</c:v>
                </c:pt>
                <c:pt idx="7">
                  <c:v>1.2453564735870972</c:v>
                </c:pt>
                <c:pt idx="8">
                  <c:v>1.2291207772491701</c:v>
                </c:pt>
                <c:pt idx="9">
                  <c:v>1.2411310799422046</c:v>
                </c:pt>
                <c:pt idx="10">
                  <c:v>1.2218665431644971</c:v>
                </c:pt>
                <c:pt idx="11">
                  <c:v>1.2573035962908679</c:v>
                </c:pt>
                <c:pt idx="12">
                  <c:v>1.2326645005969872</c:v>
                </c:pt>
                <c:pt idx="13">
                  <c:v>1.2153423057404911</c:v>
                </c:pt>
                <c:pt idx="14">
                  <c:v>1.2167171008345556</c:v>
                </c:pt>
                <c:pt idx="15">
                  <c:v>1.2236847588524158</c:v>
                </c:pt>
                <c:pt idx="16">
                  <c:v>1.1763446340435393</c:v>
                </c:pt>
                <c:pt idx="17">
                  <c:v>1.2174390208640189</c:v>
                </c:pt>
                <c:pt idx="18">
                  <c:v>1.1886982043461931</c:v>
                </c:pt>
                <c:pt idx="19">
                  <c:v>1.2052479817175128</c:v>
                </c:pt>
                <c:pt idx="20">
                  <c:v>1.1297059959657882</c:v>
                </c:pt>
                <c:pt idx="21">
                  <c:v>1.152764510917099</c:v>
                </c:pt>
                <c:pt idx="22">
                  <c:v>1.1740309113456555</c:v>
                </c:pt>
                <c:pt idx="23">
                  <c:v>1.1561044658841617</c:v>
                </c:pt>
                <c:pt idx="24">
                  <c:v>1.1077689909884716</c:v>
                </c:pt>
                <c:pt idx="25">
                  <c:v>1.1744748906405851</c:v>
                </c:pt>
                <c:pt idx="26">
                  <c:v>1.2379676786393754</c:v>
                </c:pt>
                <c:pt idx="27">
                  <c:v>1.2030031948998292</c:v>
                </c:pt>
                <c:pt idx="28">
                  <c:v>1.1771047623886794</c:v>
                </c:pt>
                <c:pt idx="29">
                  <c:v>1.2140600813252007</c:v>
                </c:pt>
                <c:pt idx="30">
                  <c:v>1.1905322678090315</c:v>
                </c:pt>
                <c:pt idx="31">
                  <c:v>1.2451145620292201</c:v>
                </c:pt>
                <c:pt idx="32">
                  <c:v>1.1872076750242568</c:v>
                </c:pt>
                <c:pt idx="33">
                  <c:v>1.1773086731857501</c:v>
                </c:pt>
                <c:pt idx="34">
                  <c:v>1.162808847705638</c:v>
                </c:pt>
                <c:pt idx="35">
                  <c:v>1.1481984223501198</c:v>
                </c:pt>
                <c:pt idx="36">
                  <c:v>1.1143471075666476</c:v>
                </c:pt>
                <c:pt idx="37">
                  <c:v>1.1609671287562389</c:v>
                </c:pt>
                <c:pt idx="38">
                  <c:v>1.1311403310138526</c:v>
                </c:pt>
                <c:pt idx="39">
                  <c:v>1.1501206268526876</c:v>
                </c:pt>
                <c:pt idx="40">
                  <c:v>1.1266712154776166</c:v>
                </c:pt>
                <c:pt idx="41">
                  <c:v>1.1226873392553576</c:v>
                </c:pt>
                <c:pt idx="42">
                  <c:v>1.0905001753813632</c:v>
                </c:pt>
                <c:pt idx="43">
                  <c:v>1.0633899136762015</c:v>
                </c:pt>
                <c:pt idx="44">
                  <c:v>1.0533147585423819</c:v>
                </c:pt>
                <c:pt idx="45">
                  <c:v>1.0477456825970906</c:v>
                </c:pt>
                <c:pt idx="46">
                  <c:v>1.0515633424308379</c:v>
                </c:pt>
                <c:pt idx="47">
                  <c:v>1.0515633424308379</c:v>
                </c:pt>
              </c:numCache>
            </c:numRef>
          </c:val>
          <c:smooth val="0"/>
          <c:extLst>
            <c:ext xmlns:c16="http://schemas.microsoft.com/office/drawing/2014/chart" uri="{C3380CC4-5D6E-409C-BE32-E72D297353CC}">
              <c16:uniqueId val="{00000001-A002-4968-9CFB-03DBC62520D6}"/>
            </c:ext>
          </c:extLst>
        </c:ser>
        <c:ser>
          <c:idx val="2"/>
          <c:order val="2"/>
          <c:tx>
            <c:strRef>
              <c:f>Hulp!$R$3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Hulp!$R$4:$R$51</c:f>
              <c:numCache>
                <c:formatCode>0%</c:formatCode>
                <c:ptCount val="48"/>
                <c:pt idx="0">
                  <c:v>2.4865105134992622</c:v>
                </c:pt>
                <c:pt idx="1">
                  <c:v>2.4865105134992622</c:v>
                </c:pt>
                <c:pt idx="2">
                  <c:v>2.4700513977898417</c:v>
                </c:pt>
                <c:pt idx="3">
                  <c:v>2.4584506446745982</c:v>
                </c:pt>
                <c:pt idx="4">
                  <c:v>2.4471554598353165</c:v>
                </c:pt>
                <c:pt idx="5">
                  <c:v>2.4057055655541308</c:v>
                </c:pt>
                <c:pt idx="6">
                  <c:v>2.3500007389485487</c:v>
                </c:pt>
                <c:pt idx="7">
                  <c:v>2.4160174850723974</c:v>
                </c:pt>
                <c:pt idx="8">
                  <c:v>2.3117324940752337</c:v>
                </c:pt>
                <c:pt idx="9">
                  <c:v>2.3584933118289935</c:v>
                </c:pt>
                <c:pt idx="10">
                  <c:v>2.2864979304365955</c:v>
                </c:pt>
                <c:pt idx="11">
                  <c:v>2.3532412627972885</c:v>
                </c:pt>
                <c:pt idx="12">
                  <c:v>2.2201896275934416</c:v>
                </c:pt>
                <c:pt idx="13">
                  <c:v>2.183337948724148</c:v>
                </c:pt>
                <c:pt idx="14">
                  <c:v>2.1763094125618632</c:v>
                </c:pt>
                <c:pt idx="15">
                  <c:v>2.1316744537258381</c:v>
                </c:pt>
                <c:pt idx="16">
                  <c:v>1.9791456725222145</c:v>
                </c:pt>
                <c:pt idx="17">
                  <c:v>2.0844544036846155</c:v>
                </c:pt>
                <c:pt idx="18">
                  <c:v>2.0110261479447091</c:v>
                </c:pt>
                <c:pt idx="19">
                  <c:v>1.9746464003139552</c:v>
                </c:pt>
                <c:pt idx="20">
                  <c:v>1.8070976114458022</c:v>
                </c:pt>
                <c:pt idx="21">
                  <c:v>1.8676560232164203</c:v>
                </c:pt>
                <c:pt idx="22">
                  <c:v>1.9052534724767853</c:v>
                </c:pt>
                <c:pt idx="23">
                  <c:v>1.8293134647400289</c:v>
                </c:pt>
                <c:pt idx="24">
                  <c:v>1.6974369088977714</c:v>
                </c:pt>
                <c:pt idx="25">
                  <c:v>1.8191473736628894</c:v>
                </c:pt>
                <c:pt idx="26">
                  <c:v>1.9505014172528243</c:v>
                </c:pt>
                <c:pt idx="27">
                  <c:v>1.8407643248695322</c:v>
                </c:pt>
                <c:pt idx="28">
                  <c:v>1.7613676874722684</c:v>
                </c:pt>
                <c:pt idx="29">
                  <c:v>1.806693244266885</c:v>
                </c:pt>
                <c:pt idx="30">
                  <c:v>1.7052660533067328</c:v>
                </c:pt>
                <c:pt idx="31">
                  <c:v>1.7592782666751758</c:v>
                </c:pt>
                <c:pt idx="32">
                  <c:v>1.6085647573107225</c:v>
                </c:pt>
                <c:pt idx="33">
                  <c:v>1.5541993445033973</c:v>
                </c:pt>
                <c:pt idx="34">
                  <c:v>1.5147460692400636</c:v>
                </c:pt>
                <c:pt idx="35">
                  <c:v>1.4458794736865583</c:v>
                </c:pt>
                <c:pt idx="36">
                  <c:v>1.3669240737538217</c:v>
                </c:pt>
                <c:pt idx="37">
                  <c:v>1.4183444919286561</c:v>
                </c:pt>
                <c:pt idx="38">
                  <c:v>1.3486386878108074</c:v>
                </c:pt>
                <c:pt idx="39">
                  <c:v>1.3465759691069361</c:v>
                </c:pt>
                <c:pt idx="40">
                  <c:v>1.2849280354670214</c:v>
                </c:pt>
                <c:pt idx="41">
                  <c:v>1.2364110764009708</c:v>
                </c:pt>
                <c:pt idx="42">
                  <c:v>1.1874014787613052</c:v>
                </c:pt>
                <c:pt idx="43">
                  <c:v>1.1320610642905427</c:v>
                </c:pt>
                <c:pt idx="44">
                  <c:v>1.0868325680217685</c:v>
                </c:pt>
                <c:pt idx="45">
                  <c:v>1.0608621149463966</c:v>
                </c:pt>
                <c:pt idx="46">
                  <c:v>1.0522666860382628</c:v>
                </c:pt>
                <c:pt idx="47">
                  <c:v>1.0522666860382628</c:v>
                </c:pt>
              </c:numCache>
            </c:numRef>
          </c:val>
          <c:smooth val="0"/>
          <c:extLst>
            <c:ext xmlns:c16="http://schemas.microsoft.com/office/drawing/2014/chart" uri="{C3380CC4-5D6E-409C-BE32-E72D297353CC}">
              <c16:uniqueId val="{00000002-A002-4968-9CFB-03DBC62520D6}"/>
            </c:ext>
          </c:extLst>
        </c:ser>
        <c:dLbls>
          <c:showLegendKey val="0"/>
          <c:showVal val="0"/>
          <c:showCatName val="0"/>
          <c:showSerName val="0"/>
          <c:showPercent val="0"/>
          <c:showBubbleSize val="0"/>
        </c:dLbls>
        <c:smooth val="0"/>
        <c:axId val="787721416"/>
        <c:axId val="787720336"/>
      </c:lineChart>
      <c:catAx>
        <c:axId val="787721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0336"/>
        <c:crosses val="autoZero"/>
        <c:auto val="1"/>
        <c:lblAlgn val="ctr"/>
        <c:lblOffset val="100"/>
        <c:noMultiLvlLbl val="0"/>
      </c:catAx>
      <c:valAx>
        <c:axId val="78772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87721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dg 117%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3"/>
          <c:order val="2"/>
          <c:tx>
            <c:strRef>
              <c:f>'Plaatjes ACT'!$F$6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ACT'!$M$8:$M$55</c:f>
              <c:numCache>
                <c:formatCode>0.0%</c:formatCode>
                <c:ptCount val="48"/>
                <c:pt idx="0">
                  <c:v>#N/A</c:v>
                </c:pt>
                <c:pt idx="1">
                  <c:v>0.12381632834483598</c:v>
                </c:pt>
                <c:pt idx="2">
                  <c:v>0.10215326166611403</c:v>
                </c:pt>
                <c:pt idx="3">
                  <c:v>9.5469602201202097E-2</c:v>
                </c:pt>
                <c:pt idx="4">
                  <c:v>9.2553462644244716E-2</c:v>
                </c:pt>
                <c:pt idx="5">
                  <c:v>8.9538674249762418E-2</c:v>
                </c:pt>
                <c:pt idx="6">
                  <c:v>8.3409000152811191E-2</c:v>
                </c:pt>
                <c:pt idx="7">
                  <c:v>7.7862489703884943E-2</c:v>
                </c:pt>
                <c:pt idx="8">
                  <c:v>7.458730357028201E-2</c:v>
                </c:pt>
                <c:pt idx="9">
                  <c:v>7.06747825166993E-2</c:v>
                </c:pt>
                <c:pt idx="10">
                  <c:v>6.5848289352414283E-2</c:v>
                </c:pt>
                <c:pt idx="11">
                  <c:v>6.0241626001971048E-2</c:v>
                </c:pt>
                <c:pt idx="12">
                  <c:v>5.7080674649541203E-2</c:v>
                </c:pt>
                <c:pt idx="13">
                  <c:v>4.924105644387413E-2</c:v>
                </c:pt>
                <c:pt idx="14">
                  <c:v>4.6110562058879923E-2</c:v>
                </c:pt>
                <c:pt idx="15">
                  <c:v>4.2707094809732678E-2</c:v>
                </c:pt>
                <c:pt idx="16">
                  <c:v>3.9424498527263069E-2</c:v>
                </c:pt>
                <c:pt idx="17">
                  <c:v>3.4123681885008555E-2</c:v>
                </c:pt>
                <c:pt idx="18">
                  <c:v>3.3470805895225018E-2</c:v>
                </c:pt>
                <c:pt idx="19">
                  <c:v>3.1703006448475214E-2</c:v>
                </c:pt>
                <c:pt idx="20">
                  <c:v>3.1659309735311281E-2</c:v>
                </c:pt>
                <c:pt idx="21">
                  <c:v>2.2532284643134354E-2</c:v>
                </c:pt>
                <c:pt idx="22">
                  <c:v>2.422564972865222E-2</c:v>
                </c:pt>
                <c:pt idx="23">
                  <c:v>2.8305541763310151E-2</c:v>
                </c:pt>
                <c:pt idx="24">
                  <c:v>2.635233422359785E-2</c:v>
                </c:pt>
                <c:pt idx="25">
                  <c:v>2.1701195494232606E-2</c:v>
                </c:pt>
                <c:pt idx="26">
                  <c:v>3.1048717897530085E-2</c:v>
                </c:pt>
                <c:pt idx="27">
                  <c:v>3.8215740564263849E-2</c:v>
                </c:pt>
                <c:pt idx="28">
                  <c:v>3.6101426424200299E-2</c:v>
                </c:pt>
                <c:pt idx="29">
                  <c:v>3.5082694507259822E-2</c:v>
                </c:pt>
                <c:pt idx="30">
                  <c:v>4.2375850955062466E-2</c:v>
                </c:pt>
                <c:pt idx="31">
                  <c:v>4.0733990385675975E-2</c:v>
                </c:pt>
                <c:pt idx="32">
                  <c:v>4.9957861217873496E-2</c:v>
                </c:pt>
                <c:pt idx="33">
                  <c:v>4.7952140951381277E-2</c:v>
                </c:pt>
                <c:pt idx="34">
                  <c:v>5.3862301028187606E-2</c:v>
                </c:pt>
                <c:pt idx="35">
                  <c:v>5.431035531854065E-2</c:v>
                </c:pt>
                <c:pt idx="36">
                  <c:v>5.3637875951881638E-2</c:v>
                </c:pt>
                <c:pt idx="37">
                  <c:v>5.4060869737237713E-2</c:v>
                </c:pt>
                <c:pt idx="38">
                  <c:v>6.9516179076720946E-2</c:v>
                </c:pt>
                <c:pt idx="39">
                  <c:v>7.1123150625489004E-2</c:v>
                </c:pt>
                <c:pt idx="40">
                  <c:v>8.3286225585562909E-2</c:v>
                </c:pt>
                <c:pt idx="41">
                  <c:v>8.6276110972087081E-2</c:v>
                </c:pt>
                <c:pt idx="42">
                  <c:v>9.1886912990767927E-2</c:v>
                </c:pt>
                <c:pt idx="43">
                  <c:v>9.754960518180282E-2</c:v>
                </c:pt>
                <c:pt idx="44">
                  <c:v>9.9342520210128349E-2</c:v>
                </c:pt>
                <c:pt idx="45">
                  <c:v>0.10109613383484069</c:v>
                </c:pt>
                <c:pt idx="46">
                  <c:v>9.7266847320688785E-2</c:v>
                </c:pt>
                <c:pt idx="47">
                  <c:v>9.2031428440928806E-2</c:v>
                </c:pt>
              </c:numCache>
            </c:numRef>
          </c:val>
          <c:smooth val="0"/>
          <c:extLst xmlns:c15="http://schemas.microsoft.com/office/drawing/2012/chart">
            <c:ext xmlns:c16="http://schemas.microsoft.com/office/drawing/2014/chart" uri="{C3380CC4-5D6E-409C-BE32-E72D297353CC}">
              <c16:uniqueId val="{00000000-CF1C-4EF3-BDF6-6893A6E5F40C}"/>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CF1C-4EF3-BDF6-6893A6E5F40C}"/>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ACT'!$E$6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ACT'!$L$7:$L$84</c15:sqref>
                        </c15:formulaRef>
                      </c:ext>
                    </c:extLst>
                    <c:numCache>
                      <c:formatCode>0.0%</c:formatCode>
                      <c:ptCount val="78"/>
                      <c:pt idx="0">
                        <c:v>#N/A</c:v>
                      </c:pt>
                      <c:pt idx="1">
                        <c:v>#N/A</c:v>
                      </c:pt>
                      <c:pt idx="2">
                        <c:v>0.12382448314478789</c:v>
                      </c:pt>
                      <c:pt idx="3">
                        <c:v>0.10216060100323542</c:v>
                      </c:pt>
                      <c:pt idx="4">
                        <c:v>9.5475901897515217E-2</c:v>
                      </c:pt>
                      <c:pt idx="5">
                        <c:v>9.2558864281935591E-2</c:v>
                      </c:pt>
                      <c:pt idx="6">
                        <c:v>8.9542442742924902E-2</c:v>
                      </c:pt>
                      <c:pt idx="7">
                        <c:v>8.3404621529393375E-2</c:v>
                      </c:pt>
                      <c:pt idx="8">
                        <c:v>7.7851882063455904E-2</c:v>
                      </c:pt>
                      <c:pt idx="9">
                        <c:v>7.4572299465104977E-2</c:v>
                      </c:pt>
                      <c:pt idx="10">
                        <c:v>7.0689620342971202E-2</c:v>
                      </c:pt>
                      <c:pt idx="11">
                        <c:v>6.5820888195909324E-2</c:v>
                      </c:pt>
                      <c:pt idx="12">
                        <c:v>6.0209968749339114E-2</c:v>
                      </c:pt>
                      <c:pt idx="13">
                        <c:v>5.7038198112386689E-2</c:v>
                      </c:pt>
                      <c:pt idx="14">
                        <c:v>4.9196552156853895E-2</c:v>
                      </c:pt>
                      <c:pt idx="15">
                        <c:v>4.6086478740398763E-2</c:v>
                      </c:pt>
                      <c:pt idx="16">
                        <c:v>4.2661694726867011E-2</c:v>
                      </c:pt>
                      <c:pt idx="17">
                        <c:v>3.9376079082240639E-2</c:v>
                      </c:pt>
                      <c:pt idx="18">
                        <c:v>3.4078972341272211E-2</c:v>
                      </c:pt>
                      <c:pt idx="19">
                        <c:v>3.3414983199244658E-2</c:v>
                      </c:pt>
                      <c:pt idx="20">
                        <c:v>3.1665205860395847E-2</c:v>
                      </c:pt>
                      <c:pt idx="21">
                        <c:v>3.1618932759713794E-2</c:v>
                      </c:pt>
                      <c:pt idx="22">
                        <c:v>2.2576972752023902E-2</c:v>
                      </c:pt>
                      <c:pt idx="23">
                        <c:v>2.4148540447606476E-2</c:v>
                      </c:pt>
                      <c:pt idx="24">
                        <c:v>2.8228074506114611E-2</c:v>
                      </c:pt>
                      <c:pt idx="25">
                        <c:v>2.6328937997026621E-2</c:v>
                      </c:pt>
                      <c:pt idx="26">
                        <c:v>2.1593036135917509E-2</c:v>
                      </c:pt>
                      <c:pt idx="27">
                        <c:v>3.0921392089903209E-2</c:v>
                      </c:pt>
                      <c:pt idx="28">
                        <c:v>3.8089420557810255E-2</c:v>
                      </c:pt>
                      <c:pt idx="29">
                        <c:v>4.2281796756730446E-2</c:v>
                      </c:pt>
                      <c:pt idx="30">
                        <c:v>3.4916549950599909E-2</c:v>
                      </c:pt>
                      <c:pt idx="31">
                        <c:v>4.2164737760097833E-2</c:v>
                      </c:pt>
                      <c:pt idx="32">
                        <c:v>4.0509630796264184E-2</c:v>
                      </c:pt>
                      <c:pt idx="33">
                        <c:v>4.9711283708583652E-2</c:v>
                      </c:pt>
                      <c:pt idx="34">
                        <c:v>4.7693913489016596E-2</c:v>
                      </c:pt>
                      <c:pt idx="35">
                        <c:v>5.3583505487120139E-2</c:v>
                      </c:pt>
                      <c:pt idx="36">
                        <c:v>5.4004496163630178E-2</c:v>
                      </c:pt>
                      <c:pt idx="37">
                        <c:v>6.3746676477637862E-2</c:v>
                      </c:pt>
                      <c:pt idx="38">
                        <c:v>5.3701335554370955E-2</c:v>
                      </c:pt>
                      <c:pt idx="39">
                        <c:v>6.9141558935308323E-2</c:v>
                      </c:pt>
                      <c:pt idx="40">
                        <c:v>7.0713495964037712E-2</c:v>
                      </c:pt>
                      <c:pt idx="41">
                        <c:v>8.2875397687311128E-2</c:v>
                      </c:pt>
                      <c:pt idx="42">
                        <c:v>8.5846302903966359E-2</c:v>
                      </c:pt>
                      <c:pt idx="43">
                        <c:v>9.1464760425023606E-2</c:v>
                      </c:pt>
                      <c:pt idx="44">
                        <c:v>0.14561464360886733</c:v>
                      </c:pt>
                      <c:pt idx="45">
                        <c:v>0.10777620760629138</c:v>
                      </c:pt>
                      <c:pt idx="46">
                        <c:v>0.10047053852693826</c:v>
                      </c:pt>
                      <c:pt idx="47">
                        <c:v>9.6684001548924231E-2</c:v>
                      </c:pt>
                      <c:pt idx="48">
                        <c:v>9.1590171452702721E-2</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CF1C-4EF3-BDF6-6893A6E5F40C}"/>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CF1C-4EF3-BDF6-6893A6E5F40C}"/>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CF1C-4EF3-BDF6-6893A6E5F40C}"/>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CF1C-4EF3-BDF6-6893A6E5F40C}"/>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DG 107%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ACT'!$E$6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ACT'!$L$8:$L$55</c:f>
              <c:numCache>
                <c:formatCode>0.0%</c:formatCode>
                <c:ptCount val="48"/>
                <c:pt idx="0">
                  <c:v>#N/A</c:v>
                </c:pt>
                <c:pt idx="1">
                  <c:v>0.13007348423872536</c:v>
                </c:pt>
                <c:pt idx="2">
                  <c:v>0.10854297661384586</c:v>
                </c:pt>
                <c:pt idx="3">
                  <c:v>0.10214742989712058</c:v>
                </c:pt>
                <c:pt idx="4">
                  <c:v>9.9438915062637898E-2</c:v>
                </c:pt>
                <c:pt idx="5">
                  <c:v>9.6760152406775976E-2</c:v>
                </c:pt>
                <c:pt idx="6">
                  <c:v>9.1007457243497417E-2</c:v>
                </c:pt>
                <c:pt idx="7">
                  <c:v>8.598906255742482E-2</c:v>
                </c:pt>
                <c:pt idx="8">
                  <c:v>8.3067423261497228E-2</c:v>
                </c:pt>
                <c:pt idx="9">
                  <c:v>7.9682950187961857E-2</c:v>
                </c:pt>
                <c:pt idx="10">
                  <c:v>7.5117455863377688E-2</c:v>
                </c:pt>
                <c:pt idx="11">
                  <c:v>6.9819183060400691E-2</c:v>
                </c:pt>
                <c:pt idx="12">
                  <c:v>6.6563677216691625E-2</c:v>
                </c:pt>
                <c:pt idx="13">
                  <c:v>5.9752224523755559E-2</c:v>
                </c:pt>
                <c:pt idx="14">
                  <c:v>5.682062692676712E-2</c:v>
                </c:pt>
                <c:pt idx="15">
                  <c:v>5.3565627397214585E-2</c:v>
                </c:pt>
                <c:pt idx="16">
                  <c:v>5.0531962408125047E-2</c:v>
                </c:pt>
                <c:pt idx="17">
                  <c:v>4.655539929916671E-2</c:v>
                </c:pt>
                <c:pt idx="18">
                  <c:v>4.4912405930051934E-2</c:v>
                </c:pt>
                <c:pt idx="19">
                  <c:v>4.3619429005930771E-2</c:v>
                </c:pt>
                <c:pt idx="20">
                  <c:v>4.3361988258022066E-2</c:v>
                </c:pt>
                <c:pt idx="21">
                  <c:v>3.6104934568221864E-2</c:v>
                </c:pt>
                <c:pt idx="22">
                  <c:v>3.6403130011541072E-2</c:v>
                </c:pt>
                <c:pt idx="23">
                  <c:v>3.9811622096898161E-2</c:v>
                </c:pt>
                <c:pt idx="24">
                  <c:v>3.8399504713584907E-2</c:v>
                </c:pt>
                <c:pt idx="25">
                  <c:v>3.537399347770559E-2</c:v>
                </c:pt>
                <c:pt idx="26">
                  <c:v>4.0512694274222723E-2</c:v>
                </c:pt>
                <c:pt idx="27">
                  <c:v>4.5262756737992356E-2</c:v>
                </c:pt>
                <c:pt idx="28">
                  <c:v>4.3930079321247921E-2</c:v>
                </c:pt>
                <c:pt idx="29">
                  <c:v>4.3298796984307886E-2</c:v>
                </c:pt>
                <c:pt idx="30">
                  <c:v>4.7226329907984581E-2</c:v>
                </c:pt>
                <c:pt idx="31">
                  <c:v>4.6340599253065579E-2</c:v>
                </c:pt>
                <c:pt idx="32">
                  <c:v>5.1349710032738353E-2</c:v>
                </c:pt>
                <c:pt idx="33">
                  <c:v>5.0851704034239831E-2</c:v>
                </c:pt>
                <c:pt idx="34">
                  <c:v>5.4337342902120792E-2</c:v>
                </c:pt>
                <c:pt idx="35">
                  <c:v>5.444769038788666E-2</c:v>
                </c:pt>
                <c:pt idx="36">
                  <c:v>5.4081120075886044E-2</c:v>
                </c:pt>
                <c:pt idx="37">
                  <c:v>5.4852720186840571E-2</c:v>
                </c:pt>
                <c:pt idx="38">
                  <c:v>6.2815615924884938E-2</c:v>
                </c:pt>
                <c:pt idx="39">
                  <c:v>6.3971368732135561E-2</c:v>
                </c:pt>
                <c:pt idx="40">
                  <c:v>7.0299293706813204E-2</c:v>
                </c:pt>
                <c:pt idx="41">
                  <c:v>7.3626560776431399E-2</c:v>
                </c:pt>
                <c:pt idx="42">
                  <c:v>7.8681744717125829E-2</c:v>
                </c:pt>
                <c:pt idx="43">
                  <c:v>8.2240758443938161E-2</c:v>
                </c:pt>
                <c:pt idx="44">
                  <c:v>8.2930578816054645E-2</c:v>
                </c:pt>
                <c:pt idx="45">
                  <c:v>8.2959552857523877E-2</c:v>
                </c:pt>
                <c:pt idx="46">
                  <c:v>7.7923880648064242E-2</c:v>
                </c:pt>
                <c:pt idx="47">
                  <c:v>6.6517404339771727E-2</c:v>
                </c:pt>
              </c:numCache>
            </c:numRef>
          </c:val>
          <c:smooth val="0"/>
          <c:extLst xmlns:c15="http://schemas.microsoft.com/office/drawing/2012/chart">
            <c:ext xmlns:c16="http://schemas.microsoft.com/office/drawing/2014/chart" uri="{C3380CC4-5D6E-409C-BE32-E72D297353CC}">
              <c16:uniqueId val="{00000000-53D5-429A-A020-DBE014E04E54}"/>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53D5-429A-A020-DBE014E04E54}"/>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ACT'!$F$6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ACT'!$M$7:$M$84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53D5-429A-A020-DBE014E04E54}"/>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53D5-429A-A020-DBE014E04E54}"/>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53D5-429A-A020-DBE014E04E54}"/>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53D5-429A-A020-DBE014E04E54}"/>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DG 127%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ACT'!$E$6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ACT'!$L$8:$L$55</c:f>
              <c:numCache>
                <c:formatCode>0.0%</c:formatCode>
                <c:ptCount val="48"/>
                <c:pt idx="0">
                  <c:v>#N/A</c:v>
                </c:pt>
                <c:pt idx="1">
                  <c:v>0.11568100308489743</c:v>
                </c:pt>
                <c:pt idx="2">
                  <c:v>9.38362694372194E-2</c:v>
                </c:pt>
                <c:pt idx="3">
                  <c:v>8.6966137243389585E-2</c:v>
                </c:pt>
                <c:pt idx="4">
                  <c:v>8.381459058131778E-2</c:v>
                </c:pt>
                <c:pt idx="5">
                  <c:v>8.0516517039547875E-2</c:v>
                </c:pt>
                <c:pt idx="6">
                  <c:v>7.3975449762185536E-2</c:v>
                </c:pt>
                <c:pt idx="7">
                  <c:v>6.7940249396501229E-2</c:v>
                </c:pt>
                <c:pt idx="8">
                  <c:v>6.4264978820381041E-2</c:v>
                </c:pt>
                <c:pt idx="9">
                  <c:v>5.9978480255894882E-2</c:v>
                </c:pt>
                <c:pt idx="10">
                  <c:v>5.5082494091342561E-2</c:v>
                </c:pt>
                <c:pt idx="11">
                  <c:v>4.932118361148892E-2</c:v>
                </c:pt>
                <c:pt idx="12">
                  <c:v>4.639182982934123E-2</c:v>
                </c:pt>
                <c:pt idx="13">
                  <c:v>3.7795188580799166E-2</c:v>
                </c:pt>
                <c:pt idx="14">
                  <c:v>3.4466764253834284E-2</c:v>
                </c:pt>
                <c:pt idx="15">
                  <c:v>3.0907067482283376E-2</c:v>
                </c:pt>
                <c:pt idx="16">
                  <c:v>2.7470361006323388E-2</c:v>
                </c:pt>
                <c:pt idx="17">
                  <c:v>2.1053248222954027E-2</c:v>
                </c:pt>
                <c:pt idx="18">
                  <c:v>2.1593444107430387E-2</c:v>
                </c:pt>
                <c:pt idx="19">
                  <c:v>1.950355393971159E-2</c:v>
                </c:pt>
                <c:pt idx="20">
                  <c:v>1.9545197276880061E-2</c:v>
                </c:pt>
                <c:pt idx="21">
                  <c:v>8.7310981215348547E-3</c:v>
                </c:pt>
                <c:pt idx="22">
                  <c:v>1.200267856439916E-2</c:v>
                </c:pt>
                <c:pt idx="23">
                  <c:v>1.6969478912227998E-2</c:v>
                </c:pt>
                <c:pt idx="24">
                  <c:v>1.4627730855330905E-2</c:v>
                </c:pt>
                <c:pt idx="25">
                  <c:v>8.3447224047570236E-3</c:v>
                </c:pt>
                <c:pt idx="26">
                  <c:v>2.1739415998986624E-2</c:v>
                </c:pt>
                <c:pt idx="27">
                  <c:v>3.1447146379354862E-2</c:v>
                </c:pt>
                <c:pt idx="28">
                  <c:v>2.8903437772158112E-2</c:v>
                </c:pt>
                <c:pt idx="29">
                  <c:v>2.7721113110207495E-2</c:v>
                </c:pt>
                <c:pt idx="30">
                  <c:v>3.8345781274397285E-2</c:v>
                </c:pt>
                <c:pt idx="31">
                  <c:v>3.6257832970878125E-2</c:v>
                </c:pt>
                <c:pt idx="32">
                  <c:v>4.9477033886859541E-2</c:v>
                </c:pt>
                <c:pt idx="33">
                  <c:v>4.6232847334294912E-2</c:v>
                </c:pt>
                <c:pt idx="34">
                  <c:v>5.4479374294243828E-2</c:v>
                </c:pt>
                <c:pt idx="35">
                  <c:v>5.5523220535218853E-2</c:v>
                </c:pt>
                <c:pt idx="36">
                  <c:v>5.5526071757777427E-2</c:v>
                </c:pt>
                <c:pt idx="37">
                  <c:v>5.5597381593583198E-2</c:v>
                </c:pt>
                <c:pt idx="38">
                  <c:v>7.719902595087573E-2</c:v>
                </c:pt>
                <c:pt idx="39">
                  <c:v>7.9249531747476606E-2</c:v>
                </c:pt>
                <c:pt idx="40">
                  <c:v>9.6663769184057793E-2</c:v>
                </c:pt>
                <c:pt idx="41">
                  <c:v>9.9077692303907519E-2</c:v>
                </c:pt>
                <c:pt idx="42">
                  <c:v>0.10605971086427793</c:v>
                </c:pt>
                <c:pt idx="43">
                  <c:v>0.11292685447460446</c:v>
                </c:pt>
                <c:pt idx="44">
                  <c:v>0.11516723144932725</c:v>
                </c:pt>
                <c:pt idx="45">
                  <c:v>0.11777714648383567</c:v>
                </c:pt>
                <c:pt idx="46">
                  <c:v>0.11668793020118989</c:v>
                </c:pt>
                <c:pt idx="47">
                  <c:v>0.12068264980726834</c:v>
                </c:pt>
              </c:numCache>
            </c:numRef>
          </c:val>
          <c:smooth val="0"/>
          <c:extLst xmlns:c15="http://schemas.microsoft.com/office/drawing/2012/chart">
            <c:ext xmlns:c16="http://schemas.microsoft.com/office/drawing/2014/chart" uri="{C3380CC4-5D6E-409C-BE32-E72D297353CC}">
              <c16:uniqueId val="{00000000-E226-415F-9E04-71102BB436DF}"/>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E226-415F-9E04-71102BB436DF}"/>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ACT'!$F$6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ACT'!$M$7:$M$84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E226-415F-9E04-71102BB436DF}"/>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E226-415F-9E04-71102BB436DF}"/>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E226-415F-9E04-71102BB436DF}"/>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E226-415F-9E04-71102BB436DF}"/>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rente +1%-punt </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ACT'!$E$6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ACT'!$L$8:$L$55</c:f>
              <c:numCache>
                <c:formatCode>0.0%</c:formatCode>
                <c:ptCount val="48"/>
                <c:pt idx="0">
                  <c:v>#N/A</c:v>
                </c:pt>
                <c:pt idx="1">
                  <c:v>0.16381246240305516</c:v>
                </c:pt>
                <c:pt idx="2">
                  <c:v>0.14007617223408872</c:v>
                </c:pt>
                <c:pt idx="3">
                  <c:v>0.13044190686284715</c:v>
                </c:pt>
                <c:pt idx="4">
                  <c:v>0.12386151290273766</c:v>
                </c:pt>
                <c:pt idx="5">
                  <c:v>0.11827527109415918</c:v>
                </c:pt>
                <c:pt idx="6">
                  <c:v>0.10978914300472215</c:v>
                </c:pt>
                <c:pt idx="7">
                  <c:v>0.10341661913493083</c:v>
                </c:pt>
                <c:pt idx="8">
                  <c:v>9.6330057614211623E-2</c:v>
                </c:pt>
                <c:pt idx="9">
                  <c:v>9.0585574832557247E-2</c:v>
                </c:pt>
                <c:pt idx="10">
                  <c:v>8.0902009055597718E-2</c:v>
                </c:pt>
                <c:pt idx="11">
                  <c:v>7.2350835408682479E-2</c:v>
                </c:pt>
                <c:pt idx="12">
                  <c:v>6.1357516645577918E-2</c:v>
                </c:pt>
                <c:pt idx="13">
                  <c:v>5.5174830199690633E-2</c:v>
                </c:pt>
                <c:pt idx="14">
                  <c:v>4.7601544772576269E-2</c:v>
                </c:pt>
                <c:pt idx="15">
                  <c:v>3.8979242754609629E-2</c:v>
                </c:pt>
                <c:pt idx="16">
                  <c:v>3.1944813959382735E-2</c:v>
                </c:pt>
                <c:pt idx="17">
                  <c:v>2.9947893978030635E-2</c:v>
                </c:pt>
                <c:pt idx="18">
                  <c:v>1.6277410462427491E-2</c:v>
                </c:pt>
                <c:pt idx="19">
                  <c:v>1.2758321561858937E-2</c:v>
                </c:pt>
                <c:pt idx="20">
                  <c:v>6.6998688570268578E-3</c:v>
                </c:pt>
                <c:pt idx="21">
                  <c:v>5.1121080365434763E-3</c:v>
                </c:pt>
                <c:pt idx="22">
                  <c:v>-5.7889691164711536E-3</c:v>
                </c:pt>
                <c:pt idx="23">
                  <c:v>-1.0403405212888036E-2</c:v>
                </c:pt>
                <c:pt idx="24">
                  <c:v>-1.3373587811622855E-2</c:v>
                </c:pt>
                <c:pt idx="25">
                  <c:v>-1.2972666091985817E-2</c:v>
                </c:pt>
                <c:pt idx="26">
                  <c:v>-2.6692027272331664E-2</c:v>
                </c:pt>
                <c:pt idx="27">
                  <c:v>-3.3333056183988297E-2</c:v>
                </c:pt>
                <c:pt idx="28">
                  <c:v>-3.4025311708398738E-2</c:v>
                </c:pt>
                <c:pt idx="29">
                  <c:v>-3.4251935442861675E-2</c:v>
                </c:pt>
                <c:pt idx="30">
                  <c:v>-4.1478312531736145E-2</c:v>
                </c:pt>
                <c:pt idx="31">
                  <c:v>-4.0105290375090766E-2</c:v>
                </c:pt>
                <c:pt idx="32">
                  <c:v>-4.480517043944688E-2</c:v>
                </c:pt>
                <c:pt idx="33">
                  <c:v>-4.2012516546458399E-2</c:v>
                </c:pt>
                <c:pt idx="34">
                  <c:v>-4.259451274075788E-2</c:v>
                </c:pt>
                <c:pt idx="35">
                  <c:v>-4.1506504492478551E-2</c:v>
                </c:pt>
                <c:pt idx="36">
                  <c:v>-4.1470075881382587E-2</c:v>
                </c:pt>
                <c:pt idx="37">
                  <c:v>-3.7492128438738379E-2</c:v>
                </c:pt>
                <c:pt idx="38">
                  <c:v>-3.3894335215402208E-2</c:v>
                </c:pt>
                <c:pt idx="39">
                  <c:v>-2.9617875198662824E-2</c:v>
                </c:pt>
                <c:pt idx="40">
                  <c:v>-2.3392796596401672E-2</c:v>
                </c:pt>
                <c:pt idx="41">
                  <c:v>-2.0836974803317775E-2</c:v>
                </c:pt>
                <c:pt idx="42">
                  <c:v>-1.7368747149391038E-2</c:v>
                </c:pt>
                <c:pt idx="43">
                  <c:v>-1.1787604749304004E-2</c:v>
                </c:pt>
                <c:pt idx="44">
                  <c:v>-8.0727925174542484E-3</c:v>
                </c:pt>
                <c:pt idx="45">
                  <c:v>-4.0334464014248426E-3</c:v>
                </c:pt>
                <c:pt idx="46">
                  <c:v>1.3294555695697911E-4</c:v>
                </c:pt>
                <c:pt idx="47">
                  <c:v>1.3972861859947937E-2</c:v>
                </c:pt>
              </c:numCache>
            </c:numRef>
          </c:val>
          <c:smooth val="0"/>
          <c:extLst xmlns:c15="http://schemas.microsoft.com/office/drawing/2012/chart">
            <c:ext xmlns:c16="http://schemas.microsoft.com/office/drawing/2014/chart" uri="{C3380CC4-5D6E-409C-BE32-E72D297353CC}">
              <c16:uniqueId val="{00000000-E212-41C8-A227-FA536C2839E6}"/>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E212-41C8-A227-FA536C2839E6}"/>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ACT'!$F$6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ACT'!$M$7:$M$84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E212-41C8-A227-FA536C2839E6}"/>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E212-41C8-A227-FA536C2839E6}"/>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E212-41C8-A227-FA536C2839E6}"/>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E212-41C8-A227-FA536C2839E6}"/>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ACT'!$X$5</c:f>
          <c:strCache>
            <c:ptCount val="1"/>
            <c:pt idx="0">
              <c:v>Netto profijt actieven bij rente -1%-punt </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ACT'!$E$6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ACT'!$B$8:$B$55</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ACT'!$L$8:$L$55</c:f>
              <c:numCache>
                <c:formatCode>0.0%</c:formatCode>
                <c:ptCount val="48"/>
                <c:pt idx="0">
                  <c:v>#N/A</c:v>
                </c:pt>
                <c:pt idx="1">
                  <c:v>0.13625448365884552</c:v>
                </c:pt>
                <c:pt idx="2">
                  <c:v>0.11583778132842111</c:v>
                </c:pt>
                <c:pt idx="3">
                  <c:v>0.11239315743307954</c:v>
                </c:pt>
                <c:pt idx="4">
                  <c:v>0.11238335266551264</c:v>
                </c:pt>
                <c:pt idx="5">
                  <c:v>0.11233350997958945</c:v>
                </c:pt>
                <c:pt idx="6">
                  <c:v>0.10806257878764093</c:v>
                </c:pt>
                <c:pt idx="7">
                  <c:v>0.1033414198075996</c:v>
                </c:pt>
                <c:pt idx="8">
                  <c:v>0.1041832578577586</c:v>
                </c:pt>
                <c:pt idx="9">
                  <c:v>0.10260077889383112</c:v>
                </c:pt>
                <c:pt idx="10">
                  <c:v>0.10409140012605622</c:v>
                </c:pt>
                <c:pt idx="11">
                  <c:v>0.10193357486976769</c:v>
                </c:pt>
                <c:pt idx="12">
                  <c:v>0.10878697084300065</c:v>
                </c:pt>
                <c:pt idx="13">
                  <c:v>9.8279489877294374E-2</c:v>
                </c:pt>
                <c:pt idx="14">
                  <c:v>0.10032853866529354</c:v>
                </c:pt>
                <c:pt idx="15">
                  <c:v>0.10315814193721215</c:v>
                </c:pt>
                <c:pt idx="16">
                  <c:v>0.10480851533112542</c:v>
                </c:pt>
                <c:pt idx="17">
                  <c:v>9.5356103510523246E-2</c:v>
                </c:pt>
                <c:pt idx="18">
                  <c:v>0.11244669233871404</c:v>
                </c:pt>
                <c:pt idx="19">
                  <c:v>0.11310061379472292</c:v>
                </c:pt>
                <c:pt idx="20">
                  <c:v>0.12037656404267291</c:v>
                </c:pt>
                <c:pt idx="21">
                  <c:v>9.8908823931453296E-2</c:v>
                </c:pt>
                <c:pt idx="22">
                  <c:v>0.11809688714167013</c:v>
                </c:pt>
                <c:pt idx="23">
                  <c:v>0.13593471778070698</c:v>
                </c:pt>
                <c:pt idx="24">
                  <c:v>0.1347281556316739</c:v>
                </c:pt>
                <c:pt idx="25">
                  <c:v>0.12126190414187073</c:v>
                </c:pt>
                <c:pt idx="26">
                  <c:v>0.16482097330045872</c:v>
                </c:pt>
                <c:pt idx="27">
                  <c:v>0.19393289723213075</c:v>
                </c:pt>
                <c:pt idx="28">
                  <c:v>0.18911450532992638</c:v>
                </c:pt>
                <c:pt idx="29">
                  <c:v>0.18741260991423672</c:v>
                </c:pt>
                <c:pt idx="30">
                  <c:v>0.21835214628249427</c:v>
                </c:pt>
                <c:pt idx="31">
                  <c:v>0.21140279966958633</c:v>
                </c:pt>
                <c:pt idx="32">
                  <c:v>0.24403359640181194</c:v>
                </c:pt>
                <c:pt idx="33">
                  <c:v>0.23348000536468619</c:v>
                </c:pt>
                <c:pt idx="34">
                  <c:v>0.25009794451317557</c:v>
                </c:pt>
                <c:pt idx="35">
                  <c:v>0.25081196148129975</c:v>
                </c:pt>
                <c:pt idx="36">
                  <c:v>0.24964360917800474</c:v>
                </c:pt>
                <c:pt idx="37">
                  <c:v>0.2452697990126271</c:v>
                </c:pt>
                <c:pt idx="38">
                  <c:v>0.28127352569424602</c:v>
                </c:pt>
                <c:pt idx="39">
                  <c:v>0.27828469020459429</c:v>
                </c:pt>
                <c:pt idx="40">
                  <c:v>0.30211533279075303</c:v>
                </c:pt>
                <c:pt idx="41">
                  <c:v>0.30282488789640555</c:v>
                </c:pt>
                <c:pt idx="42">
                  <c:v>0.31293567434652314</c:v>
                </c:pt>
                <c:pt idx="43">
                  <c:v>0.31620067326439133</c:v>
                </c:pt>
                <c:pt idx="44">
                  <c:v>0.30862578329535917</c:v>
                </c:pt>
                <c:pt idx="45">
                  <c:v>0.30269125743114567</c:v>
                </c:pt>
                <c:pt idx="46">
                  <c:v>0.29245798553540697</c:v>
                </c:pt>
                <c:pt idx="47">
                  <c:v>0.2837055079474281</c:v>
                </c:pt>
              </c:numCache>
            </c:numRef>
          </c:val>
          <c:smooth val="0"/>
          <c:extLst xmlns:c15="http://schemas.microsoft.com/office/drawing/2012/chart">
            <c:ext xmlns:c16="http://schemas.microsoft.com/office/drawing/2014/chart" uri="{C3380CC4-5D6E-409C-BE32-E72D297353CC}">
              <c16:uniqueId val="{00000000-8694-4023-8302-01716B387A17}"/>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ACT'!$K$39:$K$84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8694-4023-8302-01716B387A17}"/>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ACT'!$F$6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ACT'!$M$7:$M$84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2-8694-4023-8302-01716B387A17}"/>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ACT'!$G$6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ACT'!$N$7:$N$84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3-8694-4023-8302-01716B387A17}"/>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ACT'!$H$6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ACT'!$O$7:$O$84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4-8694-4023-8302-01716B387A17}"/>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ACT'!$I$6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ACT'!$B$8:$B$55</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ACT'!$P$7:$P$84</c15:sqref>
                        </c15:formulaRef>
                      </c:ext>
                    </c:extLst>
                    <c:numCache>
                      <c:formatCode>0.0%</c:formatCode>
                      <c:ptCount val="78"/>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numCache>
                  </c:numRef>
                </c:val>
                <c:smooth val="0"/>
                <c:extLst xmlns:c15="http://schemas.microsoft.com/office/drawing/2012/chart">
                  <c:ext xmlns:c16="http://schemas.microsoft.com/office/drawing/2014/chart" uri="{C3380CC4-5D6E-409C-BE32-E72D297353CC}">
                    <c16:uniqueId val="{00000005-8694-4023-8302-01716B387A17}"/>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1.0775157306317424</c:v>
                </c:pt>
                <c:pt idx="1">
                  <c:v>1.0775157306317424</c:v>
                </c:pt>
                <c:pt idx="2">
                  <c:v>1.0559885781494616</c:v>
                </c:pt>
                <c:pt idx="3">
                  <c:v>1.0310299336464939</c:v>
                </c:pt>
                <c:pt idx="4">
                  <c:v>1.0031442390358891</c:v>
                </c:pt>
                <c:pt idx="5">
                  <c:v>1.0080321036619886</c:v>
                </c:pt>
                <c:pt idx="6">
                  <c:v>1.0048300690132541</c:v>
                </c:pt>
                <c:pt idx="7">
                  <c:v>0.96006458897251346</c:v>
                </c:pt>
                <c:pt idx="8">
                  <c:v>0.95886485544617006</c:v>
                </c:pt>
                <c:pt idx="9">
                  <c:v>0.93122164016644304</c:v>
                </c:pt>
                <c:pt idx="10">
                  <c:v>0.92405381902845762</c:v>
                </c:pt>
                <c:pt idx="11">
                  <c:v>0.94911858091635393</c:v>
                </c:pt>
                <c:pt idx="12">
                  <c:v>0.95806749776227773</c:v>
                </c:pt>
                <c:pt idx="13">
                  <c:v>0.93753813504639927</c:v>
                </c:pt>
                <c:pt idx="14">
                  <c:v>0.94368660486706846</c:v>
                </c:pt>
                <c:pt idx="15">
                  <c:v>0.93587095094185646</c:v>
                </c:pt>
                <c:pt idx="16">
                  <c:v>0.91979690057201258</c:v>
                </c:pt>
                <c:pt idx="17">
                  <c:v>0.89957463391882242</c:v>
                </c:pt>
                <c:pt idx="18">
                  <c:v>0.87549637621402276</c:v>
                </c:pt>
                <c:pt idx="19">
                  <c:v>0.86273820592594996</c:v>
                </c:pt>
                <c:pt idx="20">
                  <c:v>0.85399732409991991</c:v>
                </c:pt>
                <c:pt idx="21">
                  <c:v>0.8296964687056908</c:v>
                </c:pt>
                <c:pt idx="22">
                  <c:v>0.84453871225700594</c:v>
                </c:pt>
                <c:pt idx="23">
                  <c:v>0.83204373071497195</c:v>
                </c:pt>
                <c:pt idx="24">
                  <c:v>0.83904655084669955</c:v>
                </c:pt>
                <c:pt idx="25">
                  <c:v>0.83346061563259166</c:v>
                </c:pt>
                <c:pt idx="26">
                  <c:v>0.84661583911378491</c:v>
                </c:pt>
                <c:pt idx="27">
                  <c:v>0.84722083304712459</c:v>
                </c:pt>
                <c:pt idx="28">
                  <c:v>0.84738471748459387</c:v>
                </c:pt>
                <c:pt idx="29">
                  <c:v>0.85509856954515684</c:v>
                </c:pt>
                <c:pt idx="30">
                  <c:v>0.86505888350888349</c:v>
                </c:pt>
                <c:pt idx="31">
                  <c:v>0.87544747078261442</c:v>
                </c:pt>
                <c:pt idx="32">
                  <c:v>0.87378032774925718</c:v>
                </c:pt>
                <c:pt idx="33">
                  <c:v>0.89290848517146526</c:v>
                </c:pt>
                <c:pt idx="34">
                  <c:v>0.91549984537671592</c:v>
                </c:pt>
                <c:pt idx="35">
                  <c:v>0.92395897213041356</c:v>
                </c:pt>
                <c:pt idx="36">
                  <c:v>0.92877124171759573</c:v>
                </c:pt>
                <c:pt idx="37">
                  <c:v>0.94081658006672297</c:v>
                </c:pt>
                <c:pt idx="38">
                  <c:v>0.95141040452652637</c:v>
                </c:pt>
                <c:pt idx="39">
                  <c:v>0.97558525902474247</c:v>
                </c:pt>
                <c:pt idx="40">
                  <c:v>1.0037692592835501</c:v>
                </c:pt>
                <c:pt idx="41">
                  <c:v>1.0278563869539281</c:v>
                </c:pt>
                <c:pt idx="42">
                  <c:v>1.0391861334578443</c:v>
                </c:pt>
                <c:pt idx="43">
                  <c:v>1.0504637997097714</c:v>
                </c:pt>
                <c:pt idx="44">
                  <c:v>1.0694888743460638</c:v>
                </c:pt>
                <c:pt idx="45">
                  <c:v>1.0749547668242101</c:v>
                </c:pt>
                <c:pt idx="46">
                  <c:v>1.0631949222007004</c:v>
                </c:pt>
                <c:pt idx="47">
                  <c:v>1.0397451092024572</c:v>
                </c:pt>
              </c:numCache>
            </c:numRef>
          </c:val>
          <c:smooth val="0"/>
          <c:extLst>
            <c:ext xmlns:c16="http://schemas.microsoft.com/office/drawing/2014/chart" uri="{C3380CC4-5D6E-409C-BE32-E72D297353CC}">
              <c16:uniqueId val="{00000000-13A5-46B9-838E-AD39C0026C5B}"/>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2.6666641806854035</c:v>
                </c:pt>
                <c:pt idx="1">
                  <c:v>2.6666641806854035</c:v>
                </c:pt>
                <c:pt idx="2">
                  <c:v>2.5843069053725651</c:v>
                </c:pt>
                <c:pt idx="3">
                  <c:v>2.5440788168575503</c:v>
                </c:pt>
                <c:pt idx="4">
                  <c:v>2.4885644257949622</c:v>
                </c:pt>
                <c:pt idx="5">
                  <c:v>2.3999587774694726</c:v>
                </c:pt>
                <c:pt idx="6">
                  <c:v>2.3525063804041366</c:v>
                </c:pt>
                <c:pt idx="7">
                  <c:v>2.2314946340797208</c:v>
                </c:pt>
                <c:pt idx="8">
                  <c:v>2.2389535810183401</c:v>
                </c:pt>
                <c:pt idx="9">
                  <c:v>2.2115189105725217</c:v>
                </c:pt>
                <c:pt idx="10">
                  <c:v>2.1645604937542018</c:v>
                </c:pt>
                <c:pt idx="11">
                  <c:v>2.1200358777517883</c:v>
                </c:pt>
                <c:pt idx="12">
                  <c:v>2.0681251524523883</c:v>
                </c:pt>
                <c:pt idx="13">
                  <c:v>1.9909013282975552</c:v>
                </c:pt>
                <c:pt idx="14">
                  <c:v>1.9474996871632904</c:v>
                </c:pt>
                <c:pt idx="15">
                  <c:v>1.8938669238643477</c:v>
                </c:pt>
                <c:pt idx="16">
                  <c:v>1.835660132699813</c:v>
                </c:pt>
                <c:pt idx="17">
                  <c:v>1.7856911472714214</c:v>
                </c:pt>
                <c:pt idx="18">
                  <c:v>1.743253510865463</c:v>
                </c:pt>
                <c:pt idx="19">
                  <c:v>1.7068898670798276</c:v>
                </c:pt>
                <c:pt idx="20">
                  <c:v>1.6569148244132115</c:v>
                </c:pt>
                <c:pt idx="21">
                  <c:v>1.6013733254981481</c:v>
                </c:pt>
                <c:pt idx="22">
                  <c:v>1.5493681811991711</c:v>
                </c:pt>
                <c:pt idx="23">
                  <c:v>1.5233006897079306</c:v>
                </c:pt>
                <c:pt idx="24">
                  <c:v>1.521504930612138</c:v>
                </c:pt>
                <c:pt idx="25">
                  <c:v>1.4749849158009709</c:v>
                </c:pt>
                <c:pt idx="26">
                  <c:v>1.4528127132766038</c:v>
                </c:pt>
                <c:pt idx="27">
                  <c:v>1.4270831417022953</c:v>
                </c:pt>
                <c:pt idx="28">
                  <c:v>1.3845934030864795</c:v>
                </c:pt>
                <c:pt idx="29">
                  <c:v>1.3250062008071377</c:v>
                </c:pt>
                <c:pt idx="30">
                  <c:v>1.3113799884711101</c:v>
                </c:pt>
                <c:pt idx="31">
                  <c:v>1.2955397368053039</c:v>
                </c:pt>
                <c:pt idx="32">
                  <c:v>1.2723605137545673</c:v>
                </c:pt>
                <c:pt idx="33">
                  <c:v>1.2383342212414397</c:v>
                </c:pt>
                <c:pt idx="34">
                  <c:v>1.2172776333708424</c:v>
                </c:pt>
                <c:pt idx="35">
                  <c:v>1.199362909380878</c:v>
                </c:pt>
                <c:pt idx="36">
                  <c:v>1.1760532578703484</c:v>
                </c:pt>
                <c:pt idx="37">
                  <c:v>1.1542665948787787</c:v>
                </c:pt>
                <c:pt idx="38">
                  <c:v>1.1250268704593698</c:v>
                </c:pt>
                <c:pt idx="39">
                  <c:v>1.1091018920851565</c:v>
                </c:pt>
                <c:pt idx="40">
                  <c:v>1.1016938935774103</c:v>
                </c:pt>
                <c:pt idx="41">
                  <c:v>1.0917175401284618</c:v>
                </c:pt>
                <c:pt idx="42">
                  <c:v>1.074005706850033</c:v>
                </c:pt>
                <c:pt idx="43">
                  <c:v>1.0534037034244734</c:v>
                </c:pt>
                <c:pt idx="44">
                  <c:v>1.0517967769521634</c:v>
                </c:pt>
                <c:pt idx="45">
                  <c:v>1.0537990430647903</c:v>
                </c:pt>
                <c:pt idx="46">
                  <c:v>1.0393393391791605</c:v>
                </c:pt>
                <c:pt idx="47">
                  <c:v>1.0304022983436947</c:v>
                </c:pt>
              </c:numCache>
            </c:numRef>
          </c:val>
          <c:smooth val="0"/>
          <c:extLst>
            <c:ext xmlns:c16="http://schemas.microsoft.com/office/drawing/2014/chart" uri="{C3380CC4-5D6E-409C-BE32-E72D297353CC}">
              <c16:uniqueId val="{00000001-13A5-46B9-838E-AD39C0026C5B}"/>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8.2733563165415909</c:v>
                </c:pt>
                <c:pt idx="1">
                  <c:v>8.2733563165415909</c:v>
                </c:pt>
                <c:pt idx="2">
                  <c:v>8.1744628028907105</c:v>
                </c:pt>
                <c:pt idx="3">
                  <c:v>7.8198346964180176</c:v>
                </c:pt>
                <c:pt idx="4">
                  <c:v>7.6269346488946956</c:v>
                </c:pt>
                <c:pt idx="5">
                  <c:v>7.268527021082611</c:v>
                </c:pt>
                <c:pt idx="6">
                  <c:v>6.9188589508786951</c:v>
                </c:pt>
                <c:pt idx="7">
                  <c:v>5.9094397409967971</c:v>
                </c:pt>
                <c:pt idx="8">
                  <c:v>6.238589816104124</c:v>
                </c:pt>
                <c:pt idx="9">
                  <c:v>6.0096004064041884</c:v>
                </c:pt>
                <c:pt idx="10">
                  <c:v>5.8699679638383957</c:v>
                </c:pt>
                <c:pt idx="11">
                  <c:v>5.6509279381130693</c:v>
                </c:pt>
                <c:pt idx="12">
                  <c:v>5.3604790569293588</c:v>
                </c:pt>
                <c:pt idx="13">
                  <c:v>5.0155591740483514</c:v>
                </c:pt>
                <c:pt idx="14">
                  <c:v>4.8442193077294577</c:v>
                </c:pt>
                <c:pt idx="15">
                  <c:v>4.5512205194897817</c:v>
                </c:pt>
                <c:pt idx="16">
                  <c:v>4.2159138014703599</c:v>
                </c:pt>
                <c:pt idx="17">
                  <c:v>4.0606240556485576</c:v>
                </c:pt>
                <c:pt idx="18">
                  <c:v>3.7342329369079361</c:v>
                </c:pt>
                <c:pt idx="19">
                  <c:v>3.6733880675197641</c:v>
                </c:pt>
                <c:pt idx="20">
                  <c:v>3.5578058525049254</c:v>
                </c:pt>
                <c:pt idx="21">
                  <c:v>3.2923767988335544</c:v>
                </c:pt>
                <c:pt idx="22">
                  <c:v>3.0699923857606488</c:v>
                </c:pt>
                <c:pt idx="23">
                  <c:v>2.9949075895695674</c:v>
                </c:pt>
                <c:pt idx="24">
                  <c:v>2.9729746984038008</c:v>
                </c:pt>
                <c:pt idx="25">
                  <c:v>2.7403352103242198</c:v>
                </c:pt>
                <c:pt idx="26">
                  <c:v>2.6979304910180129</c:v>
                </c:pt>
                <c:pt idx="27">
                  <c:v>2.5877638854145641</c:v>
                </c:pt>
                <c:pt idx="28">
                  <c:v>2.4730284427241118</c:v>
                </c:pt>
                <c:pt idx="29">
                  <c:v>2.2547012248217939</c:v>
                </c:pt>
                <c:pt idx="30">
                  <c:v>2.1521049288344849</c:v>
                </c:pt>
                <c:pt idx="31">
                  <c:v>2.0642148273748142</c:v>
                </c:pt>
                <c:pt idx="32">
                  <c:v>1.9346638084497016</c:v>
                </c:pt>
                <c:pt idx="33">
                  <c:v>1.867320045719316</c:v>
                </c:pt>
                <c:pt idx="34">
                  <c:v>1.768978460928021</c:v>
                </c:pt>
                <c:pt idx="35">
                  <c:v>1.7068321868162193</c:v>
                </c:pt>
                <c:pt idx="36">
                  <c:v>1.6312302424225253</c:v>
                </c:pt>
                <c:pt idx="37">
                  <c:v>1.5672195522313843</c:v>
                </c:pt>
                <c:pt idx="38">
                  <c:v>1.4931449515471134</c:v>
                </c:pt>
                <c:pt idx="39">
                  <c:v>1.4284555070338723</c:v>
                </c:pt>
                <c:pt idx="40">
                  <c:v>1.3646937001969377</c:v>
                </c:pt>
                <c:pt idx="41">
                  <c:v>1.2871956862922878</c:v>
                </c:pt>
                <c:pt idx="42">
                  <c:v>1.2302531563282932</c:v>
                </c:pt>
                <c:pt idx="43">
                  <c:v>1.1512250049200463</c:v>
                </c:pt>
                <c:pt idx="44">
                  <c:v>1.0969776066298367</c:v>
                </c:pt>
                <c:pt idx="45">
                  <c:v>1.076932955903199</c:v>
                </c:pt>
                <c:pt idx="46">
                  <c:v>1.0478225502175371</c:v>
                </c:pt>
                <c:pt idx="47">
                  <c:v>1.036644540477798</c:v>
                </c:pt>
              </c:numCache>
            </c:numRef>
          </c:val>
          <c:smooth val="0"/>
          <c:extLst>
            <c:ext xmlns:c16="http://schemas.microsoft.com/office/drawing/2014/chart" uri="{C3380CC4-5D6E-409C-BE32-E72D297353CC}">
              <c16:uniqueId val="{00000002-13A5-46B9-838E-AD39C0026C5B}"/>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dg 107%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1.0633157570241765</c:v>
                </c:pt>
                <c:pt idx="1">
                  <c:v>1.0633157570241765</c:v>
                </c:pt>
                <c:pt idx="2">
                  <c:v>1.0465814336387829</c:v>
                </c:pt>
                <c:pt idx="3">
                  <c:v>1.0173550277873886</c:v>
                </c:pt>
                <c:pt idx="4">
                  <c:v>0.99134347548281565</c:v>
                </c:pt>
                <c:pt idx="5">
                  <c:v>0.99305585108219152</c:v>
                </c:pt>
                <c:pt idx="6">
                  <c:v>0.9822613961073654</c:v>
                </c:pt>
                <c:pt idx="7">
                  <c:v>0.94925705338640975</c:v>
                </c:pt>
                <c:pt idx="8">
                  <c:v>0.94355893674849978</c:v>
                </c:pt>
                <c:pt idx="9">
                  <c:v>0.92381417679056121</c:v>
                </c:pt>
                <c:pt idx="10">
                  <c:v>0.92484950166109769</c:v>
                </c:pt>
                <c:pt idx="11">
                  <c:v>0.94690306436809712</c:v>
                </c:pt>
                <c:pt idx="12">
                  <c:v>0.94588361663582055</c:v>
                </c:pt>
                <c:pt idx="13">
                  <c:v>0.9325465162972677</c:v>
                </c:pt>
                <c:pt idx="14">
                  <c:v>0.93548031843784762</c:v>
                </c:pt>
                <c:pt idx="15">
                  <c:v>0.93018996405665233</c:v>
                </c:pt>
                <c:pt idx="16">
                  <c:v>0.91411646520645751</c:v>
                </c:pt>
                <c:pt idx="17">
                  <c:v>0.89520777608564694</c:v>
                </c:pt>
                <c:pt idx="18">
                  <c:v>0.87299427249379824</c:v>
                </c:pt>
                <c:pt idx="19">
                  <c:v>0.85252456796543696</c:v>
                </c:pt>
                <c:pt idx="20">
                  <c:v>0.85280234396126731</c:v>
                </c:pt>
                <c:pt idx="21">
                  <c:v>0.83392077063100334</c:v>
                </c:pt>
                <c:pt idx="22">
                  <c:v>0.83800468649436233</c:v>
                </c:pt>
                <c:pt idx="23">
                  <c:v>0.82896347207002385</c:v>
                </c:pt>
                <c:pt idx="24">
                  <c:v>0.84049096183179539</c:v>
                </c:pt>
                <c:pt idx="25">
                  <c:v>0.83685194998622447</c:v>
                </c:pt>
                <c:pt idx="26">
                  <c:v>0.84710842671887776</c:v>
                </c:pt>
                <c:pt idx="27">
                  <c:v>0.84690385963058978</c:v>
                </c:pt>
                <c:pt idx="28">
                  <c:v>0.8475863548981093</c:v>
                </c:pt>
                <c:pt idx="29">
                  <c:v>0.85772954869630835</c:v>
                </c:pt>
                <c:pt idx="30">
                  <c:v>0.86087466276088076</c:v>
                </c:pt>
                <c:pt idx="31">
                  <c:v>0.8745340155622745</c:v>
                </c:pt>
                <c:pt idx="32">
                  <c:v>0.88516575480502657</c:v>
                </c:pt>
                <c:pt idx="33">
                  <c:v>0.89883058820798478</c:v>
                </c:pt>
                <c:pt idx="34">
                  <c:v>0.91528392181906237</c:v>
                </c:pt>
                <c:pt idx="35">
                  <c:v>0.91368376088506753</c:v>
                </c:pt>
                <c:pt idx="36">
                  <c:v>0.93183087468071035</c:v>
                </c:pt>
                <c:pt idx="37">
                  <c:v>0.93588355900118025</c:v>
                </c:pt>
                <c:pt idx="38">
                  <c:v>0.94049048415518421</c:v>
                </c:pt>
                <c:pt idx="39">
                  <c:v>0.96770761136671002</c:v>
                </c:pt>
                <c:pt idx="40">
                  <c:v>1.012371459556592</c:v>
                </c:pt>
                <c:pt idx="41">
                  <c:v>1.0292707681279165</c:v>
                </c:pt>
                <c:pt idx="42">
                  <c:v>1.0230125204161562</c:v>
                </c:pt>
                <c:pt idx="43">
                  <c:v>0.99818760809235774</c:v>
                </c:pt>
                <c:pt idx="44">
                  <c:v>1.0113042807834365</c:v>
                </c:pt>
                <c:pt idx="45">
                  <c:v>1.0126443422754932</c:v>
                </c:pt>
                <c:pt idx="46">
                  <c:v>0.99895113867050433</c:v>
                </c:pt>
                <c:pt idx="47">
                  <c:v>0.96967594081689945</c:v>
                </c:pt>
              </c:numCache>
            </c:numRef>
          </c:val>
          <c:smooth val="0"/>
          <c:extLst>
            <c:ext xmlns:c16="http://schemas.microsoft.com/office/drawing/2014/chart" uri="{C3380CC4-5D6E-409C-BE32-E72D297353CC}">
              <c16:uniqueId val="{00000000-82A6-47B9-8948-C9E07F31F0AE}"/>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2.6212123719910347</c:v>
                </c:pt>
                <c:pt idx="1">
                  <c:v>2.6212123719910347</c:v>
                </c:pt>
                <c:pt idx="2">
                  <c:v>2.5480794654994985</c:v>
                </c:pt>
                <c:pt idx="3">
                  <c:v>2.4985521303743989</c:v>
                </c:pt>
                <c:pt idx="4">
                  <c:v>2.4539207892994774</c:v>
                </c:pt>
                <c:pt idx="5">
                  <c:v>2.3662361333805424</c:v>
                </c:pt>
                <c:pt idx="6">
                  <c:v>2.3169229341272803</c:v>
                </c:pt>
                <c:pt idx="7">
                  <c:v>2.196477324663932</c:v>
                </c:pt>
                <c:pt idx="8">
                  <c:v>2.2084066172173564</c:v>
                </c:pt>
                <c:pt idx="9">
                  <c:v>2.175316627691569</c:v>
                </c:pt>
                <c:pt idx="10">
                  <c:v>2.1329481364470384</c:v>
                </c:pt>
                <c:pt idx="11">
                  <c:v>2.089666599092741</c:v>
                </c:pt>
                <c:pt idx="12">
                  <c:v>2.0364201151086303</c:v>
                </c:pt>
                <c:pt idx="13">
                  <c:v>1.9585214822602133</c:v>
                </c:pt>
                <c:pt idx="14">
                  <c:v>1.9183440522599238</c:v>
                </c:pt>
                <c:pt idx="15">
                  <c:v>1.8616955226767258</c:v>
                </c:pt>
                <c:pt idx="16">
                  <c:v>1.8055161445762438</c:v>
                </c:pt>
                <c:pt idx="17">
                  <c:v>1.7576114353341497</c:v>
                </c:pt>
                <c:pt idx="18">
                  <c:v>1.7114425816909689</c:v>
                </c:pt>
                <c:pt idx="19">
                  <c:v>1.6766844488624271</c:v>
                </c:pt>
                <c:pt idx="20">
                  <c:v>1.6277069516981439</c:v>
                </c:pt>
                <c:pt idx="21">
                  <c:v>1.5714254466788846</c:v>
                </c:pt>
                <c:pt idx="22">
                  <c:v>1.5205735921932553</c:v>
                </c:pt>
                <c:pt idx="23">
                  <c:v>1.4929305849002834</c:v>
                </c:pt>
                <c:pt idx="24">
                  <c:v>1.4868867828479606</c:v>
                </c:pt>
                <c:pt idx="25">
                  <c:v>1.4452163421519832</c:v>
                </c:pt>
                <c:pt idx="26">
                  <c:v>1.4233904467491336</c:v>
                </c:pt>
                <c:pt idx="27">
                  <c:v>1.396348495850549</c:v>
                </c:pt>
                <c:pt idx="28">
                  <c:v>1.3511578716174917</c:v>
                </c:pt>
                <c:pt idx="29">
                  <c:v>1.297063437784562</c:v>
                </c:pt>
                <c:pt idx="30">
                  <c:v>1.2824134448691271</c:v>
                </c:pt>
                <c:pt idx="31">
                  <c:v>1.2677365453687341</c:v>
                </c:pt>
                <c:pt idx="32">
                  <c:v>1.2435486426137699</c:v>
                </c:pt>
                <c:pt idx="33">
                  <c:v>1.2076991363640486</c:v>
                </c:pt>
                <c:pt idx="34">
                  <c:v>1.1864739574990646</c:v>
                </c:pt>
                <c:pt idx="35">
                  <c:v>1.1667649590953622</c:v>
                </c:pt>
                <c:pt idx="36">
                  <c:v>1.1428455862978295</c:v>
                </c:pt>
                <c:pt idx="37">
                  <c:v>1.118911483028777</c:v>
                </c:pt>
                <c:pt idx="38">
                  <c:v>1.0879253248677427</c:v>
                </c:pt>
                <c:pt idx="39">
                  <c:v>1.0725706401901376</c:v>
                </c:pt>
                <c:pt idx="40">
                  <c:v>1.0630338045956746</c:v>
                </c:pt>
                <c:pt idx="41">
                  <c:v>1.0524027360138146</c:v>
                </c:pt>
                <c:pt idx="42">
                  <c:v>1.0309691725691825</c:v>
                </c:pt>
                <c:pt idx="43">
                  <c:v>1.0092097044377686</c:v>
                </c:pt>
                <c:pt idx="44">
                  <c:v>1.0067835874027911</c:v>
                </c:pt>
                <c:pt idx="45">
                  <c:v>1.0065918567960428</c:v>
                </c:pt>
                <c:pt idx="46">
                  <c:v>0.9891803347003344</c:v>
                </c:pt>
                <c:pt idx="47">
                  <c:v>0.9654060517910743</c:v>
                </c:pt>
              </c:numCache>
            </c:numRef>
          </c:val>
          <c:smooth val="0"/>
          <c:extLst>
            <c:ext xmlns:c16="http://schemas.microsoft.com/office/drawing/2014/chart" uri="{C3380CC4-5D6E-409C-BE32-E72D297353CC}">
              <c16:uniqueId val="{00000001-82A6-47B9-8948-C9E07F31F0AE}"/>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7.6771676508502269</c:v>
                </c:pt>
                <c:pt idx="1">
                  <c:v>7.6771676508502269</c:v>
                </c:pt>
                <c:pt idx="2">
                  <c:v>7.5815082343111504</c:v>
                </c:pt>
                <c:pt idx="3">
                  <c:v>7.2610867839386053</c:v>
                </c:pt>
                <c:pt idx="4">
                  <c:v>7.0863848699511687</c:v>
                </c:pt>
                <c:pt idx="5">
                  <c:v>6.7564116068642823</c:v>
                </c:pt>
                <c:pt idx="6">
                  <c:v>6.4394141522787232</c:v>
                </c:pt>
                <c:pt idx="7">
                  <c:v>5.5111712711836081</c:v>
                </c:pt>
                <c:pt idx="8">
                  <c:v>5.7941469836103119</c:v>
                </c:pt>
                <c:pt idx="9">
                  <c:v>5.5807282825939604</c:v>
                </c:pt>
                <c:pt idx="10">
                  <c:v>5.4408062336153344</c:v>
                </c:pt>
                <c:pt idx="11">
                  <c:v>5.2364186623723548</c:v>
                </c:pt>
                <c:pt idx="12">
                  <c:v>4.9761461386505239</c:v>
                </c:pt>
                <c:pt idx="13">
                  <c:v>4.6654500599314854</c:v>
                </c:pt>
                <c:pt idx="14">
                  <c:v>4.5035415022133334</c:v>
                </c:pt>
                <c:pt idx="15">
                  <c:v>4.2273647630334592</c:v>
                </c:pt>
                <c:pt idx="16">
                  <c:v>3.9160963860981197</c:v>
                </c:pt>
                <c:pt idx="17">
                  <c:v>3.7754090386284256</c:v>
                </c:pt>
                <c:pt idx="18">
                  <c:v>3.4732862817606769</c:v>
                </c:pt>
                <c:pt idx="19">
                  <c:v>3.4089572399934487</c:v>
                </c:pt>
                <c:pt idx="20">
                  <c:v>3.2977125566641354</c:v>
                </c:pt>
                <c:pt idx="21">
                  <c:v>3.0582323121022918</c:v>
                </c:pt>
                <c:pt idx="22">
                  <c:v>2.8550846971496124</c:v>
                </c:pt>
                <c:pt idx="23">
                  <c:v>2.7801647919893937</c:v>
                </c:pt>
                <c:pt idx="24">
                  <c:v>2.7484462974828765</c:v>
                </c:pt>
                <c:pt idx="25">
                  <c:v>2.5491267181764394</c:v>
                </c:pt>
                <c:pt idx="26">
                  <c:v>2.5059303095805241</c:v>
                </c:pt>
                <c:pt idx="27">
                  <c:v>2.4038918651715284</c:v>
                </c:pt>
                <c:pt idx="28">
                  <c:v>2.2949720182392945</c:v>
                </c:pt>
                <c:pt idx="29">
                  <c:v>2.0980241764845622</c:v>
                </c:pt>
                <c:pt idx="30">
                  <c:v>2.0018849759859378</c:v>
                </c:pt>
                <c:pt idx="31">
                  <c:v>1.9151254309263759</c:v>
                </c:pt>
                <c:pt idx="32">
                  <c:v>1.7969907382820536</c:v>
                </c:pt>
                <c:pt idx="33">
                  <c:v>1.7328579033610343</c:v>
                </c:pt>
                <c:pt idx="34">
                  <c:v>1.6401754464338354</c:v>
                </c:pt>
                <c:pt idx="35">
                  <c:v>1.5804479856820064</c:v>
                </c:pt>
                <c:pt idx="36">
                  <c:v>1.5124030899280245</c:v>
                </c:pt>
                <c:pt idx="37">
                  <c:v>1.4511256457187736</c:v>
                </c:pt>
                <c:pt idx="38">
                  <c:v>1.3778683620106589</c:v>
                </c:pt>
                <c:pt idx="39">
                  <c:v>1.3195662453653492</c:v>
                </c:pt>
                <c:pt idx="40">
                  <c:v>1.2632399340529945</c:v>
                </c:pt>
                <c:pt idx="41">
                  <c:v>1.1932760517519718</c:v>
                </c:pt>
                <c:pt idx="42">
                  <c:v>1.1433355540247498</c:v>
                </c:pt>
                <c:pt idx="43">
                  <c:v>1.0779779272243404</c:v>
                </c:pt>
                <c:pt idx="44">
                  <c:v>1.0314141370506107</c:v>
                </c:pt>
                <c:pt idx="45">
                  <c:v>1.0068796037641612</c:v>
                </c:pt>
                <c:pt idx="46">
                  <c:v>0.97759368287607573</c:v>
                </c:pt>
                <c:pt idx="47">
                  <c:v>0.96242587805306989</c:v>
                </c:pt>
              </c:numCache>
            </c:numRef>
          </c:val>
          <c:smooth val="0"/>
          <c:extLst>
            <c:ext xmlns:c16="http://schemas.microsoft.com/office/drawing/2014/chart" uri="{C3380CC4-5D6E-409C-BE32-E72D297353CC}">
              <c16:uniqueId val="{00000002-82A6-47B9-8948-C9E07F31F0AE}"/>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dg 127%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1.0746372081071489</c:v>
                </c:pt>
                <c:pt idx="1">
                  <c:v>1.0746372081071489</c:v>
                </c:pt>
                <c:pt idx="2">
                  <c:v>1.0671328613179978</c:v>
                </c:pt>
                <c:pt idx="3">
                  <c:v>1.0423467758575937</c:v>
                </c:pt>
                <c:pt idx="4">
                  <c:v>1.0140469028648824</c:v>
                </c:pt>
                <c:pt idx="5">
                  <c:v>1.0152121420489213</c:v>
                </c:pt>
                <c:pt idx="6">
                  <c:v>1.0047805304839852</c:v>
                </c:pt>
                <c:pt idx="7">
                  <c:v>0.96172691726463666</c:v>
                </c:pt>
                <c:pt idx="8">
                  <c:v>0.95522837681837358</c:v>
                </c:pt>
                <c:pt idx="9">
                  <c:v>0.93930081686785694</c:v>
                </c:pt>
                <c:pt idx="10">
                  <c:v>0.92900576115923528</c:v>
                </c:pt>
                <c:pt idx="11">
                  <c:v>0.95676962163475454</c:v>
                </c:pt>
                <c:pt idx="12">
                  <c:v>0.96038715579590805</c:v>
                </c:pt>
                <c:pt idx="13">
                  <c:v>0.94650572570742908</c:v>
                </c:pt>
                <c:pt idx="14">
                  <c:v>0.94564111513210958</c:v>
                </c:pt>
                <c:pt idx="15">
                  <c:v>0.93921338601001358</c:v>
                </c:pt>
                <c:pt idx="16">
                  <c:v>0.92717689103963652</c:v>
                </c:pt>
                <c:pt idx="17">
                  <c:v>0.90839307579552264</c:v>
                </c:pt>
                <c:pt idx="18">
                  <c:v>0.89287890348438714</c:v>
                </c:pt>
                <c:pt idx="19">
                  <c:v>0.86515198213390043</c:v>
                </c:pt>
                <c:pt idx="20">
                  <c:v>0.85911887306539603</c:v>
                </c:pt>
                <c:pt idx="21">
                  <c:v>0.840544462805352</c:v>
                </c:pt>
                <c:pt idx="22">
                  <c:v>0.85092921914797193</c:v>
                </c:pt>
                <c:pt idx="23">
                  <c:v>0.84534166401851774</c:v>
                </c:pt>
                <c:pt idx="24">
                  <c:v>0.85623729028667384</c:v>
                </c:pt>
                <c:pt idx="25">
                  <c:v>0.84780781168924013</c:v>
                </c:pt>
                <c:pt idx="26">
                  <c:v>0.85860019094377249</c:v>
                </c:pt>
                <c:pt idx="27">
                  <c:v>0.85714723161519457</c:v>
                </c:pt>
                <c:pt idx="28">
                  <c:v>0.85389323341506851</c:v>
                </c:pt>
                <c:pt idx="29">
                  <c:v>0.8646090445107838</c:v>
                </c:pt>
                <c:pt idx="30">
                  <c:v>0.87004028004880862</c:v>
                </c:pt>
                <c:pt idx="31">
                  <c:v>0.87996360023418629</c:v>
                </c:pt>
                <c:pt idx="32">
                  <c:v>0.88241068119062016</c:v>
                </c:pt>
                <c:pt idx="33">
                  <c:v>0.89884988630635443</c:v>
                </c:pt>
                <c:pt idx="34">
                  <c:v>0.91771449472130451</c:v>
                </c:pt>
                <c:pt idx="35">
                  <c:v>0.92612591976325942</c:v>
                </c:pt>
                <c:pt idx="36">
                  <c:v>0.9425905751168312</c:v>
                </c:pt>
                <c:pt idx="37">
                  <c:v>0.95210306882296547</c:v>
                </c:pt>
                <c:pt idx="38">
                  <c:v>0.96082255706751862</c:v>
                </c:pt>
                <c:pt idx="39">
                  <c:v>0.99522891255359325</c:v>
                </c:pt>
                <c:pt idx="40">
                  <c:v>1.0326646393992074</c:v>
                </c:pt>
                <c:pt idx="41">
                  <c:v>1.0591339370636568</c:v>
                </c:pt>
                <c:pt idx="42">
                  <c:v>1.0768041606860999</c:v>
                </c:pt>
                <c:pt idx="43">
                  <c:v>1.0962032791828205</c:v>
                </c:pt>
                <c:pt idx="44">
                  <c:v>1.1160921082073068</c:v>
                </c:pt>
                <c:pt idx="45">
                  <c:v>1.1230821988741702</c:v>
                </c:pt>
                <c:pt idx="46">
                  <c:v>1.1177606694172071</c:v>
                </c:pt>
                <c:pt idx="47">
                  <c:v>1.1031522653882115</c:v>
                </c:pt>
              </c:numCache>
            </c:numRef>
          </c:val>
          <c:smooth val="0"/>
          <c:extLst>
            <c:ext xmlns:c16="http://schemas.microsoft.com/office/drawing/2014/chart" uri="{C3380CC4-5D6E-409C-BE32-E72D297353CC}">
              <c16:uniqueId val="{00000000-227B-444D-9F44-00467D0304CD}"/>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2.7095446113653603</c:v>
                </c:pt>
                <c:pt idx="1">
                  <c:v>2.7095446113653603</c:v>
                </c:pt>
                <c:pt idx="2">
                  <c:v>2.6312433075026127</c:v>
                </c:pt>
                <c:pt idx="3">
                  <c:v>2.5796133260635292</c:v>
                </c:pt>
                <c:pt idx="4">
                  <c:v>2.5292337456875122</c:v>
                </c:pt>
                <c:pt idx="5">
                  <c:v>2.4426223606695787</c:v>
                </c:pt>
                <c:pt idx="6">
                  <c:v>2.3986748957577793</c:v>
                </c:pt>
                <c:pt idx="7">
                  <c:v>2.2745654223111642</c:v>
                </c:pt>
                <c:pt idx="8">
                  <c:v>2.2822948850450708</c:v>
                </c:pt>
                <c:pt idx="9">
                  <c:v>2.252542113398015</c:v>
                </c:pt>
                <c:pt idx="10">
                  <c:v>2.207588753790537</c:v>
                </c:pt>
                <c:pt idx="11">
                  <c:v>2.1668055503847716</c:v>
                </c:pt>
                <c:pt idx="12">
                  <c:v>2.1126089919052267</c:v>
                </c:pt>
                <c:pt idx="13">
                  <c:v>2.0348617939088456</c:v>
                </c:pt>
                <c:pt idx="14">
                  <c:v>1.995709328860394</c:v>
                </c:pt>
                <c:pt idx="15">
                  <c:v>1.9416899922026376</c:v>
                </c:pt>
                <c:pt idx="16">
                  <c:v>1.8774441437753258</c:v>
                </c:pt>
                <c:pt idx="17">
                  <c:v>1.8277420234933004</c:v>
                </c:pt>
                <c:pt idx="18">
                  <c:v>1.7864947178051211</c:v>
                </c:pt>
                <c:pt idx="19">
                  <c:v>1.7472921324805433</c:v>
                </c:pt>
                <c:pt idx="20">
                  <c:v>1.6989608519715864</c:v>
                </c:pt>
                <c:pt idx="21">
                  <c:v>1.6424720671649453</c:v>
                </c:pt>
                <c:pt idx="22">
                  <c:v>1.5902353824236306</c:v>
                </c:pt>
                <c:pt idx="23">
                  <c:v>1.5646547695361412</c:v>
                </c:pt>
                <c:pt idx="24">
                  <c:v>1.566307962099831</c:v>
                </c:pt>
                <c:pt idx="25">
                  <c:v>1.5149909967224657</c:v>
                </c:pt>
                <c:pt idx="26">
                  <c:v>1.4947983968577165</c:v>
                </c:pt>
                <c:pt idx="27">
                  <c:v>1.4689899844333809</c:v>
                </c:pt>
                <c:pt idx="28">
                  <c:v>1.4240738244107727</c:v>
                </c:pt>
                <c:pt idx="29">
                  <c:v>1.3631532340227344</c:v>
                </c:pt>
                <c:pt idx="30">
                  <c:v>1.3507766063881892</c:v>
                </c:pt>
                <c:pt idx="31">
                  <c:v>1.3369682470709163</c:v>
                </c:pt>
                <c:pt idx="32">
                  <c:v>1.3137184651756408</c:v>
                </c:pt>
                <c:pt idx="33">
                  <c:v>1.2785439543100909</c:v>
                </c:pt>
                <c:pt idx="34">
                  <c:v>1.2585204625257109</c:v>
                </c:pt>
                <c:pt idx="35">
                  <c:v>1.2389399330737707</c:v>
                </c:pt>
                <c:pt idx="36">
                  <c:v>1.2185409244013252</c:v>
                </c:pt>
                <c:pt idx="37">
                  <c:v>1.1973989238357579</c:v>
                </c:pt>
                <c:pt idx="38">
                  <c:v>1.168699264050477</c:v>
                </c:pt>
                <c:pt idx="39">
                  <c:v>1.1560583809631215</c:v>
                </c:pt>
                <c:pt idx="40">
                  <c:v>1.1475734768344366</c:v>
                </c:pt>
                <c:pt idx="41">
                  <c:v>1.1393066453461687</c:v>
                </c:pt>
                <c:pt idx="42">
                  <c:v>1.1235787960400636</c:v>
                </c:pt>
                <c:pt idx="43">
                  <c:v>1.1037640537777349</c:v>
                </c:pt>
                <c:pt idx="44">
                  <c:v>1.1038578286309715</c:v>
                </c:pt>
                <c:pt idx="45">
                  <c:v>1.1119042325882886</c:v>
                </c:pt>
                <c:pt idx="46">
                  <c:v>1.103246582287865</c:v>
                </c:pt>
                <c:pt idx="47">
                  <c:v>1.1045859590121359</c:v>
                </c:pt>
              </c:numCache>
            </c:numRef>
          </c:val>
          <c:smooth val="0"/>
          <c:extLst>
            <c:ext xmlns:c16="http://schemas.microsoft.com/office/drawing/2014/chart" uri="{C3380CC4-5D6E-409C-BE32-E72D297353CC}">
              <c16:uniqueId val="{00000001-227B-444D-9F44-00467D0304CD}"/>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8.9302264348386053</c:v>
                </c:pt>
                <c:pt idx="1">
                  <c:v>8.9302264348386053</c:v>
                </c:pt>
                <c:pt idx="2">
                  <c:v>8.8243358088817665</c:v>
                </c:pt>
                <c:pt idx="3">
                  <c:v>8.4312257325019111</c:v>
                </c:pt>
                <c:pt idx="4">
                  <c:v>8.2202477825298814</c:v>
                </c:pt>
                <c:pt idx="5">
                  <c:v>7.837052102219781</c:v>
                </c:pt>
                <c:pt idx="6">
                  <c:v>7.4572534058036402</c:v>
                </c:pt>
                <c:pt idx="7">
                  <c:v>6.3500980378257728</c:v>
                </c:pt>
                <c:pt idx="8">
                  <c:v>6.7343277480858008</c:v>
                </c:pt>
                <c:pt idx="9">
                  <c:v>6.4787647798763306</c:v>
                </c:pt>
                <c:pt idx="10">
                  <c:v>6.3320470208396182</c:v>
                </c:pt>
                <c:pt idx="11">
                  <c:v>6.0998226355572918</c:v>
                </c:pt>
                <c:pt idx="12">
                  <c:v>5.7801238536443851</c:v>
                </c:pt>
                <c:pt idx="13">
                  <c:v>5.4045263778946273</c:v>
                </c:pt>
                <c:pt idx="14">
                  <c:v>5.2355270407929035</c:v>
                </c:pt>
                <c:pt idx="15">
                  <c:v>4.9047037132307318</c:v>
                </c:pt>
                <c:pt idx="16">
                  <c:v>4.5396398541811953</c:v>
                </c:pt>
                <c:pt idx="17">
                  <c:v>4.3692688714388197</c:v>
                </c:pt>
                <c:pt idx="18">
                  <c:v>4.0057757012961215</c:v>
                </c:pt>
                <c:pt idx="19">
                  <c:v>3.953545610727812</c:v>
                </c:pt>
                <c:pt idx="20">
                  <c:v>3.8361782448157387</c:v>
                </c:pt>
                <c:pt idx="21">
                  <c:v>3.5462787705756189</c:v>
                </c:pt>
                <c:pt idx="22">
                  <c:v>3.2968099347779973</c:v>
                </c:pt>
                <c:pt idx="23">
                  <c:v>3.2223450372117441</c:v>
                </c:pt>
                <c:pt idx="24">
                  <c:v>3.1940699259819061</c:v>
                </c:pt>
                <c:pt idx="25">
                  <c:v>2.9395654035383658</c:v>
                </c:pt>
                <c:pt idx="26">
                  <c:v>2.9025327730553605</c:v>
                </c:pt>
                <c:pt idx="27">
                  <c:v>2.7822863667398785</c:v>
                </c:pt>
                <c:pt idx="28">
                  <c:v>2.6591149450471354</c:v>
                </c:pt>
                <c:pt idx="29">
                  <c:v>2.420488683873828</c:v>
                </c:pt>
                <c:pt idx="30">
                  <c:v>2.3132699751893591</c:v>
                </c:pt>
                <c:pt idx="31">
                  <c:v>2.2213473123409293</c:v>
                </c:pt>
                <c:pt idx="32">
                  <c:v>2.0778598417386496</c:v>
                </c:pt>
                <c:pt idx="33">
                  <c:v>2.0104475715599182</c:v>
                </c:pt>
                <c:pt idx="34">
                  <c:v>1.9031416975470399</c:v>
                </c:pt>
                <c:pt idx="35">
                  <c:v>1.8366738264041322</c:v>
                </c:pt>
                <c:pt idx="36">
                  <c:v>1.757986532221911</c:v>
                </c:pt>
                <c:pt idx="37">
                  <c:v>1.6871540041400637</c:v>
                </c:pt>
                <c:pt idx="38">
                  <c:v>1.6119731244620799</c:v>
                </c:pt>
                <c:pt idx="39">
                  <c:v>1.5412328889637144</c:v>
                </c:pt>
                <c:pt idx="40">
                  <c:v>1.4696045787484824</c:v>
                </c:pt>
                <c:pt idx="41">
                  <c:v>1.3845568699859907</c:v>
                </c:pt>
                <c:pt idx="42">
                  <c:v>1.3238567898301061</c:v>
                </c:pt>
                <c:pt idx="43">
                  <c:v>1.2343935808112689</c:v>
                </c:pt>
                <c:pt idx="44">
                  <c:v>1.1723294447157893</c:v>
                </c:pt>
                <c:pt idx="45">
                  <c:v>1.1530884307690683</c:v>
                </c:pt>
                <c:pt idx="46">
                  <c:v>1.1253449324077043</c:v>
                </c:pt>
                <c:pt idx="47">
                  <c:v>1.1169968762073517</c:v>
                </c:pt>
              </c:numCache>
            </c:numRef>
          </c:val>
          <c:smooth val="0"/>
          <c:extLst>
            <c:ext xmlns:c16="http://schemas.microsoft.com/office/drawing/2014/chart" uri="{C3380CC4-5D6E-409C-BE32-E72D297353CC}">
              <c16:uniqueId val="{00000002-227B-444D-9F44-00467D0304CD}"/>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rente +1%-punt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0.63081189100454382</c:v>
                </c:pt>
                <c:pt idx="1">
                  <c:v>0.63081189100454382</c:v>
                </c:pt>
                <c:pt idx="2">
                  <c:v>0.62567989151782599</c:v>
                </c:pt>
                <c:pt idx="3">
                  <c:v>0.61693680949665664</c:v>
                </c:pt>
                <c:pt idx="4">
                  <c:v>0.61176911959858304</c:v>
                </c:pt>
                <c:pt idx="5">
                  <c:v>0.61561640466644318</c:v>
                </c:pt>
                <c:pt idx="6">
                  <c:v>0.61560563985102057</c:v>
                </c:pt>
                <c:pt idx="7">
                  <c:v>0.62123062952551589</c:v>
                </c:pt>
                <c:pt idx="8">
                  <c:v>0.59856639382525745</c:v>
                </c:pt>
                <c:pt idx="9">
                  <c:v>0.5911317109119727</c:v>
                </c:pt>
                <c:pt idx="10">
                  <c:v>0.58893477321291743</c:v>
                </c:pt>
                <c:pt idx="11">
                  <c:v>0.6088886450955503</c:v>
                </c:pt>
                <c:pt idx="12">
                  <c:v>0.62135535436442202</c:v>
                </c:pt>
                <c:pt idx="13">
                  <c:v>0.62705027792439805</c:v>
                </c:pt>
                <c:pt idx="14">
                  <c:v>0.62972974726222086</c:v>
                </c:pt>
                <c:pt idx="15">
                  <c:v>0.63411457785671888</c:v>
                </c:pt>
                <c:pt idx="16">
                  <c:v>0.63867628441777757</c:v>
                </c:pt>
                <c:pt idx="17">
                  <c:v>0.62855789195458411</c:v>
                </c:pt>
                <c:pt idx="18">
                  <c:v>0.63313728050210138</c:v>
                </c:pt>
                <c:pt idx="19">
                  <c:v>0.60754760484663817</c:v>
                </c:pt>
                <c:pt idx="20">
                  <c:v>0.60492344551228283</c:v>
                </c:pt>
                <c:pt idx="21">
                  <c:v>0.60405278796255468</c:v>
                </c:pt>
                <c:pt idx="22">
                  <c:v>0.62333986657031681</c:v>
                </c:pt>
                <c:pt idx="23">
                  <c:v>0.61939746741775292</c:v>
                </c:pt>
                <c:pt idx="24">
                  <c:v>0.62721490959711734</c:v>
                </c:pt>
                <c:pt idx="25">
                  <c:v>0.63920499353247795</c:v>
                </c:pt>
                <c:pt idx="26">
                  <c:v>0.64760341839638724</c:v>
                </c:pt>
                <c:pt idx="27">
                  <c:v>0.65116990078072612</c:v>
                </c:pt>
                <c:pt idx="28">
                  <c:v>0.65005204290200991</c:v>
                </c:pt>
                <c:pt idx="29">
                  <c:v>0.67412734010026987</c:v>
                </c:pt>
                <c:pt idx="30">
                  <c:v>0.67809908827230458</c:v>
                </c:pt>
                <c:pt idx="31">
                  <c:v>0.69191583475357987</c:v>
                </c:pt>
                <c:pt idx="32">
                  <c:v>0.71257763540069463</c:v>
                </c:pt>
                <c:pt idx="33">
                  <c:v>0.72166685181147106</c:v>
                </c:pt>
                <c:pt idx="34">
                  <c:v>0.7521779762181322</c:v>
                </c:pt>
                <c:pt idx="35">
                  <c:v>0.76508663280439215</c:v>
                </c:pt>
                <c:pt idx="36">
                  <c:v>0.79383288647332095</c:v>
                </c:pt>
                <c:pt idx="37">
                  <c:v>0.80897835547455521</c:v>
                </c:pt>
                <c:pt idx="38">
                  <c:v>0.83138236970145651</c:v>
                </c:pt>
                <c:pt idx="39">
                  <c:v>0.86933697898835383</c:v>
                </c:pt>
                <c:pt idx="40">
                  <c:v>0.90255538907126043</c:v>
                </c:pt>
                <c:pt idx="41">
                  <c:v>0.94492836565766125</c:v>
                </c:pt>
                <c:pt idx="42">
                  <c:v>0.97179431242320147</c:v>
                </c:pt>
                <c:pt idx="43">
                  <c:v>1.0183675127807883</c:v>
                </c:pt>
                <c:pt idx="44">
                  <c:v>1.0524297950899308</c:v>
                </c:pt>
                <c:pt idx="45">
                  <c:v>1.0729783033985723</c:v>
                </c:pt>
                <c:pt idx="46">
                  <c:v>1.0841693660166465</c:v>
                </c:pt>
                <c:pt idx="47">
                  <c:v>1.0802000539850116</c:v>
                </c:pt>
              </c:numCache>
            </c:numRef>
          </c:val>
          <c:smooth val="0"/>
          <c:extLst>
            <c:ext xmlns:c16="http://schemas.microsoft.com/office/drawing/2014/chart" uri="{C3380CC4-5D6E-409C-BE32-E72D297353CC}">
              <c16:uniqueId val="{00000000-EEC8-4E91-8D9F-67C602F0D3B5}"/>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1.6358247102551244</c:v>
                </c:pt>
                <c:pt idx="1">
                  <c:v>1.6358247102551244</c:v>
                </c:pt>
                <c:pt idx="2">
                  <c:v>1.6062657165436836</c:v>
                </c:pt>
                <c:pt idx="3">
                  <c:v>1.5838665810961463</c:v>
                </c:pt>
                <c:pt idx="4">
                  <c:v>1.569974709351087</c:v>
                </c:pt>
                <c:pt idx="5">
                  <c:v>1.522481226517284</c:v>
                </c:pt>
                <c:pt idx="6">
                  <c:v>1.5104765400378566</c:v>
                </c:pt>
                <c:pt idx="7">
                  <c:v>1.502712273011696</c:v>
                </c:pt>
                <c:pt idx="8">
                  <c:v>1.4754869239221731</c:v>
                </c:pt>
                <c:pt idx="9">
                  <c:v>1.4665719777991695</c:v>
                </c:pt>
                <c:pt idx="10">
                  <c:v>1.4467522404305557</c:v>
                </c:pt>
                <c:pt idx="11">
                  <c:v>1.4341619705337554</c:v>
                </c:pt>
                <c:pt idx="12">
                  <c:v>1.4174274796077613</c:v>
                </c:pt>
                <c:pt idx="13">
                  <c:v>1.3907335989136071</c:v>
                </c:pt>
                <c:pt idx="14">
                  <c:v>1.3675707608957994</c:v>
                </c:pt>
                <c:pt idx="15">
                  <c:v>1.3440081604071927</c:v>
                </c:pt>
                <c:pt idx="16">
                  <c:v>1.32112084850571</c:v>
                </c:pt>
                <c:pt idx="17">
                  <c:v>1.2944437413520871</c:v>
                </c:pt>
                <c:pt idx="18">
                  <c:v>1.3007754428646601</c:v>
                </c:pt>
                <c:pt idx="19">
                  <c:v>1.2587699842177282</c:v>
                </c:pt>
                <c:pt idx="20">
                  <c:v>1.2269586959653198</c:v>
                </c:pt>
                <c:pt idx="21">
                  <c:v>1.2102470600381356</c:v>
                </c:pt>
                <c:pt idx="22">
                  <c:v>1.1963770211279026</c:v>
                </c:pt>
                <c:pt idx="23">
                  <c:v>1.184321679810679</c:v>
                </c:pt>
                <c:pt idx="24">
                  <c:v>1.1799784169044438</c:v>
                </c:pt>
                <c:pt idx="25">
                  <c:v>1.1736892282532048</c:v>
                </c:pt>
                <c:pt idx="26">
                  <c:v>1.1599794223889031</c:v>
                </c:pt>
                <c:pt idx="27">
                  <c:v>1.1443156445661169</c:v>
                </c:pt>
                <c:pt idx="28">
                  <c:v>1.1279102809804269</c:v>
                </c:pt>
                <c:pt idx="29">
                  <c:v>1.1003926634567256</c:v>
                </c:pt>
                <c:pt idx="30">
                  <c:v>1.0989520962271389</c:v>
                </c:pt>
                <c:pt idx="31">
                  <c:v>1.0965301748906033</c:v>
                </c:pt>
                <c:pt idx="32">
                  <c:v>1.0965233299796939</c:v>
                </c:pt>
                <c:pt idx="33">
                  <c:v>1.0748627022131247</c:v>
                </c:pt>
                <c:pt idx="34">
                  <c:v>1.0743514151255567</c:v>
                </c:pt>
                <c:pt idx="35">
                  <c:v>1.0691149517686487</c:v>
                </c:pt>
                <c:pt idx="36">
                  <c:v>1.0712369112667548</c:v>
                </c:pt>
                <c:pt idx="37">
                  <c:v>1.0655272146123669</c:v>
                </c:pt>
                <c:pt idx="38">
                  <c:v>1.0551665771409462</c:v>
                </c:pt>
                <c:pt idx="39">
                  <c:v>1.0598515810404827</c:v>
                </c:pt>
                <c:pt idx="40">
                  <c:v>1.0690591903286788</c:v>
                </c:pt>
                <c:pt idx="41">
                  <c:v>1.0694933583428186</c:v>
                </c:pt>
                <c:pt idx="42">
                  <c:v>1.0634051856272055</c:v>
                </c:pt>
                <c:pt idx="43">
                  <c:v>1.0569933960277123</c:v>
                </c:pt>
                <c:pt idx="44">
                  <c:v>1.0679127478775181</c:v>
                </c:pt>
                <c:pt idx="45">
                  <c:v>1.0877531030249108</c:v>
                </c:pt>
                <c:pt idx="46">
                  <c:v>1.0914626935475658</c:v>
                </c:pt>
                <c:pt idx="47">
                  <c:v>1.0884454149428631</c:v>
                </c:pt>
              </c:numCache>
            </c:numRef>
          </c:val>
          <c:smooth val="0"/>
          <c:extLst>
            <c:ext xmlns:c16="http://schemas.microsoft.com/office/drawing/2014/chart" uri="{C3380CC4-5D6E-409C-BE32-E72D297353CC}">
              <c16:uniqueId val="{00000001-EEC8-4E91-8D9F-67C602F0D3B5}"/>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5.5292015768704923</c:v>
                </c:pt>
                <c:pt idx="1">
                  <c:v>5.5292015768704923</c:v>
                </c:pt>
                <c:pt idx="2">
                  <c:v>5.5042804630465492</c:v>
                </c:pt>
                <c:pt idx="3">
                  <c:v>5.3131128979118163</c:v>
                </c:pt>
                <c:pt idx="4">
                  <c:v>5.237918509448237</c:v>
                </c:pt>
                <c:pt idx="5">
                  <c:v>5.0179242210238924</c:v>
                </c:pt>
                <c:pt idx="6">
                  <c:v>4.8217293990336456</c:v>
                </c:pt>
                <c:pt idx="7">
                  <c:v>4.2719494763022414</c:v>
                </c:pt>
                <c:pt idx="8">
                  <c:v>4.4469067981870669</c:v>
                </c:pt>
                <c:pt idx="9">
                  <c:v>4.3133109839794921</c:v>
                </c:pt>
                <c:pt idx="10">
                  <c:v>4.2302999346847869</c:v>
                </c:pt>
                <c:pt idx="11">
                  <c:v>4.1351784369192766</c:v>
                </c:pt>
                <c:pt idx="12">
                  <c:v>3.9672816526182277</c:v>
                </c:pt>
                <c:pt idx="13">
                  <c:v>3.7744806638009232</c:v>
                </c:pt>
                <c:pt idx="14">
                  <c:v>3.6534905193099991</c:v>
                </c:pt>
                <c:pt idx="15">
                  <c:v>3.4761536037189362</c:v>
                </c:pt>
                <c:pt idx="16">
                  <c:v>3.2669334277336866</c:v>
                </c:pt>
                <c:pt idx="17">
                  <c:v>3.1563636674696265</c:v>
                </c:pt>
                <c:pt idx="18">
                  <c:v>2.9650953531630373</c:v>
                </c:pt>
                <c:pt idx="19">
                  <c:v>2.9078211604477398</c:v>
                </c:pt>
                <c:pt idx="20">
                  <c:v>2.8438310758389251</c:v>
                </c:pt>
                <c:pt idx="21">
                  <c:v>2.6632235388113306</c:v>
                </c:pt>
                <c:pt idx="22">
                  <c:v>2.5213818766850951</c:v>
                </c:pt>
                <c:pt idx="23">
                  <c:v>2.4819916970546188</c:v>
                </c:pt>
                <c:pt idx="24">
                  <c:v>2.4640420972147141</c:v>
                </c:pt>
                <c:pt idx="25">
                  <c:v>2.3172425191023573</c:v>
                </c:pt>
                <c:pt idx="26">
                  <c:v>2.2876791660538673</c:v>
                </c:pt>
                <c:pt idx="27">
                  <c:v>2.2105420180851834</c:v>
                </c:pt>
                <c:pt idx="28">
                  <c:v>2.1326239133902556</c:v>
                </c:pt>
                <c:pt idx="29">
                  <c:v>1.9753183242278802</c:v>
                </c:pt>
                <c:pt idx="30">
                  <c:v>1.907464614371843</c:v>
                </c:pt>
                <c:pt idx="31">
                  <c:v>1.8444178866448802</c:v>
                </c:pt>
                <c:pt idx="32">
                  <c:v>1.7499139217346211</c:v>
                </c:pt>
                <c:pt idx="33">
                  <c:v>1.7060101704201445</c:v>
                </c:pt>
                <c:pt idx="34">
                  <c:v>1.6362848856918224</c:v>
                </c:pt>
                <c:pt idx="35">
                  <c:v>1.5956441569881137</c:v>
                </c:pt>
                <c:pt idx="36">
                  <c:v>1.5525533350512615</c:v>
                </c:pt>
                <c:pt idx="37">
                  <c:v>1.5052659111227458</c:v>
                </c:pt>
                <c:pt idx="38">
                  <c:v>1.4576674139649579</c:v>
                </c:pt>
                <c:pt idx="39">
                  <c:v>1.4143381095443845</c:v>
                </c:pt>
                <c:pt idx="40">
                  <c:v>1.3680070942749534</c:v>
                </c:pt>
                <c:pt idx="41">
                  <c:v>1.3060571506722882</c:v>
                </c:pt>
                <c:pt idx="42">
                  <c:v>1.259947432676235</c:v>
                </c:pt>
                <c:pt idx="43">
                  <c:v>1.1877696254866743</c:v>
                </c:pt>
                <c:pt idx="44">
                  <c:v>1.1389416730397066</c:v>
                </c:pt>
                <c:pt idx="45">
                  <c:v>1.1258509542701687</c:v>
                </c:pt>
                <c:pt idx="46">
                  <c:v>1.1143912897363952</c:v>
                </c:pt>
                <c:pt idx="47">
                  <c:v>1.1009082411741726</c:v>
                </c:pt>
              </c:numCache>
            </c:numRef>
          </c:val>
          <c:smooth val="0"/>
          <c:extLst>
            <c:ext xmlns:c16="http://schemas.microsoft.com/office/drawing/2014/chart" uri="{C3380CC4-5D6E-409C-BE32-E72D297353CC}">
              <c16:uniqueId val="{00000002-EEC8-4E91-8D9F-67C602F0D3B5}"/>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rente -1%-punt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Hulp!$S$3</c:f>
              <c:strCache>
                <c:ptCount val="1"/>
                <c:pt idx="0">
                  <c:v>Slecht weer</c:v>
                </c:pt>
              </c:strCache>
            </c:strRef>
          </c:tx>
          <c:spPr>
            <a:ln w="28575" cap="rnd">
              <a:solidFill>
                <a:schemeClr val="accent1"/>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Hulp!$S$4:$S$51</c:f>
              <c:numCache>
                <c:formatCode>0%</c:formatCode>
                <c:ptCount val="48"/>
                <c:pt idx="0">
                  <c:v>2.004790019721268</c:v>
                </c:pt>
                <c:pt idx="1">
                  <c:v>2.004790019721268</c:v>
                </c:pt>
                <c:pt idx="2">
                  <c:v>1.9593371122745082</c:v>
                </c:pt>
                <c:pt idx="3">
                  <c:v>1.9130257116058589</c:v>
                </c:pt>
                <c:pt idx="4">
                  <c:v>1.8184286500566211</c:v>
                </c:pt>
                <c:pt idx="5">
                  <c:v>1.8094740974782761</c:v>
                </c:pt>
                <c:pt idx="6">
                  <c:v>1.774206613918047</c:v>
                </c:pt>
                <c:pt idx="7">
                  <c:v>1.6398066409662124</c:v>
                </c:pt>
                <c:pt idx="8">
                  <c:v>1.6692098924752137</c:v>
                </c:pt>
                <c:pt idx="9">
                  <c:v>1.6289121502060149</c:v>
                </c:pt>
                <c:pt idx="10">
                  <c:v>1.6140544885794723</c:v>
                </c:pt>
                <c:pt idx="11">
                  <c:v>1.6243073782832145</c:v>
                </c:pt>
                <c:pt idx="12">
                  <c:v>1.6264418062333372</c:v>
                </c:pt>
                <c:pt idx="13">
                  <c:v>1.5474619578124991</c:v>
                </c:pt>
                <c:pt idx="14">
                  <c:v>1.5522404301950214</c:v>
                </c:pt>
                <c:pt idx="15">
                  <c:v>1.5166485029229748</c:v>
                </c:pt>
                <c:pt idx="16">
                  <c:v>1.4635695809194458</c:v>
                </c:pt>
                <c:pt idx="17">
                  <c:v>1.4249772637653177</c:v>
                </c:pt>
                <c:pt idx="18">
                  <c:v>1.3474904898743769</c:v>
                </c:pt>
                <c:pt idx="19">
                  <c:v>1.3368498850057597</c:v>
                </c:pt>
                <c:pt idx="20">
                  <c:v>1.324307880932388</c:v>
                </c:pt>
                <c:pt idx="21">
                  <c:v>1.2578662173208979</c:v>
                </c:pt>
                <c:pt idx="22">
                  <c:v>1.2397229217819523</c:v>
                </c:pt>
                <c:pt idx="23">
                  <c:v>1.2321111295888842</c:v>
                </c:pt>
                <c:pt idx="24">
                  <c:v>1.2473910367262135</c:v>
                </c:pt>
                <c:pt idx="25">
                  <c:v>1.2059733339032612</c:v>
                </c:pt>
                <c:pt idx="26">
                  <c:v>1.2315816306029101</c:v>
                </c:pt>
                <c:pt idx="27">
                  <c:v>1.2173350306439978</c:v>
                </c:pt>
                <c:pt idx="28">
                  <c:v>1.2015457958659541</c:v>
                </c:pt>
                <c:pt idx="29">
                  <c:v>1.1858811681007735</c:v>
                </c:pt>
                <c:pt idx="30">
                  <c:v>1.1768692304886335</c:v>
                </c:pt>
                <c:pt idx="31">
                  <c:v>1.1816171512174012</c:v>
                </c:pt>
                <c:pt idx="32">
                  <c:v>1.1767307342722502</c:v>
                </c:pt>
                <c:pt idx="33">
                  <c:v>1.1846913130037351</c:v>
                </c:pt>
                <c:pt idx="34">
                  <c:v>1.1984511498795238</c:v>
                </c:pt>
                <c:pt idx="35">
                  <c:v>1.1941703072790144</c:v>
                </c:pt>
                <c:pt idx="36">
                  <c:v>1.2084251098835606</c:v>
                </c:pt>
                <c:pt idx="37">
                  <c:v>1.1799406508550703</c:v>
                </c:pt>
                <c:pt idx="38">
                  <c:v>1.181105977757799</c:v>
                </c:pt>
                <c:pt idx="39">
                  <c:v>1.1981133421805159</c:v>
                </c:pt>
                <c:pt idx="40">
                  <c:v>1.2418616664132325</c:v>
                </c:pt>
                <c:pt idx="41">
                  <c:v>1.2450087706344348</c:v>
                </c:pt>
                <c:pt idx="42">
                  <c:v>1.2556542048507051</c:v>
                </c:pt>
                <c:pt idx="43">
                  <c:v>1.1207176571296722</c:v>
                </c:pt>
                <c:pt idx="44">
                  <c:v>1.1174842821421049</c:v>
                </c:pt>
                <c:pt idx="45">
                  <c:v>1.1065377085333501</c:v>
                </c:pt>
                <c:pt idx="46">
                  <c:v>1.0790319580457597</c:v>
                </c:pt>
                <c:pt idx="47">
                  <c:v>1.0519307104591866</c:v>
                </c:pt>
              </c:numCache>
            </c:numRef>
          </c:val>
          <c:smooth val="0"/>
          <c:extLst>
            <c:ext xmlns:c16="http://schemas.microsoft.com/office/drawing/2014/chart" uri="{C3380CC4-5D6E-409C-BE32-E72D297353CC}">
              <c16:uniqueId val="{00000000-CF9D-4D56-8D04-A91F6B2CBC5A}"/>
            </c:ext>
          </c:extLst>
        </c:ser>
        <c:ser>
          <c:idx val="1"/>
          <c:order val="1"/>
          <c:tx>
            <c:strRef>
              <c:f>Hulp!$T$3</c:f>
              <c:strCache>
                <c:ptCount val="1"/>
                <c:pt idx="0">
                  <c:v>mediaan</c:v>
                </c:pt>
              </c:strCache>
            </c:strRef>
          </c:tx>
          <c:spPr>
            <a:ln w="28575" cap="rnd">
              <a:solidFill>
                <a:schemeClr val="accent2"/>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Hulp!$T$4:$T$51</c:f>
              <c:numCache>
                <c:formatCode>0%</c:formatCode>
                <c:ptCount val="48"/>
                <c:pt idx="0">
                  <c:v>4.8292105201268249</c:v>
                </c:pt>
                <c:pt idx="1">
                  <c:v>4.8292105201268249</c:v>
                </c:pt>
                <c:pt idx="2">
                  <c:v>4.6450119104299237</c:v>
                </c:pt>
                <c:pt idx="3">
                  <c:v>4.5120581128725759</c:v>
                </c:pt>
                <c:pt idx="4">
                  <c:v>4.3806078458784414</c:v>
                </c:pt>
                <c:pt idx="5">
                  <c:v>4.2103683544691881</c:v>
                </c:pt>
                <c:pt idx="6">
                  <c:v>4.0789564811575048</c:v>
                </c:pt>
                <c:pt idx="7">
                  <c:v>3.6815042897261017</c:v>
                </c:pt>
                <c:pt idx="8">
                  <c:v>3.785744528083971</c:v>
                </c:pt>
                <c:pt idx="9">
                  <c:v>3.692975015211005</c:v>
                </c:pt>
                <c:pt idx="10">
                  <c:v>3.5955521652727684</c:v>
                </c:pt>
                <c:pt idx="11">
                  <c:v>3.4817406981567323</c:v>
                </c:pt>
                <c:pt idx="12">
                  <c:v>3.3465515285359841</c:v>
                </c:pt>
                <c:pt idx="13">
                  <c:v>3.1657214405644281</c:v>
                </c:pt>
                <c:pt idx="14">
                  <c:v>3.0832604633129774</c:v>
                </c:pt>
                <c:pt idx="15">
                  <c:v>2.9589674077438048</c:v>
                </c:pt>
                <c:pt idx="16">
                  <c:v>2.8135028642648559</c:v>
                </c:pt>
                <c:pt idx="17">
                  <c:v>2.7296550744179107</c:v>
                </c:pt>
                <c:pt idx="18">
                  <c:v>2.5881342691091973</c:v>
                </c:pt>
                <c:pt idx="19">
                  <c:v>2.5546843810225823</c:v>
                </c:pt>
                <c:pt idx="20">
                  <c:v>2.4660423855160003</c:v>
                </c:pt>
                <c:pt idx="21">
                  <c:v>2.3304726005597916</c:v>
                </c:pt>
                <c:pt idx="22">
                  <c:v>2.2166273166519268</c:v>
                </c:pt>
                <c:pt idx="23">
                  <c:v>2.1639578976435745</c:v>
                </c:pt>
                <c:pt idx="24">
                  <c:v>2.1630906726893877</c:v>
                </c:pt>
                <c:pt idx="25">
                  <c:v>2.0358516633599195</c:v>
                </c:pt>
                <c:pt idx="26">
                  <c:v>2.0062277017141183</c:v>
                </c:pt>
                <c:pt idx="27">
                  <c:v>1.9474887208102298</c:v>
                </c:pt>
                <c:pt idx="28">
                  <c:v>1.865919284348428</c:v>
                </c:pt>
                <c:pt idx="29">
                  <c:v>1.7562590260064255</c:v>
                </c:pt>
                <c:pt idx="30">
                  <c:v>1.7194996286983033</c:v>
                </c:pt>
                <c:pt idx="31">
                  <c:v>1.6861165933251376</c:v>
                </c:pt>
                <c:pt idx="32">
                  <c:v>1.6252176642197009</c:v>
                </c:pt>
                <c:pt idx="33">
                  <c:v>1.5644318959767733</c:v>
                </c:pt>
                <c:pt idx="34">
                  <c:v>1.5196185419458181</c:v>
                </c:pt>
                <c:pt idx="35">
                  <c:v>1.4702955488035474</c:v>
                </c:pt>
                <c:pt idx="36">
                  <c:v>1.4230364072482513</c:v>
                </c:pt>
                <c:pt idx="37">
                  <c:v>1.3750852028159046</c:v>
                </c:pt>
                <c:pt idx="38">
                  <c:v>1.3262736111182436</c:v>
                </c:pt>
                <c:pt idx="39">
                  <c:v>1.2885113472867848</c:v>
                </c:pt>
                <c:pt idx="40">
                  <c:v>1.2539223413046925</c:v>
                </c:pt>
                <c:pt idx="41">
                  <c:v>1.2239856659101216</c:v>
                </c:pt>
                <c:pt idx="42">
                  <c:v>1.1867445456340746</c:v>
                </c:pt>
                <c:pt idx="43">
                  <c:v>1.1372564206404885</c:v>
                </c:pt>
                <c:pt idx="44">
                  <c:v>1.1163706233917485</c:v>
                </c:pt>
                <c:pt idx="45">
                  <c:v>1.1024018872493682</c:v>
                </c:pt>
                <c:pt idx="46">
                  <c:v>1.0702210859615504</c:v>
                </c:pt>
                <c:pt idx="47">
                  <c:v>1.0479852021350073</c:v>
                </c:pt>
              </c:numCache>
            </c:numRef>
          </c:val>
          <c:smooth val="0"/>
          <c:extLst>
            <c:ext xmlns:c16="http://schemas.microsoft.com/office/drawing/2014/chart" uri="{C3380CC4-5D6E-409C-BE32-E72D297353CC}">
              <c16:uniqueId val="{00000001-CF9D-4D56-8D04-A91F6B2CBC5A}"/>
            </c:ext>
          </c:extLst>
        </c:ser>
        <c:ser>
          <c:idx val="2"/>
          <c:order val="2"/>
          <c:tx>
            <c:strRef>
              <c:f>Hulp!$U$3</c:f>
              <c:strCache>
                <c:ptCount val="1"/>
                <c:pt idx="0">
                  <c:v>Goed weer</c:v>
                </c:pt>
              </c:strCache>
            </c:strRef>
          </c:tx>
          <c:spPr>
            <a:ln w="28575" cap="rnd">
              <a:solidFill>
                <a:schemeClr val="accent3"/>
              </a:solidFill>
              <a:round/>
            </a:ln>
            <a:effectLst/>
          </c:spPr>
          <c:marker>
            <c:symbol val="none"/>
          </c:marker>
          <c:cat>
            <c:numRef>
              <c:f>Hulp!$O$4:$O$51</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Hulp!$U$4:$U$51</c:f>
              <c:numCache>
                <c:formatCode>0%</c:formatCode>
                <c:ptCount val="48"/>
                <c:pt idx="0">
                  <c:v>13.735942602860316</c:v>
                </c:pt>
                <c:pt idx="1">
                  <c:v>13.735942602860316</c:v>
                </c:pt>
                <c:pt idx="2">
                  <c:v>13.400337514304919</c:v>
                </c:pt>
                <c:pt idx="3">
                  <c:v>12.728112351431443</c:v>
                </c:pt>
                <c:pt idx="4">
                  <c:v>12.231313936779259</c:v>
                </c:pt>
                <c:pt idx="5">
                  <c:v>11.602885821412828</c:v>
                </c:pt>
                <c:pt idx="6">
                  <c:v>10.92207768245893</c:v>
                </c:pt>
                <c:pt idx="7">
                  <c:v>9.0280711384670145</c:v>
                </c:pt>
                <c:pt idx="8">
                  <c:v>9.669056657473881</c:v>
                </c:pt>
                <c:pt idx="9">
                  <c:v>9.2138714819274394</c:v>
                </c:pt>
                <c:pt idx="10">
                  <c:v>8.8922356452544484</c:v>
                </c:pt>
                <c:pt idx="11">
                  <c:v>8.4605199766261787</c:v>
                </c:pt>
                <c:pt idx="12">
                  <c:v>7.9158205830349182</c:v>
                </c:pt>
                <c:pt idx="13">
                  <c:v>7.3342857990368691</c:v>
                </c:pt>
                <c:pt idx="14">
                  <c:v>7.0359072758465553</c:v>
                </c:pt>
                <c:pt idx="15">
                  <c:v>6.4993937786998179</c:v>
                </c:pt>
                <c:pt idx="16">
                  <c:v>5.9270700213866458</c:v>
                </c:pt>
                <c:pt idx="17">
                  <c:v>5.6841176395292399</c:v>
                </c:pt>
                <c:pt idx="18">
                  <c:v>5.102530141927363</c:v>
                </c:pt>
                <c:pt idx="19">
                  <c:v>5.043322493355725</c:v>
                </c:pt>
                <c:pt idx="20">
                  <c:v>4.8298958067304678</c:v>
                </c:pt>
                <c:pt idx="21">
                  <c:v>4.4054103347567253</c:v>
                </c:pt>
                <c:pt idx="22">
                  <c:v>4.0408520017911185</c:v>
                </c:pt>
                <c:pt idx="23">
                  <c:v>3.9136207787460382</c:v>
                </c:pt>
                <c:pt idx="24">
                  <c:v>3.8582208437292564</c:v>
                </c:pt>
                <c:pt idx="25">
                  <c:v>3.495540557373539</c:v>
                </c:pt>
                <c:pt idx="26">
                  <c:v>3.4390035941880184</c:v>
                </c:pt>
                <c:pt idx="27">
                  <c:v>3.2740458621372461</c:v>
                </c:pt>
                <c:pt idx="28">
                  <c:v>3.0944710683039034</c:v>
                </c:pt>
                <c:pt idx="29">
                  <c:v>2.7708039971821385</c:v>
                </c:pt>
                <c:pt idx="30">
                  <c:v>2.6126171840272963</c:v>
                </c:pt>
                <c:pt idx="31">
                  <c:v>2.4862762053506851</c:v>
                </c:pt>
                <c:pt idx="32">
                  <c:v>2.2964836043224852</c:v>
                </c:pt>
                <c:pt idx="33">
                  <c:v>2.1958428049487297</c:v>
                </c:pt>
                <c:pt idx="34">
                  <c:v>2.051188056549953</c:v>
                </c:pt>
                <c:pt idx="35">
                  <c:v>1.9541629127898064</c:v>
                </c:pt>
                <c:pt idx="36">
                  <c:v>1.8442864380254058</c:v>
                </c:pt>
                <c:pt idx="37">
                  <c:v>1.7430277086250143</c:v>
                </c:pt>
                <c:pt idx="38">
                  <c:v>1.6423075403283207</c:v>
                </c:pt>
                <c:pt idx="39">
                  <c:v>1.5512713406973277</c:v>
                </c:pt>
                <c:pt idx="40">
                  <c:v>1.4653570560681699</c:v>
                </c:pt>
                <c:pt idx="41">
                  <c:v>1.3712006498314218</c:v>
                </c:pt>
                <c:pt idx="42">
                  <c:v>1.3208122920635408</c:v>
                </c:pt>
                <c:pt idx="43">
                  <c:v>1.2348137808032444</c:v>
                </c:pt>
                <c:pt idx="44">
                  <c:v>1.1656501113088078</c:v>
                </c:pt>
                <c:pt idx="45">
                  <c:v>1.1286193709351693</c:v>
                </c:pt>
                <c:pt idx="46">
                  <c:v>1.0777246665809661</c:v>
                </c:pt>
                <c:pt idx="47">
                  <c:v>1.051832757364084</c:v>
                </c:pt>
              </c:numCache>
            </c:numRef>
          </c:val>
          <c:smooth val="0"/>
          <c:extLst>
            <c:ext xmlns:c16="http://schemas.microsoft.com/office/drawing/2014/chart" uri="{C3380CC4-5D6E-409C-BE32-E72D297353CC}">
              <c16:uniqueId val="{00000002-CF9D-4D56-8D04-A91F6B2CBC5A}"/>
            </c:ext>
          </c:extLst>
        </c:ser>
        <c:dLbls>
          <c:showLegendKey val="0"/>
          <c:showVal val="0"/>
          <c:showCatName val="0"/>
          <c:showSerName val="0"/>
          <c:showPercent val="0"/>
          <c:showBubbleSize val="0"/>
        </c:dLbls>
        <c:smooth val="0"/>
        <c:axId val="1047508184"/>
        <c:axId val="1047501344"/>
      </c:lineChart>
      <c:catAx>
        <c:axId val="1047508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1344"/>
        <c:crosses val="autoZero"/>
        <c:auto val="1"/>
        <c:lblAlgn val="ctr"/>
        <c:lblOffset val="100"/>
        <c:noMultiLvlLbl val="0"/>
      </c:catAx>
      <c:valAx>
        <c:axId val="1047501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47508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gewezen deelnemers bij dg 117%</c:v>
            </c:pt>
          </c:strCache>
        </c:strRef>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3"/>
          <c:order val="2"/>
          <c:tx>
            <c:strRef>
              <c:f>'Plaatjes Slapers'!$F$6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Slapers'!$M$7:$M$54</c:f>
              <c:numCache>
                <c:formatCode>0.0%</c:formatCode>
                <c:ptCount val="48"/>
                <c:pt idx="0">
                  <c:v>#N/A</c:v>
                </c:pt>
                <c:pt idx="1">
                  <c:v>#N/A</c:v>
                </c:pt>
                <c:pt idx="2">
                  <c:v>0.31660312680494718</c:v>
                </c:pt>
                <c:pt idx="3">
                  <c:v>#N/A</c:v>
                </c:pt>
                <c:pt idx="4">
                  <c:v>0.29338338343557258</c:v>
                </c:pt>
                <c:pt idx="5">
                  <c:v>0.27850424481709313</c:v>
                </c:pt>
                <c:pt idx="6">
                  <c:v>0.26695336891812788</c:v>
                </c:pt>
                <c:pt idx="7">
                  <c:v>0.25330885096275868</c:v>
                </c:pt>
                <c:pt idx="8">
                  <c:v>0.20173350126237666</c:v>
                </c:pt>
                <c:pt idx="9">
                  <c:v>0.22646043108248051</c:v>
                </c:pt>
                <c:pt idx="10">
                  <c:v>0.21468917955180186</c:v>
                </c:pt>
                <c:pt idx="11">
                  <c:v>0.20809086361196835</c:v>
                </c:pt>
                <c:pt idx="12">
                  <c:v>0.19581565409987206</c:v>
                </c:pt>
                <c:pt idx="13">
                  <c:v>0.18206707265865421</c:v>
                </c:pt>
                <c:pt idx="14">
                  <c:v>0.16636503010762393</c:v>
                </c:pt>
                <c:pt idx="15">
                  <c:v>0.16208179341274151</c:v>
                </c:pt>
                <c:pt idx="16">
                  <c:v>0.15306904231731963</c:v>
                </c:pt>
                <c:pt idx="17">
                  <c:v>0.14088681300287118</c:v>
                </c:pt>
                <c:pt idx="18">
                  <c:v>0.13717003993160209</c:v>
                </c:pt>
                <c:pt idx="19">
                  <c:v>0.11971976327897357</c:v>
                </c:pt>
                <c:pt idx="20">
                  <c:v>0.13134749045083263</c:v>
                </c:pt>
                <c:pt idx="21">
                  <c:v>0.12952527262132349</c:v>
                </c:pt>
                <c:pt idx="22">
                  <c:v>0.11856754504440022</c:v>
                </c:pt>
                <c:pt idx="23">
                  <c:v>0.10912903517471914</c:v>
                </c:pt>
                <c:pt idx="24">
                  <c:v>0.11096233381171706</c:v>
                </c:pt>
                <c:pt idx="25">
                  <c:v>0.1154432871183815</c:v>
                </c:pt>
                <c:pt idx="26">
                  <c:v>0.10095085041787448</c:v>
                </c:pt>
                <c:pt idx="27">
                  <c:v>0.10808736169180062</c:v>
                </c:pt>
                <c:pt idx="28">
                  <c:v>0.10622904621784872</c:v>
                </c:pt>
                <c:pt idx="29">
                  <c:v>0.10346848642952737</c:v>
                </c:pt>
                <c:pt idx="30">
                  <c:v>9.4812931756390995E-2</c:v>
                </c:pt>
                <c:pt idx="31">
                  <c:v>9.6289941556541483E-2</c:v>
                </c:pt>
                <c:pt idx="32">
                  <c:v>9.6394447015548071E-2</c:v>
                </c:pt>
                <c:pt idx="33">
                  <c:v>9.3893751331956557E-2</c:v>
                </c:pt>
                <c:pt idx="34">
                  <c:v>9.9237914421216308E-2</c:v>
                </c:pt>
                <c:pt idx="35">
                  <c:v>9.8850339819573807E-2</c:v>
                </c:pt>
                <c:pt idx="36">
                  <c:v>9.98912504597992E-2</c:v>
                </c:pt>
                <c:pt idx="37">
                  <c:v>0.10001711853649203</c:v>
                </c:pt>
                <c:pt idx="38">
                  <c:v>0.1040661854142004</c:v>
                </c:pt>
                <c:pt idx="39">
                  <c:v>0.109520351484844</c:v>
                </c:pt>
                <c:pt idx="40">
                  <c:v>0.11029936097137776</c:v>
                </c:pt>
                <c:pt idx="41">
                  <c:v>0.10821737128755417</c:v>
                </c:pt>
                <c:pt idx="42">
                  <c:v>0.10959767060458517</c:v>
                </c:pt>
                <c:pt idx="43">
                  <c:v>0.11373311419486325</c:v>
                </c:pt>
                <c:pt idx="44">
                  <c:v>0.11317754770839598</c:v>
                </c:pt>
                <c:pt idx="45">
                  <c:v>0.1116593707951485</c:v>
                </c:pt>
                <c:pt idx="46">
                  <c:v>0.11376750958300666</c:v>
                </c:pt>
                <c:pt idx="47">
                  <c:v>0.11182978984201271</c:v>
                </c:pt>
              </c:numCache>
            </c:numRef>
          </c:val>
          <c:smooth val="0"/>
          <c:extLst xmlns:c15="http://schemas.microsoft.com/office/drawing/2012/chart">
            <c:ext xmlns:c16="http://schemas.microsoft.com/office/drawing/2014/chart" uri="{C3380CC4-5D6E-409C-BE32-E72D297353CC}">
              <c16:uniqueId val="{00000000-2E62-413C-8F78-A8D4947EA63C}"/>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2E62-413C-8F78-A8D4947EA63C}"/>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Slapers'!$E$6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Slapers'!$L$7:$L$88</c15:sqref>
                        </c15:formulaRef>
                      </c:ext>
                    </c:extLst>
                    <c:numCache>
                      <c:formatCode>0.0%</c:formatCode>
                      <c:ptCount val="82"/>
                      <c:pt idx="0">
                        <c:v>#N/A</c:v>
                      </c:pt>
                      <c:pt idx="1">
                        <c:v>#N/A</c:v>
                      </c:pt>
                      <c:pt idx="2">
                        <c:v>0.31661454109895981</c:v>
                      </c:pt>
                      <c:pt idx="3">
                        <c:v>#N/A</c:v>
                      </c:pt>
                      <c:pt idx="4">
                        <c:v>0.29339163382598826</c:v>
                      </c:pt>
                      <c:pt idx="5">
                        <c:v>0.27851323818400209</c:v>
                      </c:pt>
                      <c:pt idx="6">
                        <c:v>0.26695267406249568</c:v>
                      </c:pt>
                      <c:pt idx="7">
                        <c:v>0.25330260043405267</c:v>
                      </c:pt>
                      <c:pt idx="8">
                        <c:v>0.20172182598581756</c:v>
                      </c:pt>
                      <c:pt idx="9">
                        <c:v>0.22644915771184854</c:v>
                      </c:pt>
                      <c:pt idx="10">
                        <c:v>0.21466806967620911</c:v>
                      </c:pt>
                      <c:pt idx="11">
                        <c:v>0.20806547810466897</c:v>
                      </c:pt>
                      <c:pt idx="12">
                        <c:v>0.19578714874579362</c:v>
                      </c:pt>
                      <c:pt idx="13">
                        <c:v>0.18204442842983973</c:v>
                      </c:pt>
                      <c:pt idx="14">
                        <c:v>0.16634352593231314</c:v>
                      </c:pt>
                      <c:pt idx="15">
                        <c:v>0.1620677467491749</c:v>
                      </c:pt>
                      <c:pt idx="16">
                        <c:v>0.15305771458887124</c:v>
                      </c:pt>
                      <c:pt idx="17">
                        <c:v>0.14088604863267576</c:v>
                      </c:pt>
                      <c:pt idx="18">
                        <c:v>0.13715744154088899</c:v>
                      </c:pt>
                      <c:pt idx="19">
                        <c:v>0.11974446537575299</c:v>
                      </c:pt>
                      <c:pt idx="20">
                        <c:v>0.1313685430639743</c:v>
                      </c:pt>
                      <c:pt idx="21">
                        <c:v>0.12951507017867003</c:v>
                      </c:pt>
                      <c:pt idx="22">
                        <c:v>0.11855526285421122</c:v>
                      </c:pt>
                      <c:pt idx="23">
                        <c:v>0.10912569831837063</c:v>
                      </c:pt>
                      <c:pt idx="24">
                        <c:v>0.1109605738709297</c:v>
                      </c:pt>
                      <c:pt idx="25">
                        <c:v>0.11541537339081948</c:v>
                      </c:pt>
                      <c:pt idx="26">
                        <c:v>0.10088996701656261</c:v>
                      </c:pt>
                      <c:pt idx="27">
                        <c:v>0.10802633868030158</c:v>
                      </c:pt>
                      <c:pt idx="28">
                        <c:v>0.12861057225135511</c:v>
                      </c:pt>
                      <c:pt idx="29">
                        <c:v>0.10336096164160957</c:v>
                      </c:pt>
                      <c:pt idx="30">
                        <c:v>9.5424737526169895E-2</c:v>
                      </c:pt>
                      <c:pt idx="31">
                        <c:v>0.10740165767884678</c:v>
                      </c:pt>
                      <c:pt idx="32">
                        <c:v>0.10900385387986838</c:v>
                      </c:pt>
                      <c:pt idx="33">
                        <c:v>0.12157012665903007</c:v>
                      </c:pt>
                      <c:pt idx="34">
                        <c:v>0.12049420537595439</c:v>
                      </c:pt>
                      <c:pt idx="35">
                        <c:v>0.16036440709333785</c:v>
                      </c:pt>
                      <c:pt idx="36">
                        <c:v>0.13983400592535383</c:v>
                      </c:pt>
                      <c:pt idx="37">
                        <c:v>0.18169250700897374</c:v>
                      </c:pt>
                      <c:pt idx="38">
                        <c:v>0.24664707203655356</c:v>
                      </c:pt>
                      <c:pt idx="39">
                        <c:v>0.30103403277931762</c:v>
                      </c:pt>
                      <c:pt idx="40">
                        <c:v>0.23473461589071837</c:v>
                      </c:pt>
                      <c:pt idx="41">
                        <c:v>0.20929254433001462</c:v>
                      </c:pt>
                      <c:pt idx="42">
                        <c:v>0.25810486121473164</c:v>
                      </c:pt>
                      <c:pt idx="43">
                        <c:v>0.34241814835330159</c:v>
                      </c:pt>
                      <c:pt idx="44">
                        <c:v>0.32692885969750096</c:v>
                      </c:pt>
                      <c:pt idx="45">
                        <c:v>0.27204277000396715</c:v>
                      </c:pt>
                      <c:pt idx="46">
                        <c:v>0.52677782029386733</c:v>
                      </c:pt>
                      <c:pt idx="47">
                        <c:v>0.69288279673972619</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2E62-413C-8F78-A8D4947EA63C}"/>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2E62-413C-8F78-A8D4947EA63C}"/>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2E62-413C-8F78-A8D4947EA63C}"/>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2E62-413C-8F78-A8D4947EA63C}"/>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gewezen deelnemers bij DG 107%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Slapers'!$E$6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Slapers'!$L$7:$L$54</c:f>
              <c:numCache>
                <c:formatCode>0.0%</c:formatCode>
                <c:ptCount val="48"/>
                <c:pt idx="0">
                  <c:v>#N/A</c:v>
                </c:pt>
                <c:pt idx="1">
                  <c:v>#N/A</c:v>
                </c:pt>
                <c:pt idx="2">
                  <c:v>0.29058505666776913</c:v>
                </c:pt>
                <c:pt idx="3">
                  <c:v>#N/A</c:v>
                </c:pt>
                <c:pt idx="4">
                  <c:v>0.26826878361078305</c:v>
                </c:pt>
                <c:pt idx="5">
                  <c:v>0.25358981057552266</c:v>
                </c:pt>
                <c:pt idx="6">
                  <c:v>0.24227199610831751</c:v>
                </c:pt>
                <c:pt idx="7">
                  <c:v>0.22887393343345638</c:v>
                </c:pt>
                <c:pt idx="8">
                  <c:v>0.17778640074107666</c:v>
                </c:pt>
                <c:pt idx="9">
                  <c:v>0.20241722348368002</c:v>
                </c:pt>
                <c:pt idx="10">
                  <c:v>0.19086335284535869</c:v>
                </c:pt>
                <c:pt idx="11">
                  <c:v>0.18442192958047715</c:v>
                </c:pt>
                <c:pt idx="12">
                  <c:v>0.17225627607037358</c:v>
                </c:pt>
                <c:pt idx="13">
                  <c:v>0.15868367440257181</c:v>
                </c:pt>
                <c:pt idx="14">
                  <c:v>0.14325467691474664</c:v>
                </c:pt>
                <c:pt idx="15">
                  <c:v>0.13896273917463772</c:v>
                </c:pt>
                <c:pt idx="16">
                  <c:v>0.13007311557405482</c:v>
                </c:pt>
                <c:pt idx="17">
                  <c:v>0.11825073060350537</c:v>
                </c:pt>
                <c:pt idx="18">
                  <c:v>0.11448429711464354</c:v>
                </c:pt>
                <c:pt idx="19">
                  <c:v>9.781169984725499E-2</c:v>
                </c:pt>
                <c:pt idx="20">
                  <c:v>0.10852854766715224</c:v>
                </c:pt>
                <c:pt idx="21">
                  <c:v>0.10647157891313737</c:v>
                </c:pt>
                <c:pt idx="22">
                  <c:v>9.5744453319494369E-2</c:v>
                </c:pt>
                <c:pt idx="23">
                  <c:v>8.6864356390952177E-2</c:v>
                </c:pt>
                <c:pt idx="24">
                  <c:v>8.8325808956286153E-2</c:v>
                </c:pt>
                <c:pt idx="25">
                  <c:v>9.1938762406383476E-2</c:v>
                </c:pt>
                <c:pt idx="26">
                  <c:v>7.8343675712751457E-2</c:v>
                </c:pt>
                <c:pt idx="27">
                  <c:v>8.4487995619086972E-2</c:v>
                </c:pt>
                <c:pt idx="28">
                  <c:v>8.2474552702967496E-2</c:v>
                </c:pt>
                <c:pt idx="29">
                  <c:v>7.9504264061108623E-2</c:v>
                </c:pt>
                <c:pt idx="30">
                  <c:v>7.1330366005776469E-2</c:v>
                </c:pt>
                <c:pt idx="31">
                  <c:v>7.2160729899365741E-2</c:v>
                </c:pt>
                <c:pt idx="32">
                  <c:v>7.1591144341767568E-2</c:v>
                </c:pt>
                <c:pt idx="33">
                  <c:v>6.9121723420522058E-2</c:v>
                </c:pt>
                <c:pt idx="34">
                  <c:v>7.3295012791995337E-2</c:v>
                </c:pt>
                <c:pt idx="35">
                  <c:v>7.234654828683143E-2</c:v>
                </c:pt>
                <c:pt idx="36">
                  <c:v>7.2934525151216456E-2</c:v>
                </c:pt>
                <c:pt idx="37">
                  <c:v>7.2251056478450218E-2</c:v>
                </c:pt>
                <c:pt idx="38">
                  <c:v>7.4493949740600737E-2</c:v>
                </c:pt>
                <c:pt idx="39">
                  <c:v>7.7780603994747219E-2</c:v>
                </c:pt>
                <c:pt idx="40">
                  <c:v>7.8064551419887135E-2</c:v>
                </c:pt>
                <c:pt idx="41">
                  <c:v>7.6967816657244129E-2</c:v>
                </c:pt>
                <c:pt idx="42">
                  <c:v>7.9474523639039618E-2</c:v>
                </c:pt>
                <c:pt idx="43">
                  <c:v>8.1961975545578908E-2</c:v>
                </c:pt>
                <c:pt idx="44">
                  <c:v>8.1564889897966494E-2</c:v>
                </c:pt>
                <c:pt idx="45">
                  <c:v>8.085203311306223E-2</c:v>
                </c:pt>
                <c:pt idx="46">
                  <c:v>8.1509296858547936E-2</c:v>
                </c:pt>
                <c:pt idx="47">
                  <c:v>7.869283536012614E-2</c:v>
                </c:pt>
              </c:numCache>
            </c:numRef>
          </c:val>
          <c:smooth val="0"/>
          <c:extLst xmlns:c15="http://schemas.microsoft.com/office/drawing/2012/chart">
            <c:ext xmlns:c16="http://schemas.microsoft.com/office/drawing/2014/chart" uri="{C3380CC4-5D6E-409C-BE32-E72D297353CC}">
              <c16:uniqueId val="{00000000-60E8-4384-83C8-F0DC2671A7B5}"/>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60E8-4384-83C8-F0DC2671A7B5}"/>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Slapers'!$F$6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60E8-4384-83C8-F0DC2671A7B5}"/>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60E8-4384-83C8-F0DC2671A7B5}"/>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60E8-4384-83C8-F0DC2671A7B5}"/>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60E8-4384-83C8-F0DC2671A7B5}"/>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gewezen deelnemers bij DG 127%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Slapers'!$E$6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Slapers'!$L$7:$L$54</c:f>
              <c:numCache>
                <c:formatCode>0.0%</c:formatCode>
                <c:ptCount val="48"/>
                <c:pt idx="0">
                  <c:v>#N/A</c:v>
                </c:pt>
                <c:pt idx="1">
                  <c:v>#N/A</c:v>
                </c:pt>
                <c:pt idx="2">
                  <c:v>0.34415003586613635</c:v>
                </c:pt>
                <c:pt idx="3">
                  <c:v>#N/A</c:v>
                </c:pt>
                <c:pt idx="4">
                  <c:v>0.32077832638815074</c:v>
                </c:pt>
                <c:pt idx="5">
                  <c:v>0.30578768213852564</c:v>
                </c:pt>
                <c:pt idx="6">
                  <c:v>0.29403441228496657</c:v>
                </c:pt>
                <c:pt idx="7">
                  <c:v>0.28025143942619074</c:v>
                </c:pt>
                <c:pt idx="8">
                  <c:v>0.22780547420775038</c:v>
                </c:pt>
                <c:pt idx="9">
                  <c:v>0.25313257545364609</c:v>
                </c:pt>
                <c:pt idx="10">
                  <c:v>0.24126065412714554</c:v>
                </c:pt>
                <c:pt idx="11">
                  <c:v>0.23479355040385605</c:v>
                </c:pt>
                <c:pt idx="12">
                  <c:v>0.22239565615844681</c:v>
                </c:pt>
                <c:pt idx="13">
                  <c:v>0.20852253786010513</c:v>
                </c:pt>
                <c:pt idx="14">
                  <c:v>0.19258151070841206</c:v>
                </c:pt>
                <c:pt idx="15">
                  <c:v>0.18840668665493743</c:v>
                </c:pt>
                <c:pt idx="16">
                  <c:v>0.17930816421279452</c:v>
                </c:pt>
                <c:pt idx="17">
                  <c:v>0.16681600777611408</c:v>
                </c:pt>
                <c:pt idx="18">
                  <c:v>0.16342401657397715</c:v>
                </c:pt>
                <c:pt idx="19">
                  <c:v>0.14517065324571435</c:v>
                </c:pt>
                <c:pt idx="20">
                  <c:v>0.15794491881073242</c:v>
                </c:pt>
                <c:pt idx="21">
                  <c:v>0.15651541133848995</c:v>
                </c:pt>
                <c:pt idx="22">
                  <c:v>0.14523917905729886</c:v>
                </c:pt>
                <c:pt idx="23">
                  <c:v>0.13525388532494748</c:v>
                </c:pt>
                <c:pt idx="24">
                  <c:v>0.13778815867385522</c:v>
                </c:pt>
                <c:pt idx="25">
                  <c:v>0.14322467729858804</c:v>
                </c:pt>
                <c:pt idx="26">
                  <c:v>0.12752217067428973</c:v>
                </c:pt>
                <c:pt idx="27">
                  <c:v>0.1360034227005697</c:v>
                </c:pt>
                <c:pt idx="28">
                  <c:v>0.13462047622452147</c:v>
                </c:pt>
                <c:pt idx="29">
                  <c:v>0.13213664700795422</c:v>
                </c:pt>
                <c:pt idx="30">
                  <c:v>0.12298516090750825</c:v>
                </c:pt>
                <c:pt idx="31">
                  <c:v>0.12545770295896627</c:v>
                </c:pt>
                <c:pt idx="32">
                  <c:v>0.12631961951652088</c:v>
                </c:pt>
                <c:pt idx="33">
                  <c:v>0.12378528617696739</c:v>
                </c:pt>
                <c:pt idx="34">
                  <c:v>0.13056178525800999</c:v>
                </c:pt>
                <c:pt idx="35">
                  <c:v>0.13089400628449208</c:v>
                </c:pt>
                <c:pt idx="36">
                  <c:v>0.13324590035229913</c:v>
                </c:pt>
                <c:pt idx="37">
                  <c:v>0.13413474420368743</c:v>
                </c:pt>
                <c:pt idx="38">
                  <c:v>0.139668317921152</c:v>
                </c:pt>
                <c:pt idx="39">
                  <c:v>0.14727615925525336</c:v>
                </c:pt>
                <c:pt idx="40">
                  <c:v>0.14856147222584307</c:v>
                </c:pt>
                <c:pt idx="41">
                  <c:v>0.14541203986167059</c:v>
                </c:pt>
                <c:pt idx="42">
                  <c:v>0.14706719748915908</c:v>
                </c:pt>
                <c:pt idx="43">
                  <c:v>0.1528406579878932</c:v>
                </c:pt>
                <c:pt idx="44">
                  <c:v>0.15186045523150912</c:v>
                </c:pt>
                <c:pt idx="45">
                  <c:v>0.14932780734747117</c:v>
                </c:pt>
                <c:pt idx="46">
                  <c:v>0.15240440155396665</c:v>
                </c:pt>
                <c:pt idx="47">
                  <c:v>0.15097492390818229</c:v>
                </c:pt>
              </c:numCache>
            </c:numRef>
          </c:val>
          <c:smooth val="0"/>
          <c:extLst xmlns:c15="http://schemas.microsoft.com/office/drawing/2012/chart">
            <c:ext xmlns:c16="http://schemas.microsoft.com/office/drawing/2014/chart" uri="{C3380CC4-5D6E-409C-BE32-E72D297353CC}">
              <c16:uniqueId val="{00000000-85F3-4D21-BCE1-066688867C3B}"/>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85F3-4D21-BCE1-066688867C3B}"/>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Slapers'!$F$6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85F3-4D21-BCE1-066688867C3B}"/>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85F3-4D21-BCE1-066688867C3B}"/>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85F3-4D21-BCE1-066688867C3B}"/>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85F3-4D21-BCE1-066688867C3B}"/>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gewezen deelnemers bij rente +1%-punt</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Slapers'!$E$6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Slapers'!$L$7:$L$54</c:f>
              <c:numCache>
                <c:formatCode>0.0%</c:formatCode>
                <c:ptCount val="48"/>
                <c:pt idx="0">
                  <c:v>#N/A</c:v>
                </c:pt>
                <c:pt idx="1">
                  <c:v>#N/A</c:v>
                </c:pt>
                <c:pt idx="2">
                  <c:v>-9.8668666886671474E-2</c:v>
                </c:pt>
                <c:pt idx="3">
                  <c:v>#N/A</c:v>
                </c:pt>
                <c:pt idx="4">
                  <c:v>-0.10351495789613892</c:v>
                </c:pt>
                <c:pt idx="5">
                  <c:v>-0.10638226119635015</c:v>
                </c:pt>
                <c:pt idx="6">
                  <c:v>-0.11033720312365021</c:v>
                </c:pt>
                <c:pt idx="7">
                  <c:v>-0.11337226727857802</c:v>
                </c:pt>
                <c:pt idx="8">
                  <c:v>-0.12431627617805494</c:v>
                </c:pt>
                <c:pt idx="9">
                  <c:v>-0.11838421157990728</c:v>
                </c:pt>
                <c:pt idx="10">
                  <c:v>-0.12121359677090089</c:v>
                </c:pt>
                <c:pt idx="11">
                  <c:v>-0.12172457550068697</c:v>
                </c:pt>
                <c:pt idx="12">
                  <c:v>-0.12339897985732981</c:v>
                </c:pt>
                <c:pt idx="13">
                  <c:v>-0.12542946857807469</c:v>
                </c:pt>
                <c:pt idx="14">
                  <c:v>-0.12707860135767574</c:v>
                </c:pt>
                <c:pt idx="15">
                  <c:v>-0.12687025173870578</c:v>
                </c:pt>
                <c:pt idx="16">
                  <c:v>-0.12616975838742056</c:v>
                </c:pt>
                <c:pt idx="17">
                  <c:v>-0.12582173352086776</c:v>
                </c:pt>
                <c:pt idx="18">
                  <c:v>-0.12476893632196917</c:v>
                </c:pt>
                <c:pt idx="19">
                  <c:v>-0.12394968427366397</c:v>
                </c:pt>
                <c:pt idx="20">
                  <c:v>-0.11864017013005605</c:v>
                </c:pt>
                <c:pt idx="21">
                  <c:v>-0.1160142230805036</c:v>
                </c:pt>
                <c:pt idx="22">
                  <c:v>-0.1142162002681717</c:v>
                </c:pt>
                <c:pt idx="23">
                  <c:v>-0.11138847404707518</c:v>
                </c:pt>
                <c:pt idx="24">
                  <c:v>-0.10674765061389185</c:v>
                </c:pt>
                <c:pt idx="25">
                  <c:v>-0.10144898396569832</c:v>
                </c:pt>
                <c:pt idx="26">
                  <c:v>-0.10059302157042398</c:v>
                </c:pt>
                <c:pt idx="27">
                  <c:v>-9.3456994105416594E-2</c:v>
                </c:pt>
                <c:pt idx="28">
                  <c:v>-8.9011759382350217E-2</c:v>
                </c:pt>
                <c:pt idx="29">
                  <c:v>-8.4373247134144125E-2</c:v>
                </c:pt>
                <c:pt idx="30">
                  <c:v>-8.1880577528759005E-2</c:v>
                </c:pt>
                <c:pt idx="31">
                  <c:v>-7.5004856439779638E-2</c:v>
                </c:pt>
                <c:pt idx="32">
                  <c:v>-6.9242026577536447E-2</c:v>
                </c:pt>
                <c:pt idx="33">
                  <c:v>-6.4166430631417803E-2</c:v>
                </c:pt>
                <c:pt idx="34">
                  <c:v>-5.4930265286378357E-2</c:v>
                </c:pt>
                <c:pt idx="35">
                  <c:v>-4.8662750976776699E-2</c:v>
                </c:pt>
                <c:pt idx="36">
                  <c:v>-4.1004451215302884E-2</c:v>
                </c:pt>
                <c:pt idx="37">
                  <c:v>-3.3888135364751555E-2</c:v>
                </c:pt>
                <c:pt idx="38">
                  <c:v>-2.3235291246306966E-2</c:v>
                </c:pt>
                <c:pt idx="39">
                  <c:v>-1.1084415976149059E-2</c:v>
                </c:pt>
                <c:pt idx="40">
                  <c:v>-3.8005863175981599E-3</c:v>
                </c:pt>
                <c:pt idx="41">
                  <c:v>-6.3332529094967723E-4</c:v>
                </c:pt>
                <c:pt idx="42">
                  <c:v>6.2879006936394062E-3</c:v>
                </c:pt>
                <c:pt idx="43">
                  <c:v>1.7140214786883337E-2</c:v>
                </c:pt>
                <c:pt idx="44">
                  <c:v>2.3051745930718792E-2</c:v>
                </c:pt>
                <c:pt idx="45">
                  <c:v>2.736559567612409E-2</c:v>
                </c:pt>
                <c:pt idx="46">
                  <c:v>3.7156220177949388E-2</c:v>
                </c:pt>
                <c:pt idx="47">
                  <c:v>4.7462445489729672E-2</c:v>
                </c:pt>
              </c:numCache>
            </c:numRef>
          </c:val>
          <c:smooth val="0"/>
          <c:extLst xmlns:c15="http://schemas.microsoft.com/office/drawing/2012/chart">
            <c:ext xmlns:c16="http://schemas.microsoft.com/office/drawing/2014/chart" uri="{C3380CC4-5D6E-409C-BE32-E72D297353CC}">
              <c16:uniqueId val="{00000000-F18E-4C08-8A5A-C3DE65887C59}"/>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F18E-4C08-8A5A-C3DE65887C59}"/>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Slapers'!$F$6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F18E-4C08-8A5A-C3DE65887C59}"/>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F18E-4C08-8A5A-C3DE65887C59}"/>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F18E-4C08-8A5A-C3DE65887C59}"/>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F18E-4C08-8A5A-C3DE65887C59}"/>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Slapers'!$V$5</c:f>
          <c:strCache>
            <c:ptCount val="1"/>
            <c:pt idx="0">
              <c:v>Netto profijt gewezen deelnemers bij rente -1%-punt</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7.7728874236048962E-2"/>
          <c:y val="0.17113031829039965"/>
          <c:w val="0.89357367207762495"/>
          <c:h val="0.69011508167086322"/>
        </c:manualLayout>
      </c:layout>
      <c:lineChart>
        <c:grouping val="standard"/>
        <c:varyColors val="0"/>
        <c:ser>
          <c:idx val="2"/>
          <c:order val="1"/>
          <c:tx>
            <c:strRef>
              <c:f>'Plaatjes Slapers'!$E$6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Slapers'!$B$7:$B$54</c:f>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f>'Plaatjes Slapers'!$L$7:$L$54</c:f>
              <c:numCache>
                <c:formatCode>0.0%</c:formatCode>
                <c:ptCount val="48"/>
                <c:pt idx="0">
                  <c:v>#N/A</c:v>
                </c:pt>
                <c:pt idx="1">
                  <c:v>#N/A</c:v>
                </c:pt>
                <c:pt idx="2">
                  <c:v>1.2796195770159962</c:v>
                </c:pt>
                <c:pt idx="3">
                  <c:v>#N/A</c:v>
                </c:pt>
                <c:pt idx="4">
                  <c:v>1.2079119668288361</c:v>
                </c:pt>
                <c:pt idx="5">
                  <c:v>1.1625840181544913</c:v>
                </c:pt>
                <c:pt idx="6">
                  <c:v>1.1300089546692027</c:v>
                </c:pt>
                <c:pt idx="7">
                  <c:v>1.0895310518228918</c:v>
                </c:pt>
                <c:pt idx="8">
                  <c:v>0.94215344745021801</c:v>
                </c:pt>
                <c:pt idx="9">
                  <c:v>1.0081712400579625</c:v>
                </c:pt>
                <c:pt idx="10">
                  <c:v>0.97421130314155746</c:v>
                </c:pt>
                <c:pt idx="11">
                  <c:v>0.95256474479191966</c:v>
                </c:pt>
                <c:pt idx="12">
                  <c:v>0.91447468738680038</c:v>
                </c:pt>
                <c:pt idx="13">
                  <c:v>0.87294027127965068</c:v>
                </c:pt>
                <c:pt idx="14">
                  <c:v>0.82390576017014339</c:v>
                </c:pt>
                <c:pt idx="15">
                  <c:v>0.80844691942135216</c:v>
                </c:pt>
                <c:pt idx="16">
                  <c:v>0.7765474669730974</c:v>
                </c:pt>
                <c:pt idx="17">
                  <c:v>0.73528473465299415</c:v>
                </c:pt>
                <c:pt idx="18">
                  <c:v>0.72106727503788659</c:v>
                </c:pt>
                <c:pt idx="19">
                  <c:v>0.66149688653922489</c:v>
                </c:pt>
                <c:pt idx="20">
                  <c:v>0.68815827610872182</c:v>
                </c:pt>
                <c:pt idx="21">
                  <c:v>0.6764562217904706</c:v>
                </c:pt>
                <c:pt idx="22">
                  <c:v>0.63567409626047455</c:v>
                </c:pt>
                <c:pt idx="23">
                  <c:v>0.59779333690113556</c:v>
                </c:pt>
                <c:pt idx="24">
                  <c:v>0.59486124947913266</c:v>
                </c:pt>
                <c:pt idx="25">
                  <c:v>0.59925649222608357</c:v>
                </c:pt>
                <c:pt idx="26">
                  <c:v>0.54773684299355696</c:v>
                </c:pt>
                <c:pt idx="27">
                  <c:v>0.55871926665823568</c:v>
                </c:pt>
                <c:pt idx="28">
                  <c:v>0.54463605641486379</c:v>
                </c:pt>
                <c:pt idx="29">
                  <c:v>0.52714069064525759</c:v>
                </c:pt>
                <c:pt idx="30">
                  <c:v>0.4943146221144431</c:v>
                </c:pt>
                <c:pt idx="31">
                  <c:v>0.48696925668922375</c:v>
                </c:pt>
                <c:pt idx="32">
                  <c:v>0.47682873773552986</c:v>
                </c:pt>
                <c:pt idx="33">
                  <c:v>0.45855947414685433</c:v>
                </c:pt>
                <c:pt idx="34">
                  <c:v>0.45958775592737261</c:v>
                </c:pt>
                <c:pt idx="35">
                  <c:v>0.44740186551159156</c:v>
                </c:pt>
                <c:pt idx="36">
                  <c:v>0.43958887896775567</c:v>
                </c:pt>
                <c:pt idx="37">
                  <c:v>0.42770015755426466</c:v>
                </c:pt>
                <c:pt idx="38">
                  <c:v>0.42139612330810583</c:v>
                </c:pt>
                <c:pt idx="39">
                  <c:v>0.41889539161507316</c:v>
                </c:pt>
                <c:pt idx="40">
                  <c:v>0.40699459056873288</c:v>
                </c:pt>
                <c:pt idx="41">
                  <c:v>0.39036366729438665</c:v>
                </c:pt>
                <c:pt idx="42">
                  <c:v>0.38441711982304644</c:v>
                </c:pt>
                <c:pt idx="43">
                  <c:v>0.37999169221171963</c:v>
                </c:pt>
                <c:pt idx="44">
                  <c:v>0.3635062403079829</c:v>
                </c:pt>
                <c:pt idx="45">
                  <c:v>0.3466607709526201</c:v>
                </c:pt>
                <c:pt idx="46">
                  <c:v>0.3344581739475247</c:v>
                </c:pt>
                <c:pt idx="47">
                  <c:v>0.3146499191519313</c:v>
                </c:pt>
              </c:numCache>
            </c:numRef>
          </c:val>
          <c:smooth val="0"/>
          <c:extLst xmlns:c15="http://schemas.microsoft.com/office/drawing/2012/chart">
            <c:ext xmlns:c16="http://schemas.microsoft.com/office/drawing/2014/chart" uri="{C3380CC4-5D6E-409C-BE32-E72D297353CC}">
              <c16:uniqueId val="{00000000-5B1C-45A1-8D35-87B33F3EE99D}"/>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c:ext uri="{02D57815-91ED-43cb-92C2-25804820EDAC}">
                        <c15:formulaRef>
                          <c15:sqref>'Plaatjes Slapers'!$K$39:$K$84</c15:sqref>
                        </c15:formulaRef>
                      </c:ext>
                    </c:extLst>
                    <c:numCache>
                      <c:formatCode>0.0%</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numCache>
                  </c:numRef>
                </c:val>
                <c:smooth val="0"/>
                <c:extLst>
                  <c:ext xmlns:c16="http://schemas.microsoft.com/office/drawing/2014/chart" uri="{C3380CC4-5D6E-409C-BE32-E72D297353CC}">
                    <c16:uniqueId val="{00000001-5B1C-45A1-8D35-87B33F3EE99D}"/>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Slapers'!$F$6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5B1C-45A1-8D35-87B33F3EE99D}"/>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Slapers'!$G$6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5B1C-45A1-8D35-87B33F3EE99D}"/>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Slapers'!$H$6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5B1C-45A1-8D35-87B33F3EE99D}"/>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Slapers'!$I$6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Slapers'!$B$7:$B$54</c15:sqref>
                        </c15:formulaRef>
                      </c:ext>
                    </c:extLst>
                    <c:numCache>
                      <c:formatCode>General</c:formatCode>
                      <c:ptCount val="48"/>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numCache>
                  </c:numRef>
                </c:cat>
                <c:val>
                  <c:numRef>
                    <c:extLst xmlns:c15="http://schemas.microsoft.com/office/drawing/2012/chart">
                      <c:ext xmlns:c15="http://schemas.microsoft.com/office/drawing/2012/chart" uri="{02D57815-91ED-43cb-92C2-25804820EDAC}">
                        <c15:formulaRef>
                          <c15:sqref>'Plaatjes Slapers'!$P$7:$P$88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5B1C-45A1-8D35-87B33F3EE99D}"/>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1.0330726593831914</c:v>
                </c:pt>
                <c:pt idx="1">
                  <c:v>1.0319030110272891</c:v>
                </c:pt>
                <c:pt idx="2">
                  <c:v>1.0306530890127021</c:v>
                </c:pt>
                <c:pt idx="3">
                  <c:v>1.0293182713994249</c:v>
                </c:pt>
                <c:pt idx="4">
                  <c:v>1.0278926979510363</c:v>
                </c:pt>
                <c:pt idx="5">
                  <c:v>1.026372274534985</c:v>
                </c:pt>
                <c:pt idx="6">
                  <c:v>1.0247531432707282</c:v>
                </c:pt>
                <c:pt idx="7">
                  <c:v>1.0230329334322432</c:v>
                </c:pt>
                <c:pt idx="8">
                  <c:v>1.0212089899838692</c:v>
                </c:pt>
                <c:pt idx="9">
                  <c:v>1.0192811698309063</c:v>
                </c:pt>
                <c:pt idx="10">
                  <c:v>1.0172517184965255</c:v>
                </c:pt>
                <c:pt idx="11">
                  <c:v>1.0151237111738112</c:v>
                </c:pt>
                <c:pt idx="12">
                  <c:v>1.0129054305581544</c:v>
                </c:pt>
                <c:pt idx="13">
                  <c:v>1.0106054132363367</c:v>
                </c:pt>
                <c:pt idx="14">
                  <c:v>1.0082354694070341</c:v>
                </c:pt>
                <c:pt idx="15">
                  <c:v>1.0058121737617287</c:v>
                </c:pt>
                <c:pt idx="16">
                  <c:v>1.003353213729606</c:v>
                </c:pt>
                <c:pt idx="17">
                  <c:v>1.000877829151102</c:v>
                </c:pt>
                <c:pt idx="18">
                  <c:v>0.99840247597986387</c:v>
                </c:pt>
                <c:pt idx="19">
                  <c:v>0.99594831775206083</c:v>
                </c:pt>
                <c:pt idx="20">
                  <c:v>0.99353768456322222</c:v>
                </c:pt>
                <c:pt idx="21">
                  <c:v>0.9911799045398465</c:v>
                </c:pt>
                <c:pt idx="22">
                  <c:v>0.98889473961570773</c:v>
                </c:pt>
              </c:numCache>
            </c:numRef>
          </c:val>
          <c:smooth val="0"/>
          <c:extLst>
            <c:ext xmlns:c16="http://schemas.microsoft.com/office/drawing/2014/chart" uri="{C3380CC4-5D6E-409C-BE32-E72D297353CC}">
              <c16:uniqueId val="{00000000-9F41-47C4-B5A9-93FD15F86755}"/>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1.2346302679266232</c:v>
                </c:pt>
                <c:pt idx="1">
                  <c:v>1.2332322963499736</c:v>
                </c:pt>
                <c:pt idx="2">
                  <c:v>1.2317386196378628</c:v>
                </c:pt>
                <c:pt idx="3">
                  <c:v>1.2301433244004543</c:v>
                </c:pt>
                <c:pt idx="4">
                  <c:v>1.2284396679607867</c:v>
                </c:pt>
                <c:pt idx="5">
                  <c:v>1.2266226040921586</c:v>
                </c:pt>
                <c:pt idx="6">
                  <c:v>1.2246875910530461</c:v>
                </c:pt>
                <c:pt idx="7">
                  <c:v>1.2226316439184841</c:v>
                </c:pt>
                <c:pt idx="8">
                  <c:v>1.2204518819710404</c:v>
                </c:pt>
                <c:pt idx="9">
                  <c:v>1.2181479270198252</c:v>
                </c:pt>
                <c:pt idx="10">
                  <c:v>1.2157225370017257</c:v>
                </c:pt>
                <c:pt idx="11">
                  <c:v>1.2131794077553344</c:v>
                </c:pt>
                <c:pt idx="12">
                  <c:v>1.2105283095352217</c:v>
                </c:pt>
                <c:pt idx="13">
                  <c:v>1.2077795243998584</c:v>
                </c:pt>
                <c:pt idx="14">
                  <c:v>1.2049471475683791</c:v>
                </c:pt>
                <c:pt idx="15">
                  <c:v>1.2020511373553924</c:v>
                </c:pt>
                <c:pt idx="16">
                  <c:v>1.1991123338876402</c:v>
                </c:pt>
                <c:pt idx="17">
                  <c:v>1.1961539954400437</c:v>
                </c:pt>
                <c:pt idx="18">
                  <c:v>1.193195706221583</c:v>
                </c:pt>
                <c:pt idx="19">
                  <c:v>1.190262715308043</c:v>
                </c:pt>
                <c:pt idx="20">
                  <c:v>1.1873817568536247</c:v>
                </c:pt>
                <c:pt idx="21">
                  <c:v>1.1845639913928991</c:v>
                </c:pt>
                <c:pt idx="22">
                  <c:v>1.1818330028551829</c:v>
                </c:pt>
              </c:numCache>
            </c:numRef>
          </c:val>
          <c:smooth val="0"/>
          <c:extLst>
            <c:ext xmlns:c16="http://schemas.microsoft.com/office/drawing/2014/chart" uri="{C3380CC4-5D6E-409C-BE32-E72D297353CC}">
              <c16:uniqueId val="{00000001-9F41-47C4-B5A9-93FD15F86755}"/>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1.5739577173232251</c:v>
                </c:pt>
                <c:pt idx="1">
                  <c:v>1.5721754121238243</c:v>
                </c:pt>
                <c:pt idx="2">
                  <c:v>1.5702711185547711</c:v>
                </c:pt>
                <c:pt idx="3">
                  <c:v>1.5682373315906504</c:v>
                </c:pt>
                <c:pt idx="4">
                  <c:v>1.5660656193179923</c:v>
                </c:pt>
                <c:pt idx="5">
                  <c:v>1.5637490466886612</c:v>
                </c:pt>
                <c:pt idx="6">
                  <c:v>1.561282277907339</c:v>
                </c:pt>
                <c:pt idx="7">
                  <c:v>1.5586613342609448</c:v>
                </c:pt>
                <c:pt idx="8">
                  <c:v>1.5558825250034447</c:v>
                </c:pt>
                <c:pt idx="9">
                  <c:v>1.5529452818754719</c:v>
                </c:pt>
                <c:pt idx="10">
                  <c:v>1.5498531923679542</c:v>
                </c:pt>
                <c:pt idx="11">
                  <c:v>1.5466112147954492</c:v>
                </c:pt>
                <c:pt idx="12">
                  <c:v>1.5432314248832901</c:v>
                </c:pt>
                <c:pt idx="13">
                  <c:v>1.5397270682282516</c:v>
                </c:pt>
                <c:pt idx="14">
                  <c:v>1.5361164687709725</c:v>
                </c:pt>
                <c:pt idx="15">
                  <c:v>1.5324243607948811</c:v>
                </c:pt>
                <c:pt idx="16">
                  <c:v>1.5286778431488062</c:v>
                </c:pt>
                <c:pt idx="17">
                  <c:v>1.5249064129891552</c:v>
                </c:pt>
                <c:pt idx="18">
                  <c:v>1.5211351647743754</c:v>
                </c:pt>
                <c:pt idx="19">
                  <c:v>1.5173959873501253</c:v>
                </c:pt>
                <c:pt idx="20">
                  <c:v>1.5137232633142643</c:v>
                </c:pt>
                <c:pt idx="21">
                  <c:v>1.510131033168179</c:v>
                </c:pt>
                <c:pt idx="22">
                  <c:v>1.506649499265619</c:v>
                </c:pt>
              </c:numCache>
            </c:numRef>
          </c:val>
          <c:smooth val="0"/>
          <c:extLst>
            <c:ext xmlns:c16="http://schemas.microsoft.com/office/drawing/2014/chart" uri="{C3380CC4-5D6E-409C-BE32-E72D297353CC}">
              <c16:uniqueId val="{00000002-9F41-47C4-B5A9-93FD15F86755}"/>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dg 107%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1.0413019671950761</c:v>
                </c:pt>
                <c:pt idx="1">
                  <c:v>1.0411973155308654</c:v>
                </c:pt>
                <c:pt idx="2">
                  <c:v>1.041085338197911</c:v>
                </c:pt>
                <c:pt idx="3">
                  <c:v>1.0409658533398158</c:v>
                </c:pt>
                <c:pt idx="4">
                  <c:v>1.0408381183402242</c:v>
                </c:pt>
                <c:pt idx="5">
                  <c:v>1.0407018458814263</c:v>
                </c:pt>
                <c:pt idx="6">
                  <c:v>1.0405567161345517</c:v>
                </c:pt>
                <c:pt idx="7">
                  <c:v>1.0404024958443796</c:v>
                </c:pt>
                <c:pt idx="8">
                  <c:v>1.0402388321865486</c:v>
                </c:pt>
                <c:pt idx="9">
                  <c:v>1.0400658933136413</c:v>
                </c:pt>
                <c:pt idx="10">
                  <c:v>1.0398836345207421</c:v>
                </c:pt>
                <c:pt idx="11">
                  <c:v>1.0396925241869859</c:v>
                </c:pt>
                <c:pt idx="12">
                  <c:v>1.0394930493627548</c:v>
                </c:pt>
                <c:pt idx="13">
                  <c:v>1.0392860333888088</c:v>
                </c:pt>
                <c:pt idx="14">
                  <c:v>1.0390727407005278</c:v>
                </c:pt>
                <c:pt idx="15">
                  <c:v>1.0388541959911375</c:v>
                </c:pt>
                <c:pt idx="16">
                  <c:v>1.0386323838400322</c:v>
                </c:pt>
                <c:pt idx="17">
                  <c:v>1.0384087140010818</c:v>
                </c:pt>
                <c:pt idx="18">
                  <c:v>1.0381848457762257</c:v>
                </c:pt>
                <c:pt idx="19">
                  <c:v>1.0379625789185001</c:v>
                </c:pt>
                <c:pt idx="20">
                  <c:v>1.0377440387815773</c:v>
                </c:pt>
                <c:pt idx="21">
                  <c:v>1.037529903338374</c:v>
                </c:pt>
                <c:pt idx="22">
                  <c:v>1.0373221038511091</c:v>
                </c:pt>
              </c:numCache>
            </c:numRef>
          </c:val>
          <c:smooth val="0"/>
          <c:extLst>
            <c:ext xmlns:c16="http://schemas.microsoft.com/office/drawing/2014/chart" uri="{C3380CC4-5D6E-409C-BE32-E72D297353CC}">
              <c16:uniqueId val="{00000000-9295-45CF-B5BD-A72030D84E9E}"/>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1.2171901197327246</c:v>
                </c:pt>
                <c:pt idx="1">
                  <c:v>1.2170677438642334</c:v>
                </c:pt>
                <c:pt idx="2">
                  <c:v>1.2169368711039055</c:v>
                </c:pt>
                <c:pt idx="3">
                  <c:v>1.2167972133927039</c:v>
                </c:pt>
                <c:pt idx="4">
                  <c:v>1.2166478780542354</c:v>
                </c:pt>
                <c:pt idx="5">
                  <c:v>1.2164886792253602</c:v>
                </c:pt>
                <c:pt idx="6">
                  <c:v>1.2163189707874438</c:v>
                </c:pt>
                <c:pt idx="7">
                  <c:v>1.2161387162656903</c:v>
                </c:pt>
                <c:pt idx="8">
                  <c:v>1.2159474897878657</c:v>
                </c:pt>
                <c:pt idx="9">
                  <c:v>1.2157452239037343</c:v>
                </c:pt>
                <c:pt idx="10">
                  <c:v>1.2155322537818047</c:v>
                </c:pt>
                <c:pt idx="11">
                  <c:v>1.2153087710174595</c:v>
                </c:pt>
                <c:pt idx="12">
                  <c:v>1.2150756397026616</c:v>
                </c:pt>
                <c:pt idx="13">
                  <c:v>1.2148336567021343</c:v>
                </c:pt>
                <c:pt idx="14">
                  <c:v>1.2145843083897208</c:v>
                </c:pt>
                <c:pt idx="15">
                  <c:v>1.2143289178642558</c:v>
                </c:pt>
                <c:pt idx="16">
                  <c:v>1.2140695614111401</c:v>
                </c:pt>
                <c:pt idx="17">
                  <c:v>1.21380823038751</c:v>
                </c:pt>
                <c:pt idx="18">
                  <c:v>1.2135464893240999</c:v>
                </c:pt>
                <c:pt idx="19">
                  <c:v>1.2132867637447118</c:v>
                </c:pt>
                <c:pt idx="20">
                  <c:v>1.2130311682910135</c:v>
                </c:pt>
                <c:pt idx="21">
                  <c:v>1.2127808744389474</c:v>
                </c:pt>
                <c:pt idx="22">
                  <c:v>1.2125380831258608</c:v>
                </c:pt>
              </c:numCache>
            </c:numRef>
          </c:val>
          <c:smooth val="0"/>
          <c:extLst>
            <c:ext xmlns:c16="http://schemas.microsoft.com/office/drawing/2014/chart" uri="{C3380CC4-5D6E-409C-BE32-E72D297353CC}">
              <c16:uniqueId val="{00000001-9295-45CF-B5BD-A72030D84E9E}"/>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1.4745553047809552</c:v>
                </c:pt>
                <c:pt idx="1">
                  <c:v>1.4744069923962357</c:v>
                </c:pt>
                <c:pt idx="2">
                  <c:v>1.4742485422817218</c:v>
                </c:pt>
                <c:pt idx="3">
                  <c:v>1.4740792814361747</c:v>
                </c:pt>
                <c:pt idx="4">
                  <c:v>1.4738983679073576</c:v>
                </c:pt>
                <c:pt idx="5">
                  <c:v>1.4737054643709226</c:v>
                </c:pt>
                <c:pt idx="6">
                  <c:v>1.4735000184184825</c:v>
                </c:pt>
                <c:pt idx="7">
                  <c:v>1.4732815960651051</c:v>
                </c:pt>
                <c:pt idx="8">
                  <c:v>1.4730499399664252</c:v>
                </c:pt>
                <c:pt idx="9">
                  <c:v>1.4728049989301992</c:v>
                </c:pt>
                <c:pt idx="10">
                  <c:v>1.4725468286446388</c:v>
                </c:pt>
                <c:pt idx="11">
                  <c:v>1.4722763123396367</c:v>
                </c:pt>
                <c:pt idx="12">
                  <c:v>1.4719937970231032</c:v>
                </c:pt>
                <c:pt idx="13">
                  <c:v>1.4717006309445619</c:v>
                </c:pt>
                <c:pt idx="14">
                  <c:v>1.4713984520618606</c:v>
                </c:pt>
                <c:pt idx="15">
                  <c:v>1.4710890478578782</c:v>
                </c:pt>
                <c:pt idx="16">
                  <c:v>1.4707748754732064</c:v>
                </c:pt>
                <c:pt idx="17">
                  <c:v>1.4704582796857619</c:v>
                </c:pt>
                <c:pt idx="18">
                  <c:v>1.4701412555663467</c:v>
                </c:pt>
                <c:pt idx="19">
                  <c:v>1.4698264969919672</c:v>
                </c:pt>
                <c:pt idx="20">
                  <c:v>1.4695170642315973</c:v>
                </c:pt>
                <c:pt idx="21">
                  <c:v>1.4692137988522278</c:v>
                </c:pt>
                <c:pt idx="22">
                  <c:v>1.4689194746014227</c:v>
                </c:pt>
              </c:numCache>
            </c:numRef>
          </c:val>
          <c:smooth val="0"/>
          <c:extLst>
            <c:ext xmlns:c16="http://schemas.microsoft.com/office/drawing/2014/chart" uri="{C3380CC4-5D6E-409C-BE32-E72D297353CC}">
              <c16:uniqueId val="{00000002-9295-45CF-B5BD-A72030D84E9E}"/>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dg 127%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1.0254087371396392</c:v>
                </c:pt>
                <c:pt idx="1">
                  <c:v>1.0233105498470343</c:v>
                </c:pt>
                <c:pt idx="2">
                  <c:v>1.0210688465381494</c:v>
                </c:pt>
                <c:pt idx="3">
                  <c:v>1.0186749980792267</c:v>
                </c:pt>
                <c:pt idx="4">
                  <c:v>1.0161194095705792</c:v>
                </c:pt>
                <c:pt idx="5">
                  <c:v>1.0133942752723719</c:v>
                </c:pt>
                <c:pt idx="6">
                  <c:v>1.0104929441372545</c:v>
                </c:pt>
                <c:pt idx="7">
                  <c:v>1.0074115729469728</c:v>
                </c:pt>
                <c:pt idx="8">
                  <c:v>1.0041456887857174</c:v>
                </c:pt>
                <c:pt idx="9">
                  <c:v>1.0006952380362997</c:v>
                </c:pt>
                <c:pt idx="10">
                  <c:v>0.99706464875385148</c:v>
                </c:pt>
                <c:pt idx="11">
                  <c:v>0.99325993269302604</c:v>
                </c:pt>
                <c:pt idx="12">
                  <c:v>0.98929586050730334</c:v>
                </c:pt>
                <c:pt idx="13">
                  <c:v>0.98518884733999701</c:v>
                </c:pt>
                <c:pt idx="14">
                  <c:v>0.98096015667514813</c:v>
                </c:pt>
                <c:pt idx="15">
                  <c:v>0.97664025401492016</c:v>
                </c:pt>
                <c:pt idx="16">
                  <c:v>0.97226071922850177</c:v>
                </c:pt>
                <c:pt idx="17">
                  <c:v>0.96785626625630039</c:v>
                </c:pt>
                <c:pt idx="18">
                  <c:v>0.96345675044038848</c:v>
                </c:pt>
                <c:pt idx="19">
                  <c:v>0.95909972413391731</c:v>
                </c:pt>
                <c:pt idx="20">
                  <c:v>0.95482522317415963</c:v>
                </c:pt>
                <c:pt idx="21">
                  <c:v>0.95064983829213878</c:v>
                </c:pt>
                <c:pt idx="22">
                  <c:v>0.94660865140604344</c:v>
                </c:pt>
              </c:numCache>
            </c:numRef>
          </c:val>
          <c:smooth val="0"/>
          <c:extLst>
            <c:ext xmlns:c16="http://schemas.microsoft.com/office/drawing/2014/chart" uri="{C3380CC4-5D6E-409C-BE32-E72D297353CC}">
              <c16:uniqueId val="{00000000-9B2E-4943-BA1D-F8037DCB186F}"/>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1.2614199749454231</c:v>
                </c:pt>
                <c:pt idx="1">
                  <c:v>1.2588388321189925</c:v>
                </c:pt>
                <c:pt idx="2">
                  <c:v>1.2560811556406206</c:v>
                </c:pt>
                <c:pt idx="3">
                  <c:v>1.2531363760093082</c:v>
                </c:pt>
                <c:pt idx="4">
                  <c:v>1.249992637202995</c:v>
                </c:pt>
                <c:pt idx="5">
                  <c:v>1.2466402179197784</c:v>
                </c:pt>
                <c:pt idx="6">
                  <c:v>1.2430711280630717</c:v>
                </c:pt>
                <c:pt idx="7">
                  <c:v>1.2392805684525552</c:v>
                </c:pt>
                <c:pt idx="8">
                  <c:v>1.2352629760879734</c:v>
                </c:pt>
                <c:pt idx="9">
                  <c:v>1.23101835226689</c:v>
                </c:pt>
                <c:pt idx="10">
                  <c:v>1.2265522164505338</c:v>
                </c:pt>
                <c:pt idx="11">
                  <c:v>1.2218716261370159</c:v>
                </c:pt>
                <c:pt idx="12">
                  <c:v>1.216995332603217</c:v>
                </c:pt>
                <c:pt idx="13">
                  <c:v>1.2119430187226303</c:v>
                </c:pt>
                <c:pt idx="14">
                  <c:v>1.206741058120602</c:v>
                </c:pt>
                <c:pt idx="15">
                  <c:v>1.2014268668457597</c:v>
                </c:pt>
                <c:pt idx="16">
                  <c:v>1.1960393399628615</c:v>
                </c:pt>
                <c:pt idx="17">
                  <c:v>1.190621114967394</c:v>
                </c:pt>
                <c:pt idx="18">
                  <c:v>1.1852090052760982</c:v>
                </c:pt>
                <c:pt idx="19">
                  <c:v>1.1798490458029049</c:v>
                </c:pt>
                <c:pt idx="20">
                  <c:v>1.1745907352780334</c:v>
                </c:pt>
                <c:pt idx="21">
                  <c:v>1.169454367450395</c:v>
                </c:pt>
                <c:pt idx="22">
                  <c:v>1.1644830380592566</c:v>
                </c:pt>
              </c:numCache>
            </c:numRef>
          </c:val>
          <c:smooth val="0"/>
          <c:extLst>
            <c:ext xmlns:c16="http://schemas.microsoft.com/office/drawing/2014/chart" uri="{C3380CC4-5D6E-409C-BE32-E72D297353CC}">
              <c16:uniqueId val="{00000001-9B2E-4943-BA1D-F8037DCB186F}"/>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1.6766660911109206</c:v>
                </c:pt>
                <c:pt idx="1">
                  <c:v>1.6732353183034747</c:v>
                </c:pt>
                <c:pt idx="2">
                  <c:v>1.669569781676467</c:v>
                </c:pt>
                <c:pt idx="3">
                  <c:v>1.6656555299911244</c:v>
                </c:pt>
                <c:pt idx="4">
                  <c:v>1.6614769529825018</c:v>
                </c:pt>
                <c:pt idx="5">
                  <c:v>1.6570209529114723</c:v>
                </c:pt>
                <c:pt idx="6">
                  <c:v>1.6522769965408226</c:v>
                </c:pt>
                <c:pt idx="7">
                  <c:v>1.6472385218530927</c:v>
                </c:pt>
                <c:pt idx="8">
                  <c:v>1.641898513562581</c:v>
                </c:pt>
                <c:pt idx="9">
                  <c:v>1.636256407453313</c:v>
                </c:pt>
                <c:pt idx="10">
                  <c:v>1.6303201847875923</c:v>
                </c:pt>
                <c:pt idx="11">
                  <c:v>1.6240988207070624</c:v>
                </c:pt>
                <c:pt idx="12">
                  <c:v>1.6176173424131561</c:v>
                </c:pt>
                <c:pt idx="13">
                  <c:v>1.6109017068197371</c:v>
                </c:pt>
                <c:pt idx="14">
                  <c:v>1.6039873077763995</c:v>
                </c:pt>
                <c:pt idx="15">
                  <c:v>1.5969238258652314</c:v>
                </c:pt>
                <c:pt idx="16">
                  <c:v>1.5897627326388761</c:v>
                </c:pt>
                <c:pt idx="17">
                  <c:v>1.5825609261680604</c:v>
                </c:pt>
                <c:pt idx="18">
                  <c:v>1.5753671315091398</c:v>
                </c:pt>
                <c:pt idx="19">
                  <c:v>1.5682429422308795</c:v>
                </c:pt>
                <c:pt idx="20">
                  <c:v>1.5612535819330047</c:v>
                </c:pt>
                <c:pt idx="21">
                  <c:v>1.5544263127663767</c:v>
                </c:pt>
                <c:pt idx="22">
                  <c:v>1.5478183803039611</c:v>
                </c:pt>
              </c:numCache>
            </c:numRef>
          </c:val>
          <c:smooth val="0"/>
          <c:extLst>
            <c:ext xmlns:c16="http://schemas.microsoft.com/office/drawing/2014/chart" uri="{C3380CC4-5D6E-409C-BE32-E72D297353CC}">
              <c16:uniqueId val="{00000002-9B2E-4943-BA1D-F8037DCB186F}"/>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rente +1%-punt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0.86074292562498245</c:v>
                </c:pt>
                <c:pt idx="1">
                  <c:v>0.85978478623213661</c:v>
                </c:pt>
                <c:pt idx="2">
                  <c:v>0.85876000808831465</c:v>
                </c:pt>
                <c:pt idx="3">
                  <c:v>0.85766487514481704</c:v>
                </c:pt>
                <c:pt idx="4">
                  <c:v>0.85649456485193198</c:v>
                </c:pt>
                <c:pt idx="5">
                  <c:v>0.85524574938137476</c:v>
                </c:pt>
                <c:pt idx="6">
                  <c:v>0.85391529923119991</c:v>
                </c:pt>
                <c:pt idx="7">
                  <c:v>0.85250139414167303</c:v>
                </c:pt>
                <c:pt idx="8">
                  <c:v>0.85100203637416727</c:v>
                </c:pt>
                <c:pt idx="9">
                  <c:v>0.84941701854914853</c:v>
                </c:pt>
                <c:pt idx="10">
                  <c:v>0.8477485261616442</c:v>
                </c:pt>
                <c:pt idx="11">
                  <c:v>0.84599908134438317</c:v>
                </c:pt>
                <c:pt idx="12">
                  <c:v>0.84417559883124216</c:v>
                </c:pt>
                <c:pt idx="13">
                  <c:v>0.84228497539443015</c:v>
                </c:pt>
                <c:pt idx="14">
                  <c:v>0.84033728166464583</c:v>
                </c:pt>
                <c:pt idx="15">
                  <c:v>0.83834605404106177</c:v>
                </c:pt>
                <c:pt idx="16">
                  <c:v>0.83632572162571783</c:v>
                </c:pt>
                <c:pt idx="17">
                  <c:v>0.83429226968023606</c:v>
                </c:pt>
                <c:pt idx="18">
                  <c:v>0.83225896785942566</c:v>
                </c:pt>
                <c:pt idx="19">
                  <c:v>0.830243123782337</c:v>
                </c:pt>
                <c:pt idx="20">
                  <c:v>0.8282632759871027</c:v>
                </c:pt>
                <c:pt idx="21">
                  <c:v>0.82632617037997624</c:v>
                </c:pt>
                <c:pt idx="22">
                  <c:v>0.82444831407102026</c:v>
                </c:pt>
              </c:numCache>
            </c:numRef>
          </c:val>
          <c:smooth val="0"/>
          <c:extLst>
            <c:ext xmlns:c16="http://schemas.microsoft.com/office/drawing/2014/chart" uri="{C3380CC4-5D6E-409C-BE32-E72D297353CC}">
              <c16:uniqueId val="{00000000-5D14-4DF8-A592-DAA107461D1C}"/>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1.1186935398608209</c:v>
                </c:pt>
                <c:pt idx="1">
                  <c:v>1.1174481925770652</c:v>
                </c:pt>
                <c:pt idx="2">
                  <c:v>1.116116266637585</c:v>
                </c:pt>
                <c:pt idx="3">
                  <c:v>1.1146929452926428</c:v>
                </c:pt>
                <c:pt idx="4">
                  <c:v>1.1131719692949194</c:v>
                </c:pt>
                <c:pt idx="5">
                  <c:v>1.1115488355089707</c:v>
                </c:pt>
                <c:pt idx="6">
                  <c:v>1.1098197284789137</c:v>
                </c:pt>
                <c:pt idx="7">
                  <c:v>1.107982150038572</c:v>
                </c:pt>
                <c:pt idx="8">
                  <c:v>1.1060334126872031</c:v>
                </c:pt>
                <c:pt idx="9">
                  <c:v>1.1039734486265897</c:v>
                </c:pt>
                <c:pt idx="10">
                  <c:v>1.1018049052264574</c:v>
                </c:pt>
                <c:pt idx="11">
                  <c:v>1.0995311956086629</c:v>
                </c:pt>
                <c:pt idx="12">
                  <c:v>1.0971611430631867</c:v>
                </c:pt>
                <c:pt idx="13">
                  <c:v>1.0947040471584191</c:v>
                </c:pt>
                <c:pt idx="14">
                  <c:v>1.0921725689442563</c:v>
                </c:pt>
                <c:pt idx="15">
                  <c:v>1.0895845190781823</c:v>
                </c:pt>
                <c:pt idx="16">
                  <c:v>1.0869587895438468</c:v>
                </c:pt>
                <c:pt idx="17">
                  <c:v>1.0843159988114637</c:v>
                </c:pt>
                <c:pt idx="18">
                  <c:v>1.0816734174965135</c:v>
                </c:pt>
                <c:pt idx="19">
                  <c:v>1.079053432631514</c:v>
                </c:pt>
                <c:pt idx="20">
                  <c:v>1.0764801406761741</c:v>
                </c:pt>
                <c:pt idx="21">
                  <c:v>1.0739626321558899</c:v>
                </c:pt>
                <c:pt idx="22">
                  <c:v>1.0715220299536337</c:v>
                </c:pt>
              </c:numCache>
            </c:numRef>
          </c:val>
          <c:smooth val="0"/>
          <c:extLst>
            <c:ext xmlns:c16="http://schemas.microsoft.com/office/drawing/2014/chart" uri="{C3380CC4-5D6E-409C-BE32-E72D297353CC}">
              <c16:uniqueId val="{00000001-5D14-4DF8-A592-DAA107461D1C}"/>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1.4923443396793832</c:v>
                </c:pt>
                <c:pt idx="1">
                  <c:v>1.4906829638404246</c:v>
                </c:pt>
                <c:pt idx="2">
                  <c:v>1.4889063744863438</c:v>
                </c:pt>
                <c:pt idx="3">
                  <c:v>1.4870075440219841</c:v>
                </c:pt>
                <c:pt idx="4">
                  <c:v>1.4849786125852313</c:v>
                </c:pt>
                <c:pt idx="5">
                  <c:v>1.4828133858334518</c:v>
                </c:pt>
                <c:pt idx="6">
                  <c:v>1.4805066027976443</c:v>
                </c:pt>
                <c:pt idx="7">
                  <c:v>1.4780551866906075</c:v>
                </c:pt>
                <c:pt idx="8">
                  <c:v>1.4754555865452832</c:v>
                </c:pt>
                <c:pt idx="9">
                  <c:v>1.4727076077729337</c:v>
                </c:pt>
                <c:pt idx="10">
                  <c:v>1.4698148030354519</c:v>
                </c:pt>
                <c:pt idx="11">
                  <c:v>1.4667816350102587</c:v>
                </c:pt>
                <c:pt idx="12">
                  <c:v>1.4636198629680159</c:v>
                </c:pt>
                <c:pt idx="13">
                  <c:v>1.4603421685639055</c:v>
                </c:pt>
                <c:pt idx="14">
                  <c:v>1.4569652207329487</c:v>
                </c:pt>
                <c:pt idx="15">
                  <c:v>1.4535128254878926</c:v>
                </c:pt>
                <c:pt idx="16">
                  <c:v>1.4500100064062817</c:v>
                </c:pt>
                <c:pt idx="17">
                  <c:v>1.4464845325449878</c:v>
                </c:pt>
                <c:pt idx="18">
                  <c:v>1.4429592687296817</c:v>
                </c:pt>
                <c:pt idx="19">
                  <c:v>1.4394643063485268</c:v>
                </c:pt>
                <c:pt idx="20">
                  <c:v>1.4360314007487687</c:v>
                </c:pt>
                <c:pt idx="21">
                  <c:v>1.4326730392002311</c:v>
                </c:pt>
                <c:pt idx="22">
                  <c:v>1.4294172348360283</c:v>
                </c:pt>
              </c:numCache>
            </c:numRef>
          </c:val>
          <c:smooth val="0"/>
          <c:extLst>
            <c:ext xmlns:c16="http://schemas.microsoft.com/office/drawing/2014/chart" uri="{C3380CC4-5D6E-409C-BE32-E72D297353CC}">
              <c16:uniqueId val="{00000002-5D14-4DF8-A592-DAA107461D1C}"/>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Pensioenresultaat bij rente -1%-punt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lineChart>
        <c:grouping val="standard"/>
        <c:varyColors val="0"/>
        <c:ser>
          <c:idx val="0"/>
          <c:order val="0"/>
          <c:tx>
            <c:strRef>
              <c:f>Hulp!$AH$3</c:f>
              <c:strCache>
                <c:ptCount val="1"/>
                <c:pt idx="0">
                  <c:v>Slecht weer</c:v>
                </c:pt>
              </c:strCache>
            </c:strRef>
          </c:tx>
          <c:spPr>
            <a:ln w="28575" cap="rnd">
              <a:solidFill>
                <a:schemeClr val="accent1"/>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Hulp!$AH$4:$AH$26</c:f>
              <c:numCache>
                <c:formatCode>0%</c:formatCode>
                <c:ptCount val="23"/>
                <c:pt idx="0">
                  <c:v>1.2403043794795414</c:v>
                </c:pt>
                <c:pt idx="1">
                  <c:v>1.2388812308679489</c:v>
                </c:pt>
                <c:pt idx="2">
                  <c:v>1.2373613134695527</c:v>
                </c:pt>
                <c:pt idx="3">
                  <c:v>1.2357384328076626</c:v>
                </c:pt>
                <c:pt idx="4">
                  <c:v>1.2340059214729455</c:v>
                </c:pt>
                <c:pt idx="5">
                  <c:v>1.2321580959325402</c:v>
                </c:pt>
                <c:pt idx="6">
                  <c:v>1.2301904603586369</c:v>
                </c:pt>
                <c:pt idx="7">
                  <c:v>1.2280997934541711</c:v>
                </c:pt>
                <c:pt idx="8">
                  <c:v>1.2258831066822058</c:v>
                </c:pt>
                <c:pt idx="9">
                  <c:v>1.2235394223616001</c:v>
                </c:pt>
                <c:pt idx="10">
                  <c:v>1.2210718826603137</c:v>
                </c:pt>
                <c:pt idx="11">
                  <c:v>1.2184836198227242</c:v>
                </c:pt>
                <c:pt idx="12">
                  <c:v>1.215784764358443</c:v>
                </c:pt>
                <c:pt idx="13">
                  <c:v>1.2129854616942661</c:v>
                </c:pt>
                <c:pt idx="14">
                  <c:v>1.2101003746437309</c:v>
                </c:pt>
                <c:pt idx="15">
                  <c:v>1.207149313245812</c:v>
                </c:pt>
                <c:pt idx="16">
                  <c:v>1.2041538746316023</c:v>
                </c:pt>
                <c:pt idx="17">
                  <c:v>1.2011374787467166</c:v>
                </c:pt>
                <c:pt idx="18">
                  <c:v>1.1981207386140471</c:v>
                </c:pt>
                <c:pt idx="19">
                  <c:v>1.1951289846036843</c:v>
                </c:pt>
                <c:pt idx="20">
                  <c:v>1.1921903081372642</c:v>
                </c:pt>
                <c:pt idx="21">
                  <c:v>1.1893162184179273</c:v>
                </c:pt>
                <c:pt idx="22">
                  <c:v>1.1865313279903851</c:v>
                </c:pt>
              </c:numCache>
            </c:numRef>
          </c:val>
          <c:smooth val="0"/>
          <c:extLst>
            <c:ext xmlns:c16="http://schemas.microsoft.com/office/drawing/2014/chart" uri="{C3380CC4-5D6E-409C-BE32-E72D297353CC}">
              <c16:uniqueId val="{00000000-0BCA-4F74-825E-EBF6805E8D77}"/>
            </c:ext>
          </c:extLst>
        </c:ser>
        <c:ser>
          <c:idx val="1"/>
          <c:order val="1"/>
          <c:tx>
            <c:strRef>
              <c:f>Hulp!$AI$3</c:f>
              <c:strCache>
                <c:ptCount val="1"/>
                <c:pt idx="0">
                  <c:v>mediaan</c:v>
                </c:pt>
              </c:strCache>
            </c:strRef>
          </c:tx>
          <c:spPr>
            <a:ln w="28575" cap="rnd">
              <a:solidFill>
                <a:schemeClr val="accent2"/>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Hulp!$AI$4:$AI$26</c:f>
              <c:numCache>
                <c:formatCode>0%</c:formatCode>
                <c:ptCount val="23"/>
                <c:pt idx="0">
                  <c:v>1.4066667820686169</c:v>
                </c:pt>
                <c:pt idx="1">
                  <c:v>1.4050527709232663</c:v>
                </c:pt>
                <c:pt idx="2">
                  <c:v>1.4033290429265317</c:v>
                </c:pt>
                <c:pt idx="3">
                  <c:v>1.4014883685537205</c:v>
                </c:pt>
                <c:pt idx="4">
                  <c:v>1.3995235798669965</c:v>
                </c:pt>
                <c:pt idx="5">
                  <c:v>1.3974278190951814</c:v>
                </c:pt>
                <c:pt idx="6">
                  <c:v>1.3951962963474775</c:v>
                </c:pt>
                <c:pt idx="7">
                  <c:v>1.3928252026348806</c:v>
                </c:pt>
                <c:pt idx="8">
                  <c:v>1.3903111089497109</c:v>
                </c:pt>
                <c:pt idx="9">
                  <c:v>1.3876532113226707</c:v>
                </c:pt>
                <c:pt idx="10">
                  <c:v>1.3848545857484584</c:v>
                </c:pt>
                <c:pt idx="11">
                  <c:v>1.3819192453235434</c:v>
                </c:pt>
                <c:pt idx="12">
                  <c:v>1.3788582911684999</c:v>
                </c:pt>
                <c:pt idx="13">
                  <c:v>1.3756836213178298</c:v>
                </c:pt>
                <c:pt idx="14">
                  <c:v>1.3724114014147224</c:v>
                </c:pt>
                <c:pt idx="15">
                  <c:v>1.3690646439728107</c:v>
                </c:pt>
                <c:pt idx="16">
                  <c:v>1.3656673558128332</c:v>
                </c:pt>
                <c:pt idx="17">
                  <c:v>1.3622464876879019</c:v>
                </c:pt>
                <c:pt idx="18">
                  <c:v>1.3588249863719961</c:v>
                </c:pt>
                <c:pt idx="19">
                  <c:v>1.3554320205624282</c:v>
                </c:pt>
                <c:pt idx="20">
                  <c:v>1.3520991451880395</c:v>
                </c:pt>
                <c:pt idx="21">
                  <c:v>1.3488396278370471</c:v>
                </c:pt>
                <c:pt idx="22">
                  <c:v>1.3456811432645472</c:v>
                </c:pt>
              </c:numCache>
            </c:numRef>
          </c:val>
          <c:smooth val="0"/>
          <c:extLst>
            <c:ext xmlns:c16="http://schemas.microsoft.com/office/drawing/2014/chart" uri="{C3380CC4-5D6E-409C-BE32-E72D297353CC}">
              <c16:uniqueId val="{00000001-0BCA-4F74-825E-EBF6805E8D77}"/>
            </c:ext>
          </c:extLst>
        </c:ser>
        <c:ser>
          <c:idx val="2"/>
          <c:order val="2"/>
          <c:tx>
            <c:strRef>
              <c:f>Hulp!$AJ$3</c:f>
              <c:strCache>
                <c:ptCount val="1"/>
                <c:pt idx="0">
                  <c:v>Goed weer</c:v>
                </c:pt>
              </c:strCache>
            </c:strRef>
          </c:tx>
          <c:spPr>
            <a:ln w="28575" cap="rnd">
              <a:solidFill>
                <a:schemeClr val="accent3"/>
              </a:solidFill>
              <a:round/>
            </a:ln>
            <a:effectLst/>
          </c:spPr>
          <c:marker>
            <c:symbol val="none"/>
          </c:marker>
          <c:cat>
            <c:numRef>
              <c:f>Hulp!$AG$4:$AG$26</c:f>
              <c:numCache>
                <c:formatCode>General</c:formatCode>
                <c:ptCount val="23"/>
                <c:pt idx="0">
                  <c:v>68</c:v>
                </c:pt>
                <c:pt idx="1">
                  <c:v>69</c:v>
                </c:pt>
                <c:pt idx="2">
                  <c:v>70</c:v>
                </c:pt>
                <c:pt idx="3">
                  <c:v>71</c:v>
                </c:pt>
                <c:pt idx="4">
                  <c:v>72</c:v>
                </c:pt>
                <c:pt idx="5">
                  <c:v>73</c:v>
                </c:pt>
                <c:pt idx="6">
                  <c:v>74</c:v>
                </c:pt>
                <c:pt idx="7">
                  <c:v>75</c:v>
                </c:pt>
                <c:pt idx="8">
                  <c:v>76</c:v>
                </c:pt>
                <c:pt idx="9">
                  <c:v>77</c:v>
                </c:pt>
                <c:pt idx="10">
                  <c:v>78</c:v>
                </c:pt>
                <c:pt idx="11">
                  <c:v>79</c:v>
                </c:pt>
                <c:pt idx="12">
                  <c:v>80</c:v>
                </c:pt>
                <c:pt idx="13">
                  <c:v>81</c:v>
                </c:pt>
                <c:pt idx="14">
                  <c:v>82</c:v>
                </c:pt>
                <c:pt idx="15">
                  <c:v>83</c:v>
                </c:pt>
                <c:pt idx="16">
                  <c:v>84</c:v>
                </c:pt>
                <c:pt idx="17">
                  <c:v>85</c:v>
                </c:pt>
                <c:pt idx="18">
                  <c:v>86</c:v>
                </c:pt>
                <c:pt idx="19">
                  <c:v>87</c:v>
                </c:pt>
                <c:pt idx="20">
                  <c:v>88</c:v>
                </c:pt>
                <c:pt idx="21">
                  <c:v>89</c:v>
                </c:pt>
                <c:pt idx="22">
                  <c:v>90</c:v>
                </c:pt>
              </c:numCache>
            </c:numRef>
          </c:cat>
          <c:val>
            <c:numRef>
              <c:f>Hulp!$AJ$4:$AJ$26</c:f>
              <c:numCache>
                <c:formatCode>0%</c:formatCode>
                <c:ptCount val="23"/>
                <c:pt idx="0">
                  <c:v>1.6534766190629788</c:v>
                </c:pt>
                <c:pt idx="1">
                  <c:v>1.6515794438474631</c:v>
                </c:pt>
                <c:pt idx="2">
                  <c:v>1.649553380922097</c:v>
                </c:pt>
                <c:pt idx="3">
                  <c:v>1.6473897617456175</c:v>
                </c:pt>
                <c:pt idx="4">
                  <c:v>1.6450800853652376</c:v>
                </c:pt>
                <c:pt idx="5">
                  <c:v>1.6426166266186897</c:v>
                </c:pt>
                <c:pt idx="6">
                  <c:v>1.6399936614186419</c:v>
                </c:pt>
                <c:pt idx="7">
                  <c:v>1.6372064579987455</c:v>
                </c:pt>
                <c:pt idx="8">
                  <c:v>1.6342514158954375</c:v>
                </c:pt>
                <c:pt idx="9">
                  <c:v>1.631126951818326</c:v>
                </c:pt>
                <c:pt idx="10">
                  <c:v>1.6278373583228594</c:v>
                </c:pt>
                <c:pt idx="11">
                  <c:v>1.6243871166011095</c:v>
                </c:pt>
                <c:pt idx="12">
                  <c:v>1.6207890176070765</c:v>
                </c:pt>
                <c:pt idx="13">
                  <c:v>1.6170572163083807</c:v>
                </c:pt>
                <c:pt idx="14">
                  <c:v>1.6132110114596352</c:v>
                </c:pt>
                <c:pt idx="15">
                  <c:v>1.6092768916333673</c:v>
                </c:pt>
                <c:pt idx="16">
                  <c:v>1.6052835590093242</c:v>
                </c:pt>
                <c:pt idx="17">
                  <c:v>1.601262510584279</c:v>
                </c:pt>
                <c:pt idx="18">
                  <c:v>1.5972406150165848</c:v>
                </c:pt>
                <c:pt idx="19">
                  <c:v>1.5932524453180208</c:v>
                </c:pt>
                <c:pt idx="20">
                  <c:v>1.589334682505128</c:v>
                </c:pt>
                <c:pt idx="21">
                  <c:v>1.5855033629004744</c:v>
                </c:pt>
                <c:pt idx="22">
                  <c:v>1.5817907031354463</c:v>
                </c:pt>
              </c:numCache>
            </c:numRef>
          </c:val>
          <c:smooth val="0"/>
          <c:extLst>
            <c:ext xmlns:c16="http://schemas.microsoft.com/office/drawing/2014/chart" uri="{C3380CC4-5D6E-409C-BE32-E72D297353CC}">
              <c16:uniqueId val="{00000002-0BCA-4F74-825E-EBF6805E8D77}"/>
            </c:ext>
          </c:extLst>
        </c:ser>
        <c:dLbls>
          <c:showLegendKey val="0"/>
          <c:showVal val="0"/>
          <c:showCatName val="0"/>
          <c:showSerName val="0"/>
          <c:showPercent val="0"/>
          <c:showBubbleSize val="0"/>
        </c:dLbls>
        <c:smooth val="0"/>
        <c:axId val="1144724032"/>
        <c:axId val="1144727992"/>
      </c:lineChart>
      <c:catAx>
        <c:axId val="11447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7992"/>
        <c:crosses val="autoZero"/>
        <c:auto val="1"/>
        <c:lblAlgn val="ctr"/>
        <c:lblOffset val="100"/>
        <c:noMultiLvlLbl val="0"/>
      </c:catAx>
      <c:valAx>
        <c:axId val="1144727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47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dg 117%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3"/>
          <c:order val="2"/>
          <c:tx>
            <c:strRef>
              <c:f>'Plaatjes Ingegaan'!$F$6</c:f>
              <c:strCache>
                <c:ptCount val="1"/>
                <c:pt idx="0">
                  <c:v>WTP RDR 5% 5 jaar spreiden</c:v>
                </c:pt>
              </c:strCache>
              <c:extLst xmlns:c15="http://schemas.microsoft.com/office/drawing/2012/chart"/>
            </c:strRef>
          </c:tx>
          <c:spPr>
            <a:ln w="28575" cap="rnd">
              <a:solidFill>
                <a:srgbClr val="0070C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Ingegaan'!$M$52:$M$82</c:f>
              <c:numCache>
                <c:formatCode>0.0%</c:formatCode>
                <c:ptCount val="31"/>
                <c:pt idx="0">
                  <c:v>0.15346072901233057</c:v>
                </c:pt>
                <c:pt idx="1">
                  <c:v>0.15300081271232424</c:v>
                </c:pt>
                <c:pt idx="2">
                  <c:v>0.15251278118369077</c:v>
                </c:pt>
                <c:pt idx="3">
                  <c:v>0.15206856495036422</c:v>
                </c:pt>
                <c:pt idx="4">
                  <c:v>0.12797437375165718</c:v>
                </c:pt>
                <c:pt idx="5">
                  <c:v>0.1430691842431768</c:v>
                </c:pt>
                <c:pt idx="6">
                  <c:v>0.12640227237008381</c:v>
                </c:pt>
                <c:pt idx="7">
                  <c:v>0.12206919298359208</c:v>
                </c:pt>
                <c:pt idx="8">
                  <c:v>0.1198392650474274</c:v>
                </c:pt>
                <c:pt idx="9">
                  <c:v>0.11809753109647335</c:v>
                </c:pt>
                <c:pt idx="10">
                  <c:v>0.12842262584043829</c:v>
                </c:pt>
                <c:pt idx="11">
                  <c:v>0.1134226565075967</c:v>
                </c:pt>
                <c:pt idx="12">
                  <c:v>0.1171463246898046</c:v>
                </c:pt>
                <c:pt idx="13">
                  <c:v>0.10842117696296245</c:v>
                </c:pt>
                <c:pt idx="14">
                  <c:v>0.10650969373718305</c:v>
                </c:pt>
                <c:pt idx="15">
                  <c:v>0.11056019595685447</c:v>
                </c:pt>
                <c:pt idx="16">
                  <c:v>0.1038640559965984</c:v>
                </c:pt>
                <c:pt idx="17">
                  <c:v>0.10476545674998007</c:v>
                </c:pt>
                <c:pt idx="18">
                  <c:v>0.10224176548402485</c:v>
                </c:pt>
                <c:pt idx="19">
                  <c:v>9.8432519475502925E-2</c:v>
                </c:pt>
                <c:pt idx="20">
                  <c:v>9.326319712941869E-2</c:v>
                </c:pt>
                <c:pt idx="21">
                  <c:v>9.2650784394309155E-2</c:v>
                </c:pt>
                <c:pt idx="22">
                  <c:v>9.5066989032206423E-2</c:v>
                </c:pt>
                <c:pt idx="23">
                  <c:v>9.4033792652531228E-2</c:v>
                </c:pt>
                <c:pt idx="24">
                  <c:v>8.8211237384820826E-2</c:v>
                </c:pt>
                <c:pt idx="25">
                  <c:v>7.9298988943561091E-2</c:v>
                </c:pt>
                <c:pt idx="26">
                  <c:v>8.8044093740369644E-2</c:v>
                </c:pt>
                <c:pt idx="27">
                  <c:v>8.6916827491143392E-2</c:v>
                </c:pt>
                <c:pt idx="28">
                  <c:v>0.10093814576592473</c:v>
                </c:pt>
                <c:pt idx="29">
                  <c:v>9.7685214031729806E-2</c:v>
                </c:pt>
                <c:pt idx="30">
                  <c:v>9.446766500757986E-2</c:v>
                </c:pt>
              </c:numCache>
            </c:numRef>
          </c:val>
          <c:smooth val="0"/>
          <c:extLst xmlns:c15="http://schemas.microsoft.com/office/drawing/2012/chart">
            <c:ext xmlns:c16="http://schemas.microsoft.com/office/drawing/2014/chart" uri="{C3380CC4-5D6E-409C-BE32-E72D297353CC}">
              <c16:uniqueId val="{00000000-6F4F-4378-B616-F3568809B363}"/>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6F4F-4378-B616-F3568809B363}"/>
                  </c:ext>
                </c:extLst>
              </c15:ser>
            </c15:filteredLineSeries>
            <c15:filteredLineSeries>
              <c15:ser>
                <c:idx val="2"/>
                <c:order val="1"/>
                <c:tx>
                  <c:strRef>
                    <c:extLst xmlns:c15="http://schemas.microsoft.com/office/drawing/2012/chart">
                      <c:ext xmlns:c15="http://schemas.microsoft.com/office/drawing/2012/chart" uri="{02D57815-91ED-43cb-92C2-25804820EDAC}">
                        <c15:formulaRef>
                          <c15:sqref>'Plaatjes Ingegaan'!$E$6</c15:sqref>
                        </c15:formulaRef>
                      </c:ext>
                    </c:extLst>
                    <c:strCache>
                      <c:ptCount val="1"/>
                      <c:pt idx="0">
                        <c:v>WTP RDR 5% 5 jaar spreiden (oud)</c:v>
                      </c:pt>
                    </c:strCache>
                  </c:strRef>
                </c:tx>
                <c:spPr>
                  <a:ln w="28575" cap="rnd">
                    <a:solidFill>
                      <a:srgbClr val="FFC00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Ingegaan'!$L$7:$L$88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0.17583948884348841</c:v>
                      </c:pt>
                      <c:pt idx="19">
                        <c:v>#N/A</c:v>
                      </c:pt>
                      <c:pt idx="20">
                        <c:v>#N/A</c:v>
                      </c:pt>
                      <c:pt idx="21">
                        <c:v>#N/A</c:v>
                      </c:pt>
                      <c:pt idx="22">
                        <c:v>#N/A</c:v>
                      </c:pt>
                      <c:pt idx="23">
                        <c:v>#N/A</c:v>
                      </c:pt>
                      <c:pt idx="24">
                        <c:v>#N/A</c:v>
                      </c:pt>
                      <c:pt idx="25">
                        <c:v>#N/A</c:v>
                      </c:pt>
                      <c:pt idx="26">
                        <c:v>#N/A</c:v>
                      </c:pt>
                      <c:pt idx="27">
                        <c:v>#N/A</c:v>
                      </c:pt>
                      <c:pt idx="28">
                        <c:v>0.16446297712888008</c:v>
                      </c:pt>
                      <c:pt idx="29">
                        <c:v>0.16355429722420478</c:v>
                      </c:pt>
                      <c:pt idx="30">
                        <c:v>0.16253022854897925</c:v>
                      </c:pt>
                      <c:pt idx="31">
                        <c:v>#N/A</c:v>
                      </c:pt>
                      <c:pt idx="32">
                        <c:v>#N/A</c:v>
                      </c:pt>
                      <c:pt idx="33">
                        <c:v>#N/A</c:v>
                      </c:pt>
                      <c:pt idx="34">
                        <c:v>#N/A</c:v>
                      </c:pt>
                      <c:pt idx="35">
                        <c:v>0.15844163903362318</c:v>
                      </c:pt>
                      <c:pt idx="36">
                        <c:v>0.15770753526721873</c:v>
                      </c:pt>
                      <c:pt idx="37">
                        <c:v>#N/A</c:v>
                      </c:pt>
                      <c:pt idx="38">
                        <c:v>0.15651772181759147</c:v>
                      </c:pt>
                      <c:pt idx="39">
                        <c:v>0.15598239266216979</c:v>
                      </c:pt>
                      <c:pt idx="40">
                        <c:v>0.15540500256379944</c:v>
                      </c:pt>
                      <c:pt idx="41">
                        <c:v>0.15489803583934075</c:v>
                      </c:pt>
                      <c:pt idx="42">
                        <c:v>0.1544093495135149</c:v>
                      </c:pt>
                      <c:pt idx="43">
                        <c:v>0.15392487635406021</c:v>
                      </c:pt>
                      <c:pt idx="44">
                        <c:v>0.15341902970481525</c:v>
                      </c:pt>
                      <c:pt idx="45">
                        <c:v>0.15303771749473546</c:v>
                      </c:pt>
                      <c:pt idx="46">
                        <c:v>0.15257912355637721</c:v>
                      </c:pt>
                      <c:pt idx="47">
                        <c:v>0.15209468226107389</c:v>
                      </c:pt>
                      <c:pt idx="48">
                        <c:v>0.15165640201083661</c:v>
                      </c:pt>
                      <c:pt idx="49">
                        <c:v>0.1323215160499227</c:v>
                      </c:pt>
                      <c:pt idx="50">
                        <c:v>0.14267950027395798</c:v>
                      </c:pt>
                      <c:pt idx="51">
                        <c:v>0.13016017121672452</c:v>
                      </c:pt>
                      <c:pt idx="52">
                        <c:v>0.12277766287077797</c:v>
                      </c:pt>
                      <c:pt idx="53">
                        <c:v>0.11951216146577485</c:v>
                      </c:pt>
                      <c:pt idx="54">
                        <c:v>0.11857069497329403</c:v>
                      </c:pt>
                      <c:pt idx="55">
                        <c:v>0.13589227345358532</c:v>
                      </c:pt>
                      <c:pt idx="56">
                        <c:v>0.11317213992365331</c:v>
                      </c:pt>
                      <c:pt idx="57">
                        <c:v>0.12189322772526143</c:v>
                      </c:pt>
                      <c:pt idx="58">
                        <c:v>0.10824354104186408</c:v>
                      </c:pt>
                      <c:pt idx="59">
                        <c:v>0.10635906058742156</c:v>
                      </c:pt>
                      <c:pt idx="60">
                        <c:v>0.11042112657737377</c:v>
                      </c:pt>
                      <c:pt idx="61">
                        <c:v>0.10375315280588381</c:v>
                      </c:pt>
                      <c:pt idx="62">
                        <c:v>0.10466744123186274</c:v>
                      </c:pt>
                      <c:pt idx="63">
                        <c:v>0.10218850484550374</c:v>
                      </c:pt>
                      <c:pt idx="64">
                        <c:v>9.8400565923886019E-2</c:v>
                      </c:pt>
                      <c:pt idx="65">
                        <c:v>9.324412746508183E-2</c:v>
                      </c:pt>
                      <c:pt idx="66">
                        <c:v>9.264534357052949E-2</c:v>
                      </c:pt>
                      <c:pt idx="67">
                        <c:v>9.5069166709693773E-2</c:v>
                      </c:pt>
                      <c:pt idx="68">
                        <c:v>9.4041482686251648E-2</c:v>
                      </c:pt>
                      <c:pt idx="69">
                        <c:v>8.8236656351994847E-2</c:v>
                      </c:pt>
                      <c:pt idx="70">
                        <c:v>7.9329786685545578E-2</c:v>
                      </c:pt>
                      <c:pt idx="71">
                        <c:v>8.8077068545753159E-2</c:v>
                      </c:pt>
                      <c:pt idx="72">
                        <c:v>8.6947749624420118E-2</c:v>
                      </c:pt>
                      <c:pt idx="73">
                        <c:v>0.10097036843555812</c:v>
                      </c:pt>
                      <c:pt idx="74">
                        <c:v>9.7716379793860247E-2</c:v>
                      </c:pt>
                      <c:pt idx="75">
                        <c:v>9.4496426994747015E-2</c:v>
                      </c:pt>
                      <c:pt idx="76">
                        <c:v>#N/A</c:v>
                      </c:pt>
                      <c:pt idx="77">
                        <c:v>#N/A</c:v>
                      </c:pt>
                      <c:pt idx="78">
                        <c:v>#N/A</c:v>
                      </c:pt>
                      <c:pt idx="79">
                        <c:v>#N/A</c:v>
                      </c:pt>
                      <c:pt idx="80">
                        <c:v>8.1530716583385593E-2</c:v>
                      </c:pt>
                      <c:pt idx="81">
                        <c:v>#N/A</c:v>
                      </c:pt>
                    </c:numCache>
                  </c:numRef>
                </c:val>
                <c:smooth val="0"/>
                <c:extLst xmlns:c15="http://schemas.microsoft.com/office/drawing/2012/chart">
                  <c:ext xmlns:c16="http://schemas.microsoft.com/office/drawing/2014/chart" uri="{C3380CC4-5D6E-409C-BE32-E72D297353CC}">
                    <c16:uniqueId val="{00000002-6F4F-4378-B616-F3568809B363}"/>
                  </c:ext>
                </c:extLst>
              </c15:ser>
            </c15:filteredLineSeries>
            <c15:filteredLineSeries>
              <c15:ser>
                <c:idx val="1"/>
                <c:order val="3"/>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6F4F-4378-B616-F3568809B363}"/>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6F4F-4378-B616-F3568809B363}"/>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6F4F-4378-B616-F3568809B363}"/>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DG 107%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2"/>
          <c:order val="1"/>
          <c:tx>
            <c:strRef>
              <c:f>'Plaatjes Ingegaan'!$E$6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Ingegaan'!$L$52:$L$82</c:f>
              <c:numCache>
                <c:formatCode>0.0%</c:formatCode>
                <c:ptCount val="31"/>
                <c:pt idx="0">
                  <c:v>8.8237980394205148E-2</c:v>
                </c:pt>
                <c:pt idx="1">
                  <c:v>8.7233510682489926E-2</c:v>
                </c:pt>
                <c:pt idx="2">
                  <c:v>8.6161491368862531E-2</c:v>
                </c:pt>
                <c:pt idx="3">
                  <c:v>8.5098795982588099E-2</c:v>
                </c:pt>
                <c:pt idx="4">
                  <c:v>8.3968588535519001E-2</c:v>
                </c:pt>
                <c:pt idx="5">
                  <c:v>9.8251026583291379E-2</c:v>
                </c:pt>
                <c:pt idx="6">
                  <c:v>8.3204957619043299E-2</c:v>
                </c:pt>
                <c:pt idx="7">
                  <c:v>7.8329286031520229E-2</c:v>
                </c:pt>
                <c:pt idx="8">
                  <c:v>7.5975131712321245E-2</c:v>
                </c:pt>
                <c:pt idx="9">
                  <c:v>7.5515862665787803E-2</c:v>
                </c:pt>
                <c:pt idx="10">
                  <c:v>8.172816965727335E-2</c:v>
                </c:pt>
                <c:pt idx="11">
                  <c:v>7.129821066487646E-2</c:v>
                </c:pt>
                <c:pt idx="12">
                  <c:v>7.4652285872420024E-2</c:v>
                </c:pt>
                <c:pt idx="13">
                  <c:v>6.7210134184962869E-2</c:v>
                </c:pt>
                <c:pt idx="14">
                  <c:v>6.5615579054822112E-2</c:v>
                </c:pt>
                <c:pt idx="15">
                  <c:v>6.5237874589309408E-2</c:v>
                </c:pt>
                <c:pt idx="16">
                  <c:v>6.3112312985272215E-2</c:v>
                </c:pt>
                <c:pt idx="17">
                  <c:v>6.2398472189931609E-2</c:v>
                </c:pt>
                <c:pt idx="18">
                  <c:v>5.9420908101617313E-2</c:v>
                </c:pt>
                <c:pt idx="19">
                  <c:v>5.7586255141123845E-2</c:v>
                </c:pt>
                <c:pt idx="20">
                  <c:v>5.6098055849896952E-2</c:v>
                </c:pt>
                <c:pt idx="21">
                  <c:v>5.4852253286287761E-2</c:v>
                </c:pt>
                <c:pt idx="22">
                  <c:v>5.4352821400849655E-2</c:v>
                </c:pt>
                <c:pt idx="23">
                  <c:v>5.4013771843456557E-2</c:v>
                </c:pt>
                <c:pt idx="24">
                  <c:v>5.0544959850180114E-2</c:v>
                </c:pt>
                <c:pt idx="25">
                  <c:v>4.8511922794166031E-2</c:v>
                </c:pt>
                <c:pt idx="26">
                  <c:v>4.972415910330584E-2</c:v>
                </c:pt>
                <c:pt idx="27">
                  <c:v>4.8205428067570361E-2</c:v>
                </c:pt>
                <c:pt idx="28">
                  <c:v>4.9481727986247254E-2</c:v>
                </c:pt>
                <c:pt idx="29">
                  <c:v>4.8506215495721872E-2</c:v>
                </c:pt>
                <c:pt idx="30">
                  <c:v>4.7597822521594647E-2</c:v>
                </c:pt>
              </c:numCache>
            </c:numRef>
          </c:val>
          <c:smooth val="0"/>
          <c:extLst xmlns:c15="http://schemas.microsoft.com/office/drawing/2012/chart">
            <c:ext xmlns:c16="http://schemas.microsoft.com/office/drawing/2014/chart" uri="{C3380CC4-5D6E-409C-BE32-E72D297353CC}">
              <c16:uniqueId val="{00000000-48AA-4CD3-A297-9D35FE9CB7B7}"/>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48AA-4CD3-A297-9D35FE9CB7B7}"/>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Ingegaan'!$F$6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48AA-4CD3-A297-9D35FE9CB7B7}"/>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48AA-4CD3-A297-9D35FE9CB7B7}"/>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48AA-4CD3-A297-9D35FE9CB7B7}"/>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48AA-4CD3-A297-9D35FE9CB7B7}"/>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DG 127%</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2"/>
          <c:order val="1"/>
          <c:tx>
            <c:strRef>
              <c:f>'Plaatjes Ingegaan'!$E$6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Ingegaan'!$L$52:$L$82</c:f>
              <c:numCache>
                <c:formatCode>0.0%</c:formatCode>
                <c:ptCount val="31"/>
                <c:pt idx="0">
                  <c:v>0.22262464363895113</c:v>
                </c:pt>
                <c:pt idx="1">
                  <c:v>0.22279563666605592</c:v>
                </c:pt>
                <c:pt idx="2">
                  <c:v>0.22281293515561645</c:v>
                </c:pt>
                <c:pt idx="3">
                  <c:v>0.22287487901971498</c:v>
                </c:pt>
                <c:pt idx="4">
                  <c:v>0.17658590860301493</c:v>
                </c:pt>
                <c:pt idx="5">
                  <c:v>0.1925391443058633</c:v>
                </c:pt>
                <c:pt idx="6">
                  <c:v>0.17413560618422813</c:v>
                </c:pt>
                <c:pt idx="7">
                  <c:v>0.17025374260790424</c:v>
                </c:pt>
                <c:pt idx="8">
                  <c:v>0.16807970328596417</c:v>
                </c:pt>
                <c:pt idx="9">
                  <c:v>0.16496098351048935</c:v>
                </c:pt>
                <c:pt idx="10">
                  <c:v>0.17928332509008837</c:v>
                </c:pt>
                <c:pt idx="11">
                  <c:v>0.15962898083351962</c:v>
                </c:pt>
                <c:pt idx="12">
                  <c:v>0.16362236888008461</c:v>
                </c:pt>
                <c:pt idx="13">
                  <c:v>0.15348590374677101</c:v>
                </c:pt>
                <c:pt idx="14">
                  <c:v>0.15110225040308189</c:v>
                </c:pt>
                <c:pt idx="15">
                  <c:v>0.15934569719710848</c:v>
                </c:pt>
                <c:pt idx="16">
                  <c:v>0.14796604729702797</c:v>
                </c:pt>
                <c:pt idx="17">
                  <c:v>0.15026922365510284</c:v>
                </c:pt>
                <c:pt idx="18">
                  <c:v>0.14803901853584761</c:v>
                </c:pt>
                <c:pt idx="19">
                  <c:v>0.14209435013763183</c:v>
                </c:pt>
                <c:pt idx="20">
                  <c:v>0.13299235929717515</c:v>
                </c:pt>
                <c:pt idx="21">
                  <c:v>0.13280609787120462</c:v>
                </c:pt>
                <c:pt idx="22">
                  <c:v>0.13790843237466061</c:v>
                </c:pt>
                <c:pt idx="23">
                  <c:v>0.13595604360981875</c:v>
                </c:pt>
                <c:pt idx="24">
                  <c:v>0.12742928144373206</c:v>
                </c:pt>
                <c:pt idx="25">
                  <c:v>0.11162102452246607</c:v>
                </c:pt>
                <c:pt idx="26">
                  <c:v>0.1276613446761837</c:v>
                </c:pt>
                <c:pt idx="27">
                  <c:v>0.12677349794741941</c:v>
                </c:pt>
                <c:pt idx="28">
                  <c:v>0.15313608015277164</c:v>
                </c:pt>
                <c:pt idx="29">
                  <c:v>0.14749421156460826</c:v>
                </c:pt>
                <c:pt idx="30">
                  <c:v>0.14177989782992281</c:v>
                </c:pt>
              </c:numCache>
            </c:numRef>
          </c:val>
          <c:smooth val="0"/>
          <c:extLst xmlns:c15="http://schemas.microsoft.com/office/drawing/2012/chart">
            <c:ext xmlns:c16="http://schemas.microsoft.com/office/drawing/2014/chart" uri="{C3380CC4-5D6E-409C-BE32-E72D297353CC}">
              <c16:uniqueId val="{00000000-15FC-4FD3-99B8-AB72F578072D}"/>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15FC-4FD3-99B8-AB72F578072D}"/>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Ingegaan'!$F$6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15FC-4FD3-99B8-AB72F578072D}"/>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15FC-4FD3-99B8-AB72F578072D}"/>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15FC-4FD3-99B8-AB72F578072D}"/>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15FC-4FD3-99B8-AB72F578072D}"/>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rente +1%-punt</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2"/>
          <c:order val="1"/>
          <c:tx>
            <c:strRef>
              <c:f>'Plaatjes Ingegaan'!$E$6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Ingegaan'!$L$52:$L$82</c:f>
              <c:numCache>
                <c:formatCode>0.0%</c:formatCode>
                <c:ptCount val="31"/>
                <c:pt idx="0">
                  <c:v>2.8713458580597311E-2</c:v>
                </c:pt>
                <c:pt idx="1">
                  <c:v>3.1736916190746575E-2</c:v>
                </c:pt>
                <c:pt idx="2">
                  <c:v>3.473758582807969E-2</c:v>
                </c:pt>
                <c:pt idx="3">
                  <c:v>3.7805069070562171E-2</c:v>
                </c:pt>
                <c:pt idx="4">
                  <c:v>2.116973757382918E-2</c:v>
                </c:pt>
                <c:pt idx="5">
                  <c:v>3.9838141350596129E-2</c:v>
                </c:pt>
                <c:pt idx="6">
                  <c:v>2.697844631390791E-2</c:v>
                </c:pt>
                <c:pt idx="7">
                  <c:v>2.7763714919344165E-2</c:v>
                </c:pt>
                <c:pt idx="8">
                  <c:v>2.9079026249243051E-2</c:v>
                </c:pt>
                <c:pt idx="9">
                  <c:v>3.0537384137884878E-2</c:v>
                </c:pt>
                <c:pt idx="10">
                  <c:v>4.4638197017689285E-2</c:v>
                </c:pt>
                <c:pt idx="11">
                  <c:v>3.4921868374174082E-2</c:v>
                </c:pt>
                <c:pt idx="12">
                  <c:v>4.3626999764790016E-2</c:v>
                </c:pt>
                <c:pt idx="13">
                  <c:v>4.0400739441672731E-2</c:v>
                </c:pt>
                <c:pt idx="14">
                  <c:v>4.234254137560868E-2</c:v>
                </c:pt>
                <c:pt idx="15">
                  <c:v>4.7752052054252279E-2</c:v>
                </c:pt>
                <c:pt idx="16">
                  <c:v>4.5373058439588637E-2</c:v>
                </c:pt>
                <c:pt idx="17">
                  <c:v>4.7890316496815834E-2</c:v>
                </c:pt>
                <c:pt idx="18">
                  <c:v>5.3288184411035458E-2</c:v>
                </c:pt>
                <c:pt idx="19">
                  <c:v>5.3594830401714318E-2</c:v>
                </c:pt>
                <c:pt idx="20">
                  <c:v>5.0904645847204354E-2</c:v>
                </c:pt>
                <c:pt idx="21">
                  <c:v>5.3356198845205823E-2</c:v>
                </c:pt>
                <c:pt idx="22">
                  <c:v>5.7183595920367272E-2</c:v>
                </c:pt>
                <c:pt idx="23">
                  <c:v>5.5528582799292757E-2</c:v>
                </c:pt>
                <c:pt idx="24">
                  <c:v>6.0250126722676503E-2</c:v>
                </c:pt>
                <c:pt idx="25">
                  <c:v>5.5808090710046422E-2</c:v>
                </c:pt>
                <c:pt idx="26">
                  <c:v>6.0658567071306943E-2</c:v>
                </c:pt>
                <c:pt idx="27">
                  <c:v>6.6309272317006424E-2</c:v>
                </c:pt>
                <c:pt idx="28">
                  <c:v>7.9497092567351907E-2</c:v>
                </c:pt>
                <c:pt idx="29">
                  <c:v>7.8842779835015184E-2</c:v>
                </c:pt>
                <c:pt idx="30">
                  <c:v>7.8089697875377478E-2</c:v>
                </c:pt>
              </c:numCache>
            </c:numRef>
          </c:val>
          <c:smooth val="0"/>
          <c:extLst xmlns:c15="http://schemas.microsoft.com/office/drawing/2012/chart">
            <c:ext xmlns:c16="http://schemas.microsoft.com/office/drawing/2014/chart" uri="{C3380CC4-5D6E-409C-BE32-E72D297353CC}">
              <c16:uniqueId val="{00000000-EE1E-44C1-9DEB-280A667726C8}"/>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EE1E-44C1-9DEB-280A667726C8}"/>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Ingegaan'!$F$6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EE1E-44C1-9DEB-280A667726C8}"/>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EE1E-44C1-9DEB-280A667726C8}"/>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EE1E-44C1-9DEB-280A667726C8}"/>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EE1E-44C1-9DEB-280A667726C8}"/>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'Plaatjes Ingegaan'!$V$5</c:f>
          <c:strCache>
            <c:ptCount val="1"/>
            <c:pt idx="0">
              <c:v>Netto profijt gepensioneerden bij rente -1%-punt</c:v>
            </c:pt>
          </c:strCache>
        </c:strRef>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Helvetica Now Text" panose="020B0504030202020204" pitchFamily="34" charset="0"/>
              <a:ea typeface="+mn-ea"/>
              <a:cs typeface="+mn-cs"/>
            </a:defRPr>
          </a:pPr>
          <a:endParaRPr lang="nl-NL"/>
        </a:p>
      </c:txPr>
    </c:title>
    <c:autoTitleDeleted val="0"/>
    <c:plotArea>
      <c:layout>
        <c:manualLayout>
          <c:layoutTarget val="inner"/>
          <c:xMode val="edge"/>
          <c:yMode val="edge"/>
          <c:x val="7.7728874236048962E-2"/>
          <c:y val="0.12897335580042901"/>
          <c:w val="0.89357367207762495"/>
          <c:h val="0.6952369481085523"/>
        </c:manualLayout>
      </c:layout>
      <c:lineChart>
        <c:grouping val="standard"/>
        <c:varyColors val="0"/>
        <c:ser>
          <c:idx val="2"/>
          <c:order val="1"/>
          <c:tx>
            <c:strRef>
              <c:f>'Plaatjes Ingegaan'!$E$6</c:f>
              <c:strCache>
                <c:ptCount val="1"/>
                <c:pt idx="0">
                  <c:v>WTP RDR 5%</c:v>
                </c:pt>
              </c:strCache>
              <c:extLst xmlns:c15="http://schemas.microsoft.com/office/drawing/2012/chart"/>
            </c:strRef>
          </c:tx>
          <c:spPr>
            <a:ln w="28575" cap="rnd">
              <a:solidFill>
                <a:srgbClr val="FFC000"/>
              </a:solidFill>
              <a:round/>
            </a:ln>
            <a:effectLst/>
          </c:spPr>
          <c:marker>
            <c:symbol val="none"/>
          </c:marker>
          <c:cat>
            <c:numRef>
              <c:f>'Plaatjes Ingegaan'!$B$52:$B$82</c:f>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f>'Plaatjes Ingegaan'!$L$52:$L$82</c:f>
              <c:numCache>
                <c:formatCode>0.0%</c:formatCode>
                <c:ptCount val="31"/>
                <c:pt idx="0">
                  <c:v>0.3729713155674429</c:v>
                </c:pt>
                <c:pt idx="1">
                  <c:v>0.36672911193857877</c:v>
                </c:pt>
                <c:pt idx="2">
                  <c:v>0.36048811408947973</c:v>
                </c:pt>
                <c:pt idx="3">
                  <c:v>0.3541652055314814</c:v>
                </c:pt>
                <c:pt idx="4">
                  <c:v>0.32122252207601643</c:v>
                </c:pt>
                <c:pt idx="5">
                  <c:v>0.33179572746608277</c:v>
                </c:pt>
                <c:pt idx="6">
                  <c:v>0.30768361766123442</c:v>
                </c:pt>
                <c:pt idx="7">
                  <c:v>0.29466620966101836</c:v>
                </c:pt>
                <c:pt idx="8">
                  <c:v>0.28655756541577504</c:v>
                </c:pt>
                <c:pt idx="9">
                  <c:v>0.27979402933492065</c:v>
                </c:pt>
                <c:pt idx="10">
                  <c:v>0.28443636035590458</c:v>
                </c:pt>
                <c:pt idx="11">
                  <c:v>0.26044223379431908</c:v>
                </c:pt>
                <c:pt idx="12">
                  <c:v>0.25662265514825</c:v>
                </c:pt>
                <c:pt idx="13">
                  <c:v>0.23856147277834872</c:v>
                </c:pt>
                <c:pt idx="14">
                  <c:v>0.23038006814376946</c:v>
                </c:pt>
                <c:pt idx="15">
                  <c:v>0.23195207319729566</c:v>
                </c:pt>
                <c:pt idx="16">
                  <c:v>0.2184466444183478</c:v>
                </c:pt>
                <c:pt idx="17">
                  <c:v>0.21662590590968878</c:v>
                </c:pt>
                <c:pt idx="18">
                  <c:v>0.20101582775500657</c:v>
                </c:pt>
                <c:pt idx="19">
                  <c:v>0.19042580203072138</c:v>
                </c:pt>
                <c:pt idx="20">
                  <c:v>0.18119901166333074</c:v>
                </c:pt>
                <c:pt idx="21">
                  <c:v>0.17538978020032431</c:v>
                </c:pt>
                <c:pt idx="22">
                  <c:v>0.17537056334101084</c:v>
                </c:pt>
                <c:pt idx="23">
                  <c:v>0.17568290973443432</c:v>
                </c:pt>
                <c:pt idx="24">
                  <c:v>0.15134417316934384</c:v>
                </c:pt>
                <c:pt idx="25">
                  <c:v>0.13485629318610745</c:v>
                </c:pt>
                <c:pt idx="26">
                  <c:v>0.15048132156591615</c:v>
                </c:pt>
                <c:pt idx="27">
                  <c:v>0.13713329096197444</c:v>
                </c:pt>
                <c:pt idx="28">
                  <c:v>0.15255465845188693</c:v>
                </c:pt>
                <c:pt idx="29">
                  <c:v>0.14457620967997742</c:v>
                </c:pt>
                <c:pt idx="30">
                  <c:v>0.13701729242284116</c:v>
                </c:pt>
              </c:numCache>
            </c:numRef>
          </c:val>
          <c:smooth val="0"/>
          <c:extLst xmlns:c15="http://schemas.microsoft.com/office/drawing/2012/chart">
            <c:ext xmlns:c16="http://schemas.microsoft.com/office/drawing/2014/chart" uri="{C3380CC4-5D6E-409C-BE32-E72D297353CC}">
              <c16:uniqueId val="{00000000-64DF-424D-872A-D61C1EEA6864}"/>
            </c:ext>
          </c:extLst>
        </c:ser>
        <c:dLbls>
          <c:showLegendKey val="0"/>
          <c:showVal val="0"/>
          <c:showCatName val="0"/>
          <c:showSerName val="0"/>
          <c:showPercent val="0"/>
          <c:showBubbleSize val="0"/>
        </c:dLbls>
        <c:smooth val="0"/>
        <c:axId val="1565379375"/>
        <c:axId val="1565369391"/>
        <c:extLst>
          <c:ext xmlns:c15="http://schemas.microsoft.com/office/drawing/2012/chart" uri="{02D57815-91ED-43cb-92C2-25804820EDAC}">
            <c15:filteredLineSeries>
              <c15:ser>
                <c:idx val="0"/>
                <c:order val="0"/>
                <c:tx>
                  <c:v>Huidig</c:v>
                </c:tx>
                <c:spPr>
                  <a:ln w="28575" cap="rnd">
                    <a:solidFill>
                      <a:schemeClr val="accent1"/>
                    </a:solidFill>
                    <a:round/>
                  </a:ln>
                  <a:effectLst/>
                </c:spPr>
                <c:marker>
                  <c:symbol val="none"/>
                </c:marker>
                <c:cat>
                  <c:numRef>
                    <c:extLst>
                      <c:ex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c:ext uri="{02D57815-91ED-43cb-92C2-25804820EDAC}">
                        <c15:formulaRef>
                          <c15:sqref>'Plaatjes Ingegaan'!$K$39:$K$88</c15:sqref>
                        </c15:formulaRef>
                      </c:ext>
                    </c:extLst>
                    <c:numCache>
                      <c:formatCode>0.0%</c:formatCode>
                      <c:ptCount val="50"/>
                      <c:pt idx="0">
                        <c:v>#N/A</c:v>
                      </c:pt>
                      <c:pt idx="1">
                        <c:v>#N/A</c:v>
                      </c:pt>
                      <c:pt idx="2">
                        <c:v>#N/A</c:v>
                      </c:pt>
                      <c:pt idx="3">
                        <c:v>0</c:v>
                      </c:pt>
                      <c:pt idx="4">
                        <c:v>0</c:v>
                      </c:pt>
                      <c:pt idx="5">
                        <c:v>#N/A</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#N/A</c:v>
                      </c:pt>
                      <c:pt idx="45">
                        <c:v>#N/A</c:v>
                      </c:pt>
                      <c:pt idx="46">
                        <c:v>#N/A</c:v>
                      </c:pt>
                      <c:pt idx="47">
                        <c:v>#N/A</c:v>
                      </c:pt>
                      <c:pt idx="48">
                        <c:v>0</c:v>
                      </c:pt>
                      <c:pt idx="49">
                        <c:v>#N/A</c:v>
                      </c:pt>
                    </c:numCache>
                  </c:numRef>
                </c:val>
                <c:smooth val="0"/>
                <c:extLst>
                  <c:ext xmlns:c16="http://schemas.microsoft.com/office/drawing/2014/chart" uri="{C3380CC4-5D6E-409C-BE32-E72D297353CC}">
                    <c16:uniqueId val="{00000001-64DF-424D-872A-D61C1EEA6864}"/>
                  </c:ext>
                </c:extLst>
              </c15:ser>
            </c15:filteredLineSeries>
            <c15:filteredLineSeries>
              <c15:ser>
                <c:idx val="3"/>
                <c:order val="2"/>
                <c:tx>
                  <c:strRef>
                    <c:extLst xmlns:c15="http://schemas.microsoft.com/office/drawing/2012/chart">
                      <c:ext xmlns:c15="http://schemas.microsoft.com/office/drawing/2012/chart" uri="{02D57815-91ED-43cb-92C2-25804820EDAC}">
                        <c15:formulaRef>
                          <c15:sqref>'Plaatjes Ingegaan'!$F$6</c15:sqref>
                        </c15:formulaRef>
                      </c:ext>
                    </c:extLst>
                    <c:strCache>
                      <c:ptCount val="1"/>
                      <c:pt idx="0">
                        <c:v>0</c:v>
                      </c:pt>
                    </c:strCache>
                  </c:strRef>
                </c:tx>
                <c:spPr>
                  <a:ln w="28575" cap="rnd">
                    <a:solidFill>
                      <a:srgbClr val="0070C0"/>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Ingegaan'!$M$7:$M$88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2-64DF-424D-872A-D61C1EEA6864}"/>
                  </c:ext>
                </c:extLst>
              </c15:ser>
            </c15:filteredLineSeries>
            <c15:filteredLineSeries>
              <c15:ser>
                <c:idx val="4"/>
                <c:order val="3"/>
                <c:tx>
                  <c:strRef>
                    <c:extLst xmlns:c15="http://schemas.microsoft.com/office/drawing/2012/chart">
                      <c:ext xmlns:c15="http://schemas.microsoft.com/office/drawing/2012/chart" uri="{02D57815-91ED-43cb-92C2-25804820EDAC}">
                        <c15:formulaRef>
                          <c15:sqref>'Plaatjes Ingegaan'!$G$6</c15:sqref>
                        </c15:formulaRef>
                      </c:ext>
                    </c:extLst>
                    <c:strCache>
                      <c:ptCount val="1"/>
                      <c:pt idx="0">
                        <c:v>0</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Ingegaan'!$N$7:$N$88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3-64DF-424D-872A-D61C1EEA6864}"/>
                  </c:ext>
                </c:extLst>
              </c15:ser>
            </c15:filteredLineSeries>
            <c15:filteredLineSeries>
              <c15:ser>
                <c:idx val="1"/>
                <c:order val="4"/>
                <c:tx>
                  <c:strRef>
                    <c:extLst xmlns:c15="http://schemas.microsoft.com/office/drawing/2012/chart">
                      <c:ext xmlns:c15="http://schemas.microsoft.com/office/drawing/2012/chart" uri="{02D57815-91ED-43cb-92C2-25804820EDAC}">
                        <c15:formulaRef>
                          <c15:sqref>'Plaatjes Ingegaan'!$H$6</c15:sqref>
                        </c15:formulaRef>
                      </c:ext>
                    </c:extLst>
                    <c:strCache>
                      <c:ptCount val="1"/>
                      <c:pt idx="0">
                        <c:v>0</c:v>
                      </c:pt>
                    </c:strCache>
                  </c:strRef>
                </c:tx>
                <c:spPr>
                  <a:ln w="2857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Ingegaan'!$O$7:$O$88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4-64DF-424D-872A-D61C1EEA6864}"/>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'Plaatjes Ingegaan'!$I$6</c15:sqref>
                        </c15:formulaRef>
                      </c:ext>
                    </c:extLst>
                    <c:strCache>
                      <c:ptCount val="1"/>
                      <c:pt idx="0">
                        <c:v>0</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'Plaatjes Ingegaan'!$B$52:$B$82</c15:sqref>
                        </c15:formulaRef>
                      </c:ext>
                    </c:extLst>
                    <c:numCache>
                      <c:formatCode>General</c:formatCode>
                      <c:ptCount val="31"/>
                      <c:pt idx="0">
                        <c:v>65</c:v>
                      </c:pt>
                      <c:pt idx="1">
                        <c:v>66</c:v>
                      </c:pt>
                      <c:pt idx="2">
                        <c:v>67</c:v>
                      </c:pt>
                      <c:pt idx="3">
                        <c:v>68</c:v>
                      </c:pt>
                      <c:pt idx="4">
                        <c:v>69</c:v>
                      </c:pt>
                      <c:pt idx="5">
                        <c:v>70</c:v>
                      </c:pt>
                      <c:pt idx="6">
                        <c:v>71</c:v>
                      </c:pt>
                      <c:pt idx="7">
                        <c:v>72</c:v>
                      </c:pt>
                      <c:pt idx="8">
                        <c:v>73</c:v>
                      </c:pt>
                      <c:pt idx="9">
                        <c:v>74</c:v>
                      </c:pt>
                      <c:pt idx="10">
                        <c:v>75</c:v>
                      </c:pt>
                      <c:pt idx="11">
                        <c:v>76</c:v>
                      </c:pt>
                      <c:pt idx="12">
                        <c:v>77</c:v>
                      </c:pt>
                      <c:pt idx="13">
                        <c:v>78</c:v>
                      </c:pt>
                      <c:pt idx="14">
                        <c:v>79</c:v>
                      </c:pt>
                      <c:pt idx="15">
                        <c:v>80</c:v>
                      </c:pt>
                      <c:pt idx="16">
                        <c:v>81</c:v>
                      </c:pt>
                      <c:pt idx="17">
                        <c:v>82</c:v>
                      </c:pt>
                      <c:pt idx="18">
                        <c:v>83</c:v>
                      </c:pt>
                      <c:pt idx="19">
                        <c:v>84</c:v>
                      </c:pt>
                      <c:pt idx="20">
                        <c:v>85</c:v>
                      </c:pt>
                      <c:pt idx="21">
                        <c:v>86</c:v>
                      </c:pt>
                      <c:pt idx="22">
                        <c:v>87</c:v>
                      </c:pt>
                      <c:pt idx="23">
                        <c:v>88</c:v>
                      </c:pt>
                      <c:pt idx="24">
                        <c:v>89</c:v>
                      </c:pt>
                      <c:pt idx="25">
                        <c:v>90</c:v>
                      </c:pt>
                      <c:pt idx="26">
                        <c:v>91</c:v>
                      </c:pt>
                      <c:pt idx="27">
                        <c:v>92</c:v>
                      </c:pt>
                      <c:pt idx="28">
                        <c:v>93</c:v>
                      </c:pt>
                      <c:pt idx="29">
                        <c:v>94</c:v>
                      </c:pt>
                      <c:pt idx="30">
                        <c:v>95</c:v>
                      </c:pt>
                    </c:numCache>
                  </c:numRef>
                </c:cat>
                <c:val>
                  <c:numRef>
                    <c:extLst xmlns:c15="http://schemas.microsoft.com/office/drawing/2012/chart">
                      <c:ext xmlns:c15="http://schemas.microsoft.com/office/drawing/2012/chart" uri="{02D57815-91ED-43cb-92C2-25804820EDAC}">
                        <c15:formulaRef>
                          <c15:sqref>'Plaatjes Ingegaan'!$P$7:$P$88</c15:sqref>
                        </c15:formulaRef>
                      </c:ext>
                    </c:extLst>
                    <c:numCache>
                      <c:formatCode>0.0%</c:formatCode>
                      <c:ptCount val="8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numCache>
                  </c:numRef>
                </c:val>
                <c:smooth val="0"/>
                <c:extLst xmlns:c15="http://schemas.microsoft.com/office/drawing/2012/chart">
                  <c:ext xmlns:c16="http://schemas.microsoft.com/office/drawing/2014/chart" uri="{C3380CC4-5D6E-409C-BE32-E72D297353CC}">
                    <c16:uniqueId val="{00000005-64DF-424D-872A-D61C1EEA6864}"/>
                  </c:ext>
                </c:extLst>
              </c15:ser>
            </c15:filteredLineSeries>
          </c:ext>
        </c:extLst>
      </c:lineChart>
      <c:catAx>
        <c:axId val="1565379375"/>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69391"/>
        <c:crosses val="autoZero"/>
        <c:auto val="1"/>
        <c:lblAlgn val="ctr"/>
        <c:lblOffset val="100"/>
        <c:tickLblSkip val="5"/>
        <c:tickMarkSkip val="5"/>
        <c:noMultiLvlLbl val="0"/>
      </c:catAx>
      <c:valAx>
        <c:axId val="15653693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65379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9CFDB-7B17-4C61-8D82-F84FD3E2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{F21EE3A5-3608-4B2D-94AB-A3B29180A05A}tf16392796_win32.dotx</Template>
  <TotalTime>1</TotalTime>
  <Pages>3</Pages>
  <Words>19686</Words>
  <Characters>108274</Characters>
  <Application>Microsoft Office Word</Application>
  <DocSecurity>4</DocSecurity>
  <Lines>902</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essity</dc:subject>
  <dc:creator>Brenda Jansen</dc:creator>
  <cp:keywords/>
  <dc:description/>
  <cp:lastModifiedBy>Jacqueline Kraan</cp:lastModifiedBy>
  <cp:revision>2</cp:revision>
  <cp:lastPrinted>2024-12-03T09:01:00Z</cp:lastPrinted>
  <dcterms:created xsi:type="dcterms:W3CDTF">2024-12-23T09:39:00Z</dcterms:created>
  <dcterms:modified xsi:type="dcterms:W3CDTF">2024-12-23T09:39:00Z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43f10a-881e-4653-a55e-02ca2cc829dc_Enabled">
    <vt:lpwstr>true</vt:lpwstr>
  </property>
  <property fmtid="{D5CDD505-2E9C-101B-9397-08002B2CF9AE}" pid="3" name="MSIP_Label_9043f10a-881e-4653-a55e-02ca2cc829dc_SetDate">
    <vt:lpwstr>2024-01-23T16:08:25Z</vt:lpwstr>
  </property>
  <property fmtid="{D5CDD505-2E9C-101B-9397-08002B2CF9AE}" pid="4" name="MSIP_Label_9043f10a-881e-4653-a55e-02ca2cc829dc_Method">
    <vt:lpwstr>Standard</vt:lpwstr>
  </property>
  <property fmtid="{D5CDD505-2E9C-101B-9397-08002B2CF9AE}" pid="5" name="MSIP_Label_9043f10a-881e-4653-a55e-02ca2cc829dc_Name">
    <vt:lpwstr>ADC_class_200</vt:lpwstr>
  </property>
  <property fmtid="{D5CDD505-2E9C-101B-9397-08002B2CF9AE}" pid="6" name="MSIP_Label_9043f10a-881e-4653-a55e-02ca2cc829dc_SiteId">
    <vt:lpwstr>94cfddbc-0627-494a-ad7a-29aea3aea832</vt:lpwstr>
  </property>
  <property fmtid="{D5CDD505-2E9C-101B-9397-08002B2CF9AE}" pid="7" name="MSIP_Label_9043f10a-881e-4653-a55e-02ca2cc829dc_ActionId">
    <vt:lpwstr>93fc7df1-bb1f-4525-bbf7-d8354490d7a1</vt:lpwstr>
  </property>
  <property fmtid="{D5CDD505-2E9C-101B-9397-08002B2CF9AE}" pid="8" name="MSIP_Label_9043f10a-881e-4653-a55e-02ca2cc829dc_ContentBits">
    <vt:lpwstr>0</vt:lpwstr>
  </property>
</Properties>
</file>