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2937E" w14:textId="683B94E8" w:rsidR="00E829E6" w:rsidRDefault="002A77E7">
      <w:r>
        <w:rPr>
          <w:noProof/>
        </w:rPr>
        <w:drawing>
          <wp:inline distT="0" distB="0" distL="0" distR="0" wp14:anchorId="0FBB0F22" wp14:editId="3EFFAB38">
            <wp:extent cx="1530037" cy="79248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8528" cy="796878"/>
                    </a:xfrm>
                    <a:prstGeom prst="rect">
                      <a:avLst/>
                    </a:prstGeom>
                    <a:noFill/>
                    <a:ln>
                      <a:noFill/>
                    </a:ln>
                  </pic:spPr>
                </pic:pic>
              </a:graphicData>
            </a:graphic>
          </wp:inline>
        </w:drawing>
      </w:r>
    </w:p>
    <w:p w14:paraId="79D82E4D" w14:textId="77777777" w:rsidR="002A77E7" w:rsidRPr="007B4939" w:rsidRDefault="002A77E7">
      <w:pPr>
        <w:rPr>
          <w:b/>
          <w:bCs/>
          <w:sz w:val="22"/>
          <w:szCs w:val="22"/>
        </w:rPr>
      </w:pPr>
    </w:p>
    <w:p w14:paraId="120C4646" w14:textId="6D6B3FD5" w:rsidR="002A77E7" w:rsidRPr="007B4939" w:rsidRDefault="002A77E7">
      <w:pPr>
        <w:rPr>
          <w:rFonts w:asciiTheme="minorHAnsi" w:hAnsiTheme="minorHAnsi"/>
          <w:b/>
          <w:bCs/>
          <w:sz w:val="22"/>
          <w:szCs w:val="22"/>
        </w:rPr>
      </w:pPr>
      <w:r w:rsidRPr="007B4939">
        <w:rPr>
          <w:rFonts w:asciiTheme="minorHAnsi" w:hAnsiTheme="minorHAnsi"/>
          <w:b/>
          <w:bCs/>
          <w:sz w:val="22"/>
          <w:szCs w:val="22"/>
        </w:rPr>
        <w:t xml:space="preserve">Concept Voorstellenbrief Rabobank </w:t>
      </w:r>
      <w:r w:rsidR="007B4939">
        <w:rPr>
          <w:rFonts w:asciiTheme="minorHAnsi" w:hAnsiTheme="minorHAnsi"/>
          <w:b/>
          <w:bCs/>
          <w:sz w:val="22"/>
          <w:szCs w:val="22"/>
        </w:rPr>
        <w:t>cao 2024 3</w:t>
      </w:r>
      <w:r w:rsidR="007B4939" w:rsidRPr="007B4939">
        <w:rPr>
          <w:rFonts w:asciiTheme="minorHAnsi" w:hAnsiTheme="minorHAnsi"/>
          <w:b/>
          <w:bCs/>
          <w:sz w:val="22"/>
          <w:szCs w:val="22"/>
          <w:vertAlign w:val="superscript"/>
        </w:rPr>
        <w:t>e</w:t>
      </w:r>
      <w:r w:rsidR="007B4939">
        <w:rPr>
          <w:rFonts w:asciiTheme="minorHAnsi" w:hAnsiTheme="minorHAnsi"/>
          <w:b/>
          <w:bCs/>
          <w:sz w:val="22"/>
          <w:szCs w:val="22"/>
        </w:rPr>
        <w:t xml:space="preserve"> fase</w:t>
      </w:r>
    </w:p>
    <w:p w14:paraId="5852245C" w14:textId="6249B636" w:rsidR="002A77E7" w:rsidRPr="007B4939" w:rsidRDefault="002A77E7" w:rsidP="002A77E7">
      <w:pPr>
        <w:pStyle w:val="Lijstalinea"/>
        <w:numPr>
          <w:ilvl w:val="0"/>
          <w:numId w:val="1"/>
        </w:numPr>
        <w:rPr>
          <w:rFonts w:asciiTheme="minorHAnsi" w:hAnsiTheme="minorHAnsi"/>
          <w:b/>
          <w:bCs/>
          <w:sz w:val="22"/>
          <w:szCs w:val="22"/>
        </w:rPr>
      </w:pPr>
      <w:r w:rsidRPr="007B4939">
        <w:rPr>
          <w:rFonts w:asciiTheme="minorHAnsi" w:hAnsiTheme="minorHAnsi"/>
          <w:b/>
          <w:bCs/>
          <w:sz w:val="22"/>
          <w:szCs w:val="22"/>
        </w:rPr>
        <w:t xml:space="preserve">80/90/100-regeling </w:t>
      </w:r>
    </w:p>
    <w:p w14:paraId="2B3164E2" w14:textId="77777777" w:rsidR="002A77E7" w:rsidRDefault="002A77E7" w:rsidP="002A77E7">
      <w:pPr>
        <w:ind w:left="360"/>
        <w:rPr>
          <w:rFonts w:asciiTheme="minorHAnsi" w:hAnsiTheme="minorHAnsi"/>
        </w:rPr>
      </w:pPr>
      <w:r w:rsidRPr="002A77E7">
        <w:rPr>
          <w:rFonts w:asciiTheme="minorHAnsi" w:hAnsiTheme="minorHAnsi"/>
        </w:rPr>
        <w:t xml:space="preserve">In de cao 2022 hebben we een nieuw vitaliteitsinstrument toegevoegd aan de cao, de 80/90/100-regeling. Het doel van dit instrument is medewerkers te ondersteunen om op een gezonde manier te kunnen blijven werken tot de pensioengerechtigde leeftijd. Voor medewerkers in de leeftijd vlak voor hun pensioen is dit een welkome arbeidsvoorwaarde. Helaas kunnen niet alle medewerkers in de leeftijdsgroep van 63 jaar en ouder gebruikmaken van deze regeling, als gevolg van de gestelde voorwaarden om deel te kunnen nemen. Wij stellen voor in ieder geval de voorwaarden aan te passen: </w:t>
      </w:r>
    </w:p>
    <w:p w14:paraId="6285410C" w14:textId="7A199130" w:rsidR="002A77E7" w:rsidRDefault="002A77E7" w:rsidP="002A77E7">
      <w:pPr>
        <w:pStyle w:val="Lijstalinea"/>
        <w:numPr>
          <w:ilvl w:val="0"/>
          <w:numId w:val="2"/>
        </w:numPr>
        <w:rPr>
          <w:rFonts w:asciiTheme="minorHAnsi" w:hAnsiTheme="minorHAnsi"/>
        </w:rPr>
      </w:pPr>
      <w:r>
        <w:rPr>
          <w:rFonts w:asciiTheme="minorHAnsi" w:hAnsiTheme="minorHAnsi"/>
        </w:rPr>
        <w:t xml:space="preserve">In plaats </w:t>
      </w:r>
      <w:r w:rsidRPr="002A77E7">
        <w:rPr>
          <w:rFonts w:asciiTheme="minorHAnsi" w:hAnsiTheme="minorHAnsi"/>
        </w:rPr>
        <w:t>van 10 jaar in dienst stellen wij voor dat de medewerker 5 jaar in dienst moet zijn geweest bij Rabobank om gebruik te kunnen maken van de 80/90/100-regeling</w:t>
      </w:r>
      <w:r>
        <w:rPr>
          <w:rFonts w:asciiTheme="minorHAnsi" w:hAnsiTheme="minorHAnsi"/>
        </w:rPr>
        <w:t>.</w:t>
      </w:r>
    </w:p>
    <w:p w14:paraId="7A3B73CA" w14:textId="41E3E383" w:rsidR="002A77E7" w:rsidRDefault="002A77E7" w:rsidP="002A77E7">
      <w:pPr>
        <w:pStyle w:val="Lijstalinea"/>
        <w:numPr>
          <w:ilvl w:val="0"/>
          <w:numId w:val="2"/>
        </w:numPr>
        <w:rPr>
          <w:rFonts w:asciiTheme="minorHAnsi" w:hAnsiTheme="minorHAnsi"/>
        </w:rPr>
      </w:pPr>
      <w:r w:rsidRPr="002A77E7">
        <w:rPr>
          <w:rFonts w:asciiTheme="minorHAnsi" w:hAnsiTheme="minorHAnsi"/>
        </w:rPr>
        <w:t>De minimumarbeidsduur terug te brengen van 32 uur naar 26 uur</w:t>
      </w:r>
      <w:r>
        <w:rPr>
          <w:rFonts w:asciiTheme="minorHAnsi" w:hAnsiTheme="minorHAnsi"/>
        </w:rPr>
        <w:t>.</w:t>
      </w:r>
    </w:p>
    <w:p w14:paraId="396F9523" w14:textId="77777777" w:rsidR="002A77E7" w:rsidRDefault="002A77E7" w:rsidP="002A77E7">
      <w:pPr>
        <w:ind w:left="360"/>
        <w:rPr>
          <w:rFonts w:asciiTheme="minorHAnsi" w:hAnsiTheme="minorHAnsi"/>
        </w:rPr>
      </w:pPr>
      <w:r w:rsidRPr="002A77E7">
        <w:rPr>
          <w:rFonts w:asciiTheme="minorHAnsi" w:hAnsiTheme="minorHAnsi"/>
        </w:rPr>
        <w:t xml:space="preserve">We vragen ook aandacht voor de medewerkers die werk en mantelzorg combineren. Ook zij kunnen behoefte hebben aan ondersteuning om gezond en vitaal hun werk te blijven doen. Wij willen graag samen met Rabobank onderzoeken of zij tijdelijk gebruik kunnen maken van de 80/90/100-regeling. </w:t>
      </w:r>
    </w:p>
    <w:p w14:paraId="44A2911A" w14:textId="2BA579C6" w:rsidR="002A77E7" w:rsidRPr="007B4939" w:rsidRDefault="002A77E7" w:rsidP="002A77E7">
      <w:pPr>
        <w:pStyle w:val="Lijstalinea"/>
        <w:numPr>
          <w:ilvl w:val="0"/>
          <w:numId w:val="1"/>
        </w:numPr>
        <w:rPr>
          <w:rFonts w:asciiTheme="minorHAnsi" w:hAnsiTheme="minorHAnsi"/>
          <w:b/>
          <w:bCs/>
          <w:sz w:val="24"/>
        </w:rPr>
      </w:pPr>
      <w:r w:rsidRPr="007B4939">
        <w:rPr>
          <w:rFonts w:asciiTheme="minorHAnsi" w:hAnsiTheme="minorHAnsi"/>
          <w:b/>
          <w:bCs/>
          <w:sz w:val="24"/>
        </w:rPr>
        <w:t>Ontwikkelbudget</w:t>
      </w:r>
    </w:p>
    <w:p w14:paraId="48F6FDD3" w14:textId="77777777" w:rsidR="002A77E7" w:rsidRDefault="002A77E7" w:rsidP="002A77E7">
      <w:pPr>
        <w:ind w:left="360"/>
        <w:rPr>
          <w:rFonts w:asciiTheme="minorHAnsi" w:hAnsiTheme="minorHAnsi"/>
        </w:rPr>
      </w:pPr>
      <w:r w:rsidRPr="002A77E7">
        <w:rPr>
          <w:rFonts w:asciiTheme="minorHAnsi" w:hAnsiTheme="minorHAnsi"/>
        </w:rPr>
        <w:t xml:space="preserve">Artikel 4.3 van de cao biedt Rabobank-medewerkers jaarlijks een ontwikkelbudget. Vakorganisaties constateren dat dit budget jaarlijks niet volledig wordt benut. Hoewel het budget beperkt kan worden opgespaard om duurdere opleidingen te betalen, worden elk jaar aanzienlijke bedragen teruggestort naar Rabobank omdat een deel van de medewerkers hun budget niet volledig heeft kunnen gebruiken. </w:t>
      </w:r>
    </w:p>
    <w:p w14:paraId="7BCC996C" w14:textId="77777777" w:rsidR="002A77E7" w:rsidRDefault="002A77E7" w:rsidP="002A77E7">
      <w:pPr>
        <w:ind w:left="360"/>
        <w:rPr>
          <w:rFonts w:asciiTheme="minorHAnsi" w:hAnsiTheme="minorHAnsi"/>
        </w:rPr>
      </w:pPr>
      <w:r w:rsidRPr="002A77E7">
        <w:rPr>
          <w:rFonts w:asciiTheme="minorHAnsi" w:hAnsiTheme="minorHAnsi"/>
        </w:rPr>
        <w:t xml:space="preserve">Vakorganisaties stellen voor om de mogelijkheden om het budget aan te wenden te verbreden, waarbij wij wel benadrukken dat het budget besteed moet worden binnen de fiscale grenzen. </w:t>
      </w:r>
    </w:p>
    <w:p w14:paraId="3087573B" w14:textId="532A3831" w:rsidR="002A77E7" w:rsidRPr="007B4939" w:rsidRDefault="002A77E7" w:rsidP="002A77E7">
      <w:pPr>
        <w:pStyle w:val="Lijstalinea"/>
        <w:numPr>
          <w:ilvl w:val="0"/>
          <w:numId w:val="1"/>
        </w:numPr>
        <w:rPr>
          <w:rFonts w:asciiTheme="minorHAnsi" w:hAnsiTheme="minorHAnsi"/>
          <w:b/>
          <w:bCs/>
          <w:sz w:val="22"/>
          <w:szCs w:val="22"/>
        </w:rPr>
      </w:pPr>
      <w:r w:rsidRPr="007B4939">
        <w:rPr>
          <w:rFonts w:asciiTheme="minorHAnsi" w:hAnsiTheme="minorHAnsi"/>
          <w:b/>
          <w:bCs/>
          <w:sz w:val="22"/>
          <w:szCs w:val="22"/>
        </w:rPr>
        <w:t>Nachtdiensten</w:t>
      </w:r>
    </w:p>
    <w:p w14:paraId="6786F205" w14:textId="4BBD2972" w:rsidR="002A77E7" w:rsidRDefault="002A77E7" w:rsidP="002A77E7">
      <w:pPr>
        <w:ind w:left="360"/>
        <w:rPr>
          <w:rFonts w:asciiTheme="minorHAnsi" w:hAnsiTheme="minorHAnsi"/>
        </w:rPr>
      </w:pPr>
      <w:r w:rsidRPr="002A77E7">
        <w:rPr>
          <w:rFonts w:asciiTheme="minorHAnsi" w:hAnsiTheme="minorHAnsi"/>
        </w:rPr>
        <w:t xml:space="preserve">Het paritaire onderzoek naar de nachtdiensten bij Rabobank heeft, wat vakorganisaties betreft, ons geleerd dat het wenselijk is om een afbouwregeling van de toeslagregeling overeen te komen ten behoeve van de medewerkers die 60 jaar en ouder zijn. </w:t>
      </w:r>
    </w:p>
    <w:p w14:paraId="262002E9" w14:textId="77777777" w:rsidR="007B4939" w:rsidRDefault="002A77E7" w:rsidP="002A77E7">
      <w:pPr>
        <w:ind w:left="360"/>
        <w:rPr>
          <w:rFonts w:asciiTheme="minorHAnsi" w:hAnsiTheme="minorHAnsi"/>
        </w:rPr>
      </w:pPr>
      <w:r w:rsidRPr="002A77E7">
        <w:rPr>
          <w:rFonts w:asciiTheme="minorHAnsi" w:hAnsiTheme="minorHAnsi"/>
        </w:rPr>
        <w:t xml:space="preserve">Specifiek: in de Rabobank cao is opgenomen dat medewerkers aanspraak maken op een gewenningsuitkering indien er sprake is van door de werkgever erkende sociale redenen die het voor de medewerker niet mogelijk maken in ploegendienst te werken. </w:t>
      </w:r>
    </w:p>
    <w:p w14:paraId="1EFF85CF" w14:textId="77777777" w:rsidR="007B4939" w:rsidRDefault="002A77E7" w:rsidP="002A77E7">
      <w:pPr>
        <w:ind w:left="360"/>
        <w:rPr>
          <w:rFonts w:asciiTheme="minorHAnsi" w:hAnsiTheme="minorHAnsi"/>
        </w:rPr>
      </w:pPr>
      <w:r w:rsidRPr="002A77E7">
        <w:rPr>
          <w:rFonts w:asciiTheme="minorHAnsi" w:hAnsiTheme="minorHAnsi"/>
        </w:rPr>
        <w:t xml:space="preserve">Wij stellen voor om het bereiken van de 60-jarige leeftijd als door de werkgever erkende sociale reden aan te merken. </w:t>
      </w:r>
    </w:p>
    <w:p w14:paraId="1B18405A" w14:textId="0C6969F5" w:rsidR="007B4939" w:rsidRPr="007B4939" w:rsidRDefault="002A77E7" w:rsidP="007B4939">
      <w:pPr>
        <w:pStyle w:val="Lijstalinea"/>
        <w:numPr>
          <w:ilvl w:val="0"/>
          <w:numId w:val="1"/>
        </w:numPr>
        <w:rPr>
          <w:rFonts w:asciiTheme="minorHAnsi" w:hAnsiTheme="minorHAnsi"/>
          <w:b/>
          <w:bCs/>
          <w:sz w:val="22"/>
          <w:szCs w:val="22"/>
        </w:rPr>
      </w:pPr>
      <w:r w:rsidRPr="007B4939">
        <w:rPr>
          <w:rFonts w:asciiTheme="minorHAnsi" w:hAnsiTheme="minorHAnsi"/>
          <w:b/>
          <w:bCs/>
          <w:sz w:val="22"/>
          <w:szCs w:val="22"/>
        </w:rPr>
        <w:t xml:space="preserve">Studieschulden </w:t>
      </w:r>
    </w:p>
    <w:p w14:paraId="0A959EFF" w14:textId="77777777" w:rsidR="007B4939" w:rsidRDefault="002A77E7" w:rsidP="007B4939">
      <w:pPr>
        <w:ind w:left="360"/>
        <w:rPr>
          <w:rFonts w:asciiTheme="minorHAnsi" w:hAnsiTheme="minorHAnsi"/>
        </w:rPr>
      </w:pPr>
      <w:r w:rsidRPr="007B4939">
        <w:rPr>
          <w:rFonts w:asciiTheme="minorHAnsi" w:hAnsiTheme="minorHAnsi"/>
        </w:rPr>
        <w:t xml:space="preserve">In verschillende cao’s zijn afspraken gemaakt om medewerkers fiscaal gefaciliteerd hun DUO-schuld gedeeltelijk te laten aflossen. Wij willen graag bespreken of dit bij Rabobank ook mogelijk is. </w:t>
      </w:r>
    </w:p>
    <w:p w14:paraId="6DC0C2B8" w14:textId="77777777" w:rsidR="007B4939" w:rsidRDefault="007B4939" w:rsidP="007B4939">
      <w:pPr>
        <w:ind w:left="360"/>
        <w:rPr>
          <w:rFonts w:asciiTheme="minorHAnsi" w:hAnsiTheme="minorHAnsi"/>
        </w:rPr>
      </w:pPr>
    </w:p>
    <w:p w14:paraId="37E87A6A" w14:textId="0D473D5B" w:rsidR="007B4939" w:rsidRDefault="007B4939" w:rsidP="007B4939">
      <w:pPr>
        <w:ind w:left="360"/>
        <w:rPr>
          <w:rFonts w:asciiTheme="minorHAnsi" w:hAnsiTheme="minorHAnsi"/>
        </w:rPr>
      </w:pPr>
      <w:r>
        <w:rPr>
          <w:noProof/>
        </w:rPr>
        <w:lastRenderedPageBreak/>
        <w:drawing>
          <wp:inline distT="0" distB="0" distL="0" distR="0" wp14:anchorId="66CBDF0F" wp14:editId="1F6AE78E">
            <wp:extent cx="1530037" cy="79248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37095" cy="796136"/>
                    </a:xfrm>
                    <a:prstGeom prst="rect">
                      <a:avLst/>
                    </a:prstGeom>
                    <a:noFill/>
                    <a:ln>
                      <a:noFill/>
                    </a:ln>
                  </pic:spPr>
                </pic:pic>
              </a:graphicData>
            </a:graphic>
          </wp:inline>
        </w:drawing>
      </w:r>
    </w:p>
    <w:p w14:paraId="6C7F58E1" w14:textId="77777777" w:rsidR="007B4939" w:rsidRDefault="007B4939" w:rsidP="007B4939">
      <w:pPr>
        <w:ind w:left="360"/>
        <w:rPr>
          <w:rFonts w:asciiTheme="minorHAnsi" w:hAnsiTheme="minorHAnsi"/>
        </w:rPr>
      </w:pPr>
    </w:p>
    <w:p w14:paraId="430E8757" w14:textId="77777777" w:rsidR="007B4939" w:rsidRDefault="007B4939" w:rsidP="007B4939">
      <w:pPr>
        <w:ind w:left="360"/>
        <w:rPr>
          <w:rFonts w:asciiTheme="minorHAnsi" w:hAnsiTheme="minorHAnsi"/>
        </w:rPr>
      </w:pPr>
    </w:p>
    <w:p w14:paraId="30E16BED" w14:textId="52F6319F" w:rsidR="007B4939" w:rsidRPr="007B4939" w:rsidRDefault="002A77E7" w:rsidP="007B4939">
      <w:pPr>
        <w:pStyle w:val="Lijstalinea"/>
        <w:numPr>
          <w:ilvl w:val="0"/>
          <w:numId w:val="1"/>
        </w:numPr>
        <w:rPr>
          <w:rFonts w:asciiTheme="minorHAnsi" w:hAnsiTheme="minorHAnsi"/>
          <w:b/>
          <w:bCs/>
          <w:sz w:val="22"/>
          <w:szCs w:val="22"/>
        </w:rPr>
      </w:pPr>
      <w:r w:rsidRPr="007B4939">
        <w:rPr>
          <w:rFonts w:asciiTheme="minorHAnsi" w:hAnsiTheme="minorHAnsi"/>
          <w:b/>
          <w:bCs/>
          <w:sz w:val="22"/>
          <w:szCs w:val="22"/>
        </w:rPr>
        <w:t xml:space="preserve">Reiskostenvergoeding </w:t>
      </w:r>
    </w:p>
    <w:p w14:paraId="32ED82C1" w14:textId="77777777" w:rsidR="007B4939" w:rsidRDefault="002A77E7" w:rsidP="007B4939">
      <w:pPr>
        <w:ind w:left="360"/>
        <w:rPr>
          <w:rFonts w:asciiTheme="minorHAnsi" w:hAnsiTheme="minorHAnsi"/>
        </w:rPr>
      </w:pPr>
      <w:r w:rsidRPr="007B4939">
        <w:rPr>
          <w:rFonts w:asciiTheme="minorHAnsi" w:hAnsiTheme="minorHAnsi"/>
        </w:rPr>
        <w:t xml:space="preserve">De vergoeding van reiskosten voor woon-werkverkeer is niet altijd passend. </w:t>
      </w:r>
    </w:p>
    <w:p w14:paraId="7DF49D9F" w14:textId="77777777" w:rsidR="007B4939" w:rsidRDefault="002A77E7" w:rsidP="007B4939">
      <w:pPr>
        <w:ind w:left="360"/>
        <w:rPr>
          <w:rFonts w:asciiTheme="minorHAnsi" w:hAnsiTheme="minorHAnsi"/>
        </w:rPr>
      </w:pPr>
      <w:r w:rsidRPr="007B4939">
        <w:rPr>
          <w:rFonts w:asciiTheme="minorHAnsi" w:hAnsiTheme="minorHAnsi"/>
        </w:rPr>
        <w:t xml:space="preserve">We stellen voor een onderzoek uit te voeren naar de mogelijkheid van een mobiliteitsbudget. We verwachten dat een mobiliteitsbudget de medewerkers in staat zal stellen flexibele keuzes te maken met betrekking tot hun reiskosten voor woon-werkverkeer. </w:t>
      </w:r>
    </w:p>
    <w:p w14:paraId="0FEAF553" w14:textId="44EA1AE4" w:rsidR="007B4939" w:rsidRPr="007B4939" w:rsidRDefault="002A77E7" w:rsidP="007B4939">
      <w:pPr>
        <w:ind w:left="360"/>
        <w:rPr>
          <w:rFonts w:asciiTheme="minorHAnsi" w:hAnsiTheme="minorHAnsi"/>
          <w:b/>
          <w:bCs/>
          <w:sz w:val="22"/>
          <w:szCs w:val="22"/>
        </w:rPr>
      </w:pPr>
      <w:r w:rsidRPr="007B4939">
        <w:rPr>
          <w:rFonts w:asciiTheme="minorHAnsi" w:hAnsiTheme="minorHAnsi"/>
          <w:b/>
          <w:bCs/>
          <w:sz w:val="22"/>
          <w:szCs w:val="22"/>
        </w:rPr>
        <w:t xml:space="preserve">6. </w:t>
      </w:r>
      <w:r w:rsidR="007B4939" w:rsidRPr="007B4939">
        <w:rPr>
          <w:rFonts w:asciiTheme="minorHAnsi" w:hAnsiTheme="minorHAnsi"/>
          <w:b/>
          <w:bCs/>
          <w:sz w:val="22"/>
          <w:szCs w:val="22"/>
        </w:rPr>
        <w:t>Inschaling en functiehuis</w:t>
      </w:r>
    </w:p>
    <w:p w14:paraId="703E615F" w14:textId="77777777" w:rsidR="007B4939" w:rsidRDefault="002A77E7" w:rsidP="007B4939">
      <w:pPr>
        <w:ind w:left="360"/>
        <w:rPr>
          <w:rFonts w:asciiTheme="minorHAnsi" w:hAnsiTheme="minorHAnsi"/>
        </w:rPr>
      </w:pPr>
      <w:r w:rsidRPr="007B4939">
        <w:rPr>
          <w:rFonts w:asciiTheme="minorHAnsi" w:hAnsiTheme="minorHAnsi"/>
        </w:rPr>
        <w:t xml:space="preserve">Vakorganisaties krijgen regelmatig vragen van leden over de gevolgen van de relatief hoge inschaling van nieuwe collega’s. In het bijzonder vinden wij het verontrustend als medewerkers hierdoor de indruk krijgen dat dit hun carrièrekansen beperkt. </w:t>
      </w:r>
    </w:p>
    <w:p w14:paraId="0CA05266" w14:textId="77777777" w:rsidR="007B4939" w:rsidRDefault="002A77E7" w:rsidP="007B4939">
      <w:pPr>
        <w:ind w:left="360"/>
        <w:rPr>
          <w:rFonts w:asciiTheme="minorHAnsi" w:hAnsiTheme="minorHAnsi"/>
        </w:rPr>
      </w:pPr>
      <w:r w:rsidRPr="007B4939">
        <w:rPr>
          <w:rFonts w:asciiTheme="minorHAnsi" w:hAnsiTheme="minorHAnsi"/>
        </w:rPr>
        <w:t xml:space="preserve">Wij stellen voor om medewerkers die aantoonbaar een lager salaris krijgen dan collega’s of dan wat gebruikelijk is in de externe arbeidsmarkt, een extra verhoging toe te kennen. Ook stellen wij voor de </w:t>
      </w:r>
      <w:proofErr w:type="spellStart"/>
      <w:r w:rsidRPr="007B4939">
        <w:rPr>
          <w:rFonts w:asciiTheme="minorHAnsi" w:hAnsiTheme="minorHAnsi"/>
        </w:rPr>
        <w:t>passendheid</w:t>
      </w:r>
      <w:proofErr w:type="spellEnd"/>
      <w:r w:rsidRPr="007B4939">
        <w:rPr>
          <w:rFonts w:asciiTheme="minorHAnsi" w:hAnsiTheme="minorHAnsi"/>
        </w:rPr>
        <w:t xml:space="preserve"> van het huidige functiehuis van Rabobank te onderzoeken. </w:t>
      </w:r>
    </w:p>
    <w:p w14:paraId="06CE5030" w14:textId="77777777" w:rsidR="007B4939" w:rsidRPr="007B4939" w:rsidRDefault="007B4939" w:rsidP="007B4939">
      <w:pPr>
        <w:pStyle w:val="Lijstalinea"/>
        <w:numPr>
          <w:ilvl w:val="0"/>
          <w:numId w:val="1"/>
        </w:numPr>
        <w:rPr>
          <w:rFonts w:asciiTheme="minorHAnsi" w:hAnsiTheme="minorHAnsi"/>
          <w:b/>
          <w:bCs/>
          <w:sz w:val="22"/>
          <w:szCs w:val="22"/>
        </w:rPr>
      </w:pPr>
      <w:r w:rsidRPr="007B4939">
        <w:rPr>
          <w:rFonts w:asciiTheme="minorHAnsi" w:hAnsiTheme="minorHAnsi"/>
          <w:b/>
          <w:bCs/>
          <w:sz w:val="22"/>
          <w:szCs w:val="22"/>
        </w:rPr>
        <w:t>GROW!</w:t>
      </w:r>
      <w:r w:rsidR="002A77E7" w:rsidRPr="007B4939">
        <w:rPr>
          <w:rFonts w:asciiTheme="minorHAnsi" w:hAnsiTheme="minorHAnsi"/>
          <w:b/>
          <w:bCs/>
          <w:sz w:val="22"/>
          <w:szCs w:val="22"/>
        </w:rPr>
        <w:t xml:space="preserve"> </w:t>
      </w:r>
    </w:p>
    <w:p w14:paraId="2D349B38" w14:textId="628AEDB6" w:rsidR="002A77E7" w:rsidRPr="007B4939" w:rsidRDefault="002A77E7" w:rsidP="007B4939">
      <w:pPr>
        <w:ind w:left="360"/>
        <w:rPr>
          <w:rFonts w:asciiTheme="minorHAnsi" w:hAnsiTheme="minorHAnsi"/>
        </w:rPr>
      </w:pPr>
      <w:r w:rsidRPr="007B4939">
        <w:rPr>
          <w:rFonts w:asciiTheme="minorHAnsi" w:hAnsiTheme="minorHAnsi"/>
        </w:rPr>
        <w:t>In de huidige cao is een studieafspraak GROW! opgenomen. De continue dialoog: GROW! is een instrument dat in ontwikkeling is. Vakorganisaties en de Rabobank hebben de afgelopen maanden gewerkt aan de ontwikkeling van GROW!, zowel op het gebied van ondersteuning van medewerkers en leidinggevenden, de nadruk op het ontwikkelgesprek en verbetering van differentiatiemogelijkheden bij het toekennen van de score voor het functioneren. Wij maken hiertoe graag cao-afspraken. Tevens willen wij graag opnieuw vastleggen dat cao-partijen gezamenlijk een studie uitvoeren naar de mogelijkheden van het loskoppelen van GROW! en de jaarlijkse individuele salarisaanpassing</w:t>
      </w:r>
    </w:p>
    <w:sectPr w:rsidR="002A77E7" w:rsidRPr="007B49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phik Regular">
    <w:panose1 w:val="020B0503030202060203"/>
    <w:charset w:val="00"/>
    <w:family w:val="swiss"/>
    <w:notTrueType/>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798D"/>
    <w:multiLevelType w:val="hybridMultilevel"/>
    <w:tmpl w:val="D9426932"/>
    <w:lvl w:ilvl="0" w:tplc="38D6B29E">
      <w:start w:val="1"/>
      <w:numFmt w:val="bullet"/>
      <w:lvlText w:val="-"/>
      <w:lvlJc w:val="left"/>
      <w:pPr>
        <w:ind w:left="720" w:hanging="360"/>
      </w:pPr>
      <w:rPr>
        <w:rFonts w:ascii="Graphik Regular" w:eastAsiaTheme="minorHAnsi" w:hAnsi="Graphik Regular"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0DF7024"/>
    <w:multiLevelType w:val="hybridMultilevel"/>
    <w:tmpl w:val="E396B2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5566628">
    <w:abstractNumId w:val="1"/>
  </w:num>
  <w:num w:numId="2" w16cid:durableId="1756322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7E7"/>
    <w:rsid w:val="002A77E7"/>
    <w:rsid w:val="003E0098"/>
    <w:rsid w:val="007B4939"/>
    <w:rsid w:val="009411A1"/>
    <w:rsid w:val="00E829E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70EE6"/>
  <w15:chartTrackingRefBased/>
  <w15:docId w15:val="{9EB4D8E8-5AD8-4DE1-99D1-F110455B2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raphik Regular" w:eastAsiaTheme="minorHAnsi" w:hAnsi="Graphik Regular" w:cstheme="minorBidi"/>
        <w:kern w:val="2"/>
        <w:sz w:val="18"/>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A77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Graphik Regular">
      <a:majorFont>
        <a:latin typeface="Graphik Regular"/>
        <a:ea typeface=""/>
        <a:cs typeface=""/>
      </a:majorFont>
      <a:minorFont>
        <a:latin typeface="Graphik 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ffaa0aed-6c99-40ce-9061-57ff6481ec14"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4281E4D7EE872B4AA0AD4F87DD5B61DD" ma:contentTypeVersion="20" ma:contentTypeDescription="Create a new document." ma:contentTypeScope="" ma:versionID="3112e41678746d8278b1a687c7235808">
  <xsd:schema xmlns:xsd="http://www.w3.org/2001/XMLSchema" xmlns:xs="http://www.w3.org/2001/XMLSchema" xmlns:p="http://schemas.microsoft.com/office/2006/metadata/properties" xmlns:ns2="6d36cc37-af27-4bf5-8ed9-16402821aa79" xmlns:ns3="9a1ceac1-2147-4ffa-ada4-eb0c519aaed5" xmlns:ns4="407837f6-b457-46b3-8c00-a18d383e1eb7" targetNamespace="http://schemas.microsoft.com/office/2006/metadata/properties" ma:root="true" ma:fieldsID="046e0b401776d5c0017647fc1274bb55" ns2:_="" ns3:_="" ns4:_="">
    <xsd:import namespace="6d36cc37-af27-4bf5-8ed9-16402821aa79"/>
    <xsd:import namespace="9a1ceac1-2147-4ffa-ada4-eb0c519aaed5"/>
    <xsd:import namespace="407837f6-b457-46b3-8c00-a18d383e1eb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LengthInSeconds" minOccurs="0"/>
                <xsd:element ref="ns2:lcf76f155ced4ddcb4097134ff3c332f" minOccurs="0"/>
                <xsd:element ref="ns4:TaxCatchAll" minOccurs="0"/>
                <xsd:element ref="ns2:ValidSignStatus" minOccurs="0"/>
                <xsd:element ref="ns2:ValidSignTransactionId"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6cc37-af27-4bf5-8ed9-16402821aa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faa0aed-6c99-40ce-9061-57ff6481ec14" ma:termSetId="09814cd3-568e-fe90-9814-8d621ff8fb84" ma:anchorId="fba54fb3-c3e1-fe81-a776-ca4b69148c4d" ma:open="true" ma:isKeyword="false">
      <xsd:complexType>
        <xsd:sequence>
          <xsd:element ref="pc:Terms" minOccurs="0" maxOccurs="1"/>
        </xsd:sequence>
      </xsd:complexType>
    </xsd:element>
    <xsd:element name="ValidSignStatus" ma:index="22" nillable="true" ma:displayName="ValidSignStatus" ma:indexed="true" ma:internalName="ValidSignStatus">
      <xsd:simpleType>
        <xsd:restriction base="dms:Text">
          <xsd:maxLength value="255"/>
        </xsd:restriction>
      </xsd:simpleType>
    </xsd:element>
    <xsd:element name="ValidSignTransactionId" ma:index="23" nillable="true" ma:displayName="ValidSignTransactionId" ma:indexed="true" ma:internalName="ValidSignTransactionId">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1ceac1-2147-4ffa-ada4-eb0c519aaed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7837f6-b457-46b3-8c00-a18d383e1eb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a1dd1f1-44bd-4e3b-815b-5c7c78655133}" ma:internalName="TaxCatchAll" ma:showField="CatchAllData" ma:web="9a1ceac1-2147-4ffa-ada4-eb0c519aae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8C583B-F983-4EE1-8195-4D8F5D668D02}">
  <ds:schemaRefs>
    <ds:schemaRef ds:uri="http://schemas.microsoft.com/sharepoint/v3/contenttype/forms"/>
  </ds:schemaRefs>
</ds:datastoreItem>
</file>

<file path=customXml/itemProps2.xml><?xml version="1.0" encoding="utf-8"?>
<ds:datastoreItem xmlns:ds="http://schemas.openxmlformats.org/officeDocument/2006/customXml" ds:itemID="{3E119A75-6254-4ED4-AE62-DBA1F02B6CED}">
  <ds:schemaRefs>
    <ds:schemaRef ds:uri="Microsoft.SharePoint.Taxonomy.ContentTypeSync"/>
  </ds:schemaRefs>
</ds:datastoreItem>
</file>

<file path=customXml/itemProps3.xml><?xml version="1.0" encoding="utf-8"?>
<ds:datastoreItem xmlns:ds="http://schemas.openxmlformats.org/officeDocument/2006/customXml" ds:itemID="{5860C38A-A919-4669-A1AE-F84C78522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36cc37-af27-4bf5-8ed9-16402821aa79"/>
    <ds:schemaRef ds:uri="9a1ceac1-2147-4ffa-ada4-eb0c519aaed5"/>
    <ds:schemaRef ds:uri="407837f6-b457-46b3-8c00-a18d383e1e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642</Words>
  <Characters>3535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 Kramer</dc:creator>
  <cp:keywords/>
  <dc:description/>
  <cp:lastModifiedBy>André Kramer</cp:lastModifiedBy>
  <cp:revision>1</cp:revision>
  <dcterms:created xsi:type="dcterms:W3CDTF">2024-05-30T06:43:00Z</dcterms:created>
  <dcterms:modified xsi:type="dcterms:W3CDTF">2024-05-30T07:00:00Z</dcterms:modified>
</cp:coreProperties>
</file>